
<file path=[Content_Types].xml><?xml version="1.0" encoding="utf-8"?>
<Types xmlns="http://schemas.openxmlformats.org/package/2006/content-types">
  <Default Extension="png" ContentType="image/png"/>
  <Default Extension="xlsm" ContentType="application/vnd.ms-excel.sheet.macroEnabled.12"/>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91" w:rsidRPr="00B17656" w:rsidRDefault="00AB4591" w:rsidP="00AB4591">
      <w:pPr>
        <w:pStyle w:val="E-Body1"/>
        <w:spacing w:before="0" w:after="120"/>
        <w:ind w:right="3"/>
        <w:rPr>
          <w:sz w:val="36"/>
          <w:szCs w:val="36"/>
          <w:lang w:val="en-GB"/>
        </w:rPr>
      </w:pPr>
      <w:r>
        <w:rPr>
          <w:noProof/>
          <w:szCs w:val="20"/>
          <w:lang w:eastAsia="ro-RO"/>
        </w:rPr>
        <w:drawing>
          <wp:anchor distT="0" distB="0" distL="114300" distR="114300" simplePos="0" relativeHeight="251682816" behindDoc="0" locked="0" layoutInCell="1" allowOverlap="1">
            <wp:simplePos x="0" y="0"/>
            <wp:positionH relativeFrom="column">
              <wp:posOffset>-731520</wp:posOffset>
            </wp:positionH>
            <wp:positionV relativeFrom="paragraph">
              <wp:posOffset>-321177</wp:posOffset>
            </wp:positionV>
            <wp:extent cx="6329045" cy="954405"/>
            <wp:effectExtent l="0" t="0" r="0" b="0"/>
            <wp:wrapNone/>
            <wp:docPr id="15" name="Picture 15" descr="HEADER STEMA SI MI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STEMA SI MINIS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9045" cy="954405"/>
                    </a:xfrm>
                    <a:prstGeom prst="rect">
                      <a:avLst/>
                    </a:prstGeom>
                    <a:noFill/>
                  </pic:spPr>
                </pic:pic>
              </a:graphicData>
            </a:graphic>
          </wp:anchor>
        </w:drawing>
      </w:r>
    </w:p>
    <w:p w:rsidR="00AB4591" w:rsidRPr="00B17656" w:rsidRDefault="00AB4591" w:rsidP="00AB4591">
      <w:pPr>
        <w:pStyle w:val="E-Body1"/>
        <w:spacing w:before="0" w:after="120"/>
        <w:ind w:right="3"/>
        <w:rPr>
          <w:sz w:val="36"/>
          <w:szCs w:val="36"/>
          <w:lang w:val="en-GB"/>
        </w:rPr>
      </w:pPr>
    </w:p>
    <w:p w:rsidR="00AB4591" w:rsidRPr="00B17656" w:rsidRDefault="00AB4591" w:rsidP="00AB4591">
      <w:pPr>
        <w:pStyle w:val="E-Body1"/>
        <w:spacing w:before="0" w:after="120"/>
        <w:ind w:right="3"/>
        <w:rPr>
          <w:sz w:val="36"/>
          <w:szCs w:val="36"/>
          <w:lang w:val="en-GB"/>
        </w:rPr>
      </w:pPr>
    </w:p>
    <w:p w:rsidR="00AB4591" w:rsidRPr="00B17656" w:rsidRDefault="00AB4591" w:rsidP="00AB4591">
      <w:pPr>
        <w:pStyle w:val="E-Body1"/>
        <w:spacing w:before="0" w:after="120"/>
        <w:ind w:right="3"/>
        <w:jc w:val="center"/>
        <w:rPr>
          <w:sz w:val="36"/>
          <w:szCs w:val="36"/>
          <w:lang w:val="en-GB"/>
        </w:rPr>
      </w:pPr>
    </w:p>
    <w:p w:rsidR="00AB4591" w:rsidRPr="00B17656" w:rsidRDefault="00AB4591" w:rsidP="00AB4591">
      <w:pPr>
        <w:pStyle w:val="E-Body1"/>
        <w:spacing w:before="0" w:after="120"/>
        <w:ind w:right="3"/>
        <w:jc w:val="center"/>
        <w:rPr>
          <w:sz w:val="36"/>
          <w:szCs w:val="36"/>
          <w:lang w:val="en-GB"/>
        </w:rPr>
      </w:pPr>
    </w:p>
    <w:p w:rsidR="00AB4591" w:rsidRPr="00B17656" w:rsidRDefault="00AB4591" w:rsidP="00AB4591">
      <w:pPr>
        <w:pStyle w:val="E-Body1"/>
        <w:spacing w:before="0" w:after="120"/>
        <w:ind w:right="3"/>
        <w:jc w:val="center"/>
        <w:rPr>
          <w:sz w:val="36"/>
          <w:szCs w:val="36"/>
          <w:lang w:val="en-GB"/>
        </w:rPr>
      </w:pPr>
    </w:p>
    <w:p w:rsidR="00AB4591" w:rsidRPr="00B17656" w:rsidRDefault="00AB4591" w:rsidP="00AB4591">
      <w:pPr>
        <w:pStyle w:val="E-Body1"/>
        <w:tabs>
          <w:tab w:val="left" w:pos="5031"/>
        </w:tabs>
        <w:spacing w:before="0" w:after="120"/>
        <w:ind w:right="3"/>
        <w:jc w:val="center"/>
        <w:rPr>
          <w:sz w:val="36"/>
          <w:szCs w:val="36"/>
          <w:lang w:val="en-GB"/>
        </w:rPr>
      </w:pPr>
    </w:p>
    <w:p w:rsidR="00AB4591" w:rsidRPr="00B17656" w:rsidRDefault="00AB4591" w:rsidP="00AB4591">
      <w:pPr>
        <w:pStyle w:val="E-Body1"/>
        <w:spacing w:before="0" w:after="120"/>
        <w:ind w:right="3"/>
        <w:jc w:val="center"/>
        <w:rPr>
          <w:sz w:val="36"/>
          <w:szCs w:val="36"/>
          <w:lang w:val="en-GB"/>
        </w:rPr>
      </w:pPr>
    </w:p>
    <w:p w:rsidR="00AB4591" w:rsidRPr="00B17656" w:rsidRDefault="00AB4591" w:rsidP="00AB4591">
      <w:pPr>
        <w:pStyle w:val="E-Body1"/>
        <w:spacing w:before="0" w:after="120"/>
        <w:ind w:right="3"/>
        <w:jc w:val="center"/>
        <w:rPr>
          <w:sz w:val="36"/>
          <w:szCs w:val="36"/>
          <w:lang w:val="en-GB"/>
        </w:rPr>
      </w:pPr>
    </w:p>
    <w:p w:rsidR="00AB4591" w:rsidRPr="00B17656" w:rsidRDefault="00B7258A" w:rsidP="00AB4591">
      <w:pPr>
        <w:pStyle w:val="E-Body1"/>
        <w:spacing w:before="0" w:after="120"/>
        <w:ind w:right="3"/>
        <w:jc w:val="center"/>
        <w:rPr>
          <w:sz w:val="36"/>
          <w:szCs w:val="36"/>
          <w:lang w:val="en-GB"/>
        </w:rPr>
      </w:pPr>
      <w:r>
        <w:rPr>
          <w:noProof/>
          <w:szCs w:val="20"/>
          <w:lang w:eastAsia="ro-RO"/>
        </w:rPr>
        <mc:AlternateContent>
          <mc:Choice Requires="wps">
            <w:drawing>
              <wp:anchor distT="0" distB="0" distL="114300" distR="114300" simplePos="0" relativeHeight="251681792" behindDoc="0" locked="0" layoutInCell="1" allowOverlap="1">
                <wp:simplePos x="0" y="0"/>
                <wp:positionH relativeFrom="column">
                  <wp:posOffset>-807720</wp:posOffset>
                </wp:positionH>
                <wp:positionV relativeFrom="paragraph">
                  <wp:posOffset>135255</wp:posOffset>
                </wp:positionV>
                <wp:extent cx="6399530" cy="1133475"/>
                <wp:effectExtent l="0" t="0" r="0" b="952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D4D" w:rsidRDefault="00844D4D" w:rsidP="00AB4591">
                            <w:pPr>
                              <w:pStyle w:val="NormalWeb"/>
                              <w:spacing w:before="240"/>
                              <w:jc w:val="center"/>
                              <w:textAlignment w:val="baseline"/>
                            </w:pPr>
                            <w:r>
                              <w:rPr>
                                <w:rFonts w:ascii="Thoma" w:hAnsi="Thoma" w:cs="Arial"/>
                                <w:b/>
                                <w:bCs/>
                                <w:color w:val="230725"/>
                                <w:kern w:val="24"/>
                                <w:sz w:val="40"/>
                                <w:szCs w:val="40"/>
                              </w:rPr>
                              <w:t>Strategia Nationala privind Agenda Digitala pentru Romania</w:t>
                            </w:r>
                          </w:p>
                          <w:p w:rsidR="00844D4D" w:rsidRDefault="00844D4D" w:rsidP="00AB4591">
                            <w:pPr>
                              <w:pStyle w:val="NormalWeb"/>
                              <w:spacing w:before="240"/>
                              <w:jc w:val="center"/>
                              <w:textAlignment w:val="baseline"/>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63.6pt;margin-top:10.65pt;width:503.9pt;height:8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pstQIAALw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" filled="f" stroked="f">
                <v:textbox style="mso-fit-shape-to-text:t">
                  <w:txbxContent>
                    <w:p w:rsidR="00844D4D" w:rsidRDefault="00844D4D" w:rsidP="00AB4591">
                      <w:pPr>
                        <w:pStyle w:val="NormalWeb"/>
                        <w:spacing w:before="240"/>
                        <w:jc w:val="center"/>
                        <w:textAlignment w:val="baseline"/>
                      </w:pPr>
                      <w:r>
                        <w:rPr>
                          <w:rFonts w:ascii="Thoma" w:hAnsi="Thoma" w:cs="Arial"/>
                          <w:b/>
                          <w:bCs/>
                          <w:color w:val="230725"/>
                          <w:kern w:val="24"/>
                          <w:sz w:val="40"/>
                          <w:szCs w:val="40"/>
                        </w:rPr>
                        <w:t>Strategia Nationala privind Agenda Digitala pentru Romania</w:t>
                      </w:r>
                    </w:p>
                    <w:p w:rsidR="00844D4D" w:rsidRDefault="00844D4D" w:rsidP="00AB4591">
                      <w:pPr>
                        <w:pStyle w:val="NormalWeb"/>
                        <w:spacing w:before="240"/>
                        <w:jc w:val="center"/>
                        <w:textAlignment w:val="baseline"/>
                      </w:pPr>
                    </w:p>
                  </w:txbxContent>
                </v:textbox>
              </v:shape>
            </w:pict>
          </mc:Fallback>
        </mc:AlternateContent>
      </w:r>
    </w:p>
    <w:p w:rsidR="00AB4591" w:rsidRPr="00B17656" w:rsidRDefault="00AB4591" w:rsidP="00AB4591">
      <w:pPr>
        <w:pStyle w:val="E-Body1"/>
        <w:spacing w:before="0" w:after="120"/>
        <w:ind w:right="3"/>
        <w:jc w:val="center"/>
        <w:rPr>
          <w:sz w:val="36"/>
          <w:szCs w:val="36"/>
          <w:lang w:val="en-GB"/>
        </w:rPr>
      </w:pPr>
    </w:p>
    <w:p w:rsidR="00AB4591" w:rsidRPr="00B17656" w:rsidRDefault="00AB4591" w:rsidP="00AB4591">
      <w:pPr>
        <w:pStyle w:val="E-Body1"/>
        <w:spacing w:before="0" w:after="120"/>
        <w:ind w:right="3"/>
        <w:jc w:val="center"/>
        <w:rPr>
          <w:sz w:val="36"/>
          <w:szCs w:val="36"/>
          <w:lang w:val="en-GB"/>
        </w:rPr>
      </w:pPr>
    </w:p>
    <w:p w:rsidR="00911F72" w:rsidRDefault="00B7258A" w:rsidP="00911F72">
      <w:pPr>
        <w:pStyle w:val="E-Body1"/>
        <w:spacing w:before="0" w:after="120"/>
        <w:ind w:right="3"/>
        <w:jc w:val="center"/>
        <w:rPr>
          <w:sz w:val="36"/>
          <w:szCs w:val="36"/>
          <w:lang w:val="en-GB"/>
        </w:rPr>
      </w:pPr>
      <w:r>
        <w:rPr>
          <w:noProof/>
          <w:szCs w:val="20"/>
          <w:lang w:eastAsia="ro-RO"/>
        </w:rPr>
        <mc:AlternateContent>
          <mc:Choice Requires="wps">
            <w:drawing>
              <wp:anchor distT="4294967294" distB="4294967294" distL="114300" distR="114300" simplePos="0" relativeHeight="251680768" behindDoc="0" locked="0" layoutInCell="1" allowOverlap="1">
                <wp:simplePos x="0" y="0"/>
                <wp:positionH relativeFrom="column">
                  <wp:posOffset>-594360</wp:posOffset>
                </wp:positionH>
                <wp:positionV relativeFrom="paragraph">
                  <wp:posOffset>88899</wp:posOffset>
                </wp:positionV>
                <wp:extent cx="5943600" cy="0"/>
                <wp:effectExtent l="0" t="0" r="19050" b="19050"/>
                <wp:wrapNone/>
                <wp:docPr id="1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8pt,7pt" to="421.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" strokecolor="#4f81bd" strokeweight="1.5pt"/>
            </w:pict>
          </mc:Fallback>
        </mc:AlternateContent>
      </w:r>
      <w:r>
        <w:rPr>
          <w:noProof/>
          <w:sz w:val="36"/>
          <w:szCs w:val="36"/>
          <w:lang w:eastAsia="ro-RO"/>
        </w:rPr>
        <mc:AlternateContent>
          <mc:Choice Requires="wps">
            <w:drawing>
              <wp:anchor distT="0" distB="0" distL="114300" distR="114300" simplePos="0" relativeHeight="251683840" behindDoc="0" locked="0" layoutInCell="1" allowOverlap="1">
                <wp:simplePos x="0" y="0"/>
                <wp:positionH relativeFrom="column">
                  <wp:posOffset>-807720</wp:posOffset>
                </wp:positionH>
                <wp:positionV relativeFrom="paragraph">
                  <wp:posOffset>91440</wp:posOffset>
                </wp:positionV>
                <wp:extent cx="6399530" cy="535940"/>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53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D4D" w:rsidRPr="006D2A52" w:rsidRDefault="00844D4D" w:rsidP="00AB4591">
                            <w:pPr>
                              <w:pStyle w:val="NormalWeb"/>
                              <w:spacing w:before="240"/>
                              <w:jc w:val="center"/>
                              <w:textAlignment w:val="baseline"/>
                              <w:rPr>
                                <w:lang w:val="en-US"/>
                              </w:rPr>
                            </w:pPr>
                            <w:r>
                              <w:rPr>
                                <w:rFonts w:ascii="Thoma" w:hAnsi="Thoma" w:cs="Thoma"/>
                                <w:b/>
                                <w:bCs/>
                                <w:color w:val="230725"/>
                                <w:kern w:val="24"/>
                                <w:sz w:val="40"/>
                                <w:szCs w:val="40"/>
                                <w:lang w:val="en-US"/>
                              </w:rPr>
                              <w:t>Iulie 2013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3.6pt;margin-top:7.2pt;width:503.9pt;height:4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OIuA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" filled="f" stroked="f">
                <v:textbox style="mso-fit-shape-to-text:t">
                  <w:txbxContent>
                    <w:p w:rsidR="00844D4D" w:rsidRPr="006D2A52" w:rsidRDefault="00844D4D" w:rsidP="00AB4591">
                      <w:pPr>
                        <w:pStyle w:val="NormalWeb"/>
                        <w:spacing w:before="240"/>
                        <w:jc w:val="center"/>
                        <w:textAlignment w:val="baseline"/>
                        <w:rPr>
                          <w:lang w:val="en-US"/>
                        </w:rPr>
                      </w:pPr>
                      <w:r>
                        <w:rPr>
                          <w:rFonts w:ascii="Thoma" w:hAnsi="Thoma" w:cs="Thoma"/>
                          <w:b/>
                          <w:bCs/>
                          <w:color w:val="230725"/>
                          <w:kern w:val="24"/>
                          <w:sz w:val="40"/>
                          <w:szCs w:val="40"/>
                          <w:lang w:val="en-US"/>
                        </w:rPr>
                        <w:t>Iulie 2013</w:t>
                      </w:r>
                    </w:p>
                  </w:txbxContent>
                </v:textbox>
              </v:shape>
            </w:pict>
          </mc:Fallback>
        </mc:AlternateContent>
      </w:r>
    </w:p>
    <w:p w:rsidR="00911F72" w:rsidRDefault="00911F72" w:rsidP="00911F72">
      <w:pPr>
        <w:pStyle w:val="E-Body1"/>
        <w:spacing w:before="0" w:after="120"/>
        <w:ind w:right="3"/>
        <w:jc w:val="center"/>
        <w:rPr>
          <w:sz w:val="36"/>
          <w:szCs w:val="36"/>
          <w:lang w:val="en-GB"/>
        </w:rPr>
      </w:pPr>
    </w:p>
    <w:p w:rsidR="00911F72" w:rsidRDefault="00911F72" w:rsidP="00911F72">
      <w:pPr>
        <w:pStyle w:val="E-Body1"/>
        <w:spacing w:before="0" w:after="120"/>
        <w:ind w:right="3"/>
        <w:jc w:val="center"/>
        <w:rPr>
          <w:sz w:val="36"/>
          <w:szCs w:val="36"/>
          <w:lang w:val="en-GB"/>
        </w:rPr>
      </w:pPr>
    </w:p>
    <w:p w:rsidR="00911F72" w:rsidRDefault="00911F72">
      <w:pPr>
        <w:spacing w:before="0"/>
        <w:rPr>
          <w:sz w:val="36"/>
          <w:szCs w:val="36"/>
          <w:lang w:val="en-GB"/>
        </w:rPr>
      </w:pPr>
      <w:r>
        <w:rPr>
          <w:sz w:val="36"/>
          <w:szCs w:val="36"/>
          <w:lang w:val="en-GB"/>
        </w:rPr>
        <w:br w:type="page"/>
      </w:r>
    </w:p>
    <w:p w:rsidR="00616693" w:rsidRPr="00911F72" w:rsidRDefault="00616693" w:rsidP="00911F72">
      <w:pPr>
        <w:pStyle w:val="E-Body1"/>
        <w:spacing w:before="0" w:after="120"/>
        <w:ind w:right="3"/>
        <w:jc w:val="center"/>
        <w:rPr>
          <w:sz w:val="36"/>
          <w:szCs w:val="36"/>
          <w:lang w:val="en-GB"/>
        </w:rPr>
      </w:pPr>
      <w:r w:rsidRPr="007668C9">
        <w:rPr>
          <w:sz w:val="36"/>
          <w:lang w:val="en-US"/>
        </w:rPr>
        <w:lastRenderedPageBreak/>
        <w:t>Cuprins:</w:t>
      </w:r>
    </w:p>
    <w:sdt>
      <w:sdtPr>
        <w:rPr>
          <w:rFonts w:ascii="Tahoma" w:eastAsia="Times New Roman" w:hAnsi="Tahoma" w:cs="Times New Roman"/>
          <w:b w:val="0"/>
          <w:bCs w:val="0"/>
          <w:color w:val="auto"/>
          <w:sz w:val="20"/>
          <w:szCs w:val="24"/>
          <w:lang w:val="ro-RO"/>
        </w:rPr>
        <w:id w:val="-754974601"/>
        <w:docPartObj>
          <w:docPartGallery w:val="Table of Contents"/>
          <w:docPartUnique/>
        </w:docPartObj>
      </w:sdtPr>
      <w:sdtContent>
        <w:p w:rsidR="009B6A77" w:rsidRDefault="009B6A77">
          <w:pPr>
            <w:pStyle w:val="TOCHeading"/>
          </w:pPr>
          <w:r>
            <w:rPr>
              <w:lang w:val="ro-RO"/>
            </w:rPr>
            <w:t>Cuprins</w:t>
          </w:r>
        </w:p>
        <w:p w:rsidR="003D2CFA" w:rsidRDefault="00413D31">
          <w:pPr>
            <w:pStyle w:val="TOC1"/>
            <w:rPr>
              <w:rFonts w:asciiTheme="minorHAnsi" w:eastAsiaTheme="minorEastAsia" w:hAnsiTheme="minorHAnsi" w:cstheme="minorBidi"/>
              <w:b w:val="0"/>
            </w:rPr>
          </w:pPr>
          <w:r>
            <w:fldChar w:fldCharType="begin"/>
          </w:r>
          <w:r w:rsidR="009B6A77">
            <w:instrText xml:space="preserve"> TOC \o "1-3" \h \z \u </w:instrText>
          </w:r>
          <w:r>
            <w:fldChar w:fldCharType="separate"/>
          </w:r>
          <w:hyperlink w:anchor="_Toc370380859" w:history="1">
            <w:r w:rsidR="003D2CFA" w:rsidRPr="0055402B">
              <w:rPr>
                <w:rStyle w:val="Hyperlink"/>
              </w:rPr>
              <w:t>1.</w:t>
            </w:r>
            <w:r w:rsidR="003D2CFA">
              <w:rPr>
                <w:rFonts w:asciiTheme="minorHAnsi" w:eastAsiaTheme="minorEastAsia" w:hAnsiTheme="minorHAnsi" w:cstheme="minorBidi"/>
                <w:b w:val="0"/>
              </w:rPr>
              <w:tab/>
            </w:r>
            <w:r w:rsidR="003D2CFA" w:rsidRPr="0055402B">
              <w:rPr>
                <w:rStyle w:val="Hyperlink"/>
              </w:rPr>
              <w:t>Introducere</w:t>
            </w:r>
            <w:r w:rsidR="003D2CFA">
              <w:rPr>
                <w:webHidden/>
              </w:rPr>
              <w:tab/>
            </w:r>
            <w:r w:rsidR="003D2CFA">
              <w:rPr>
                <w:webHidden/>
              </w:rPr>
              <w:fldChar w:fldCharType="begin"/>
            </w:r>
            <w:r w:rsidR="003D2CFA">
              <w:rPr>
                <w:webHidden/>
              </w:rPr>
              <w:instrText xml:space="preserve"> PAGEREF _Toc370380859 \h </w:instrText>
            </w:r>
            <w:r w:rsidR="003D2CFA">
              <w:rPr>
                <w:webHidden/>
              </w:rPr>
            </w:r>
            <w:r w:rsidR="003D2CFA">
              <w:rPr>
                <w:webHidden/>
              </w:rPr>
              <w:fldChar w:fldCharType="separate"/>
            </w:r>
            <w:r w:rsidR="003D2CFA">
              <w:rPr>
                <w:webHidden/>
              </w:rPr>
              <w:t>5</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860" w:history="1">
            <w:r w:rsidR="003D2CFA" w:rsidRPr="0055402B">
              <w:rPr>
                <w:rStyle w:val="Hyperlink"/>
              </w:rPr>
              <w:t>2.</w:t>
            </w:r>
            <w:r w:rsidR="003D2CFA">
              <w:rPr>
                <w:rFonts w:asciiTheme="minorHAnsi" w:eastAsiaTheme="minorEastAsia" w:hAnsiTheme="minorHAnsi" w:cstheme="minorBidi"/>
                <w:b w:val="0"/>
              </w:rPr>
              <w:tab/>
            </w:r>
            <w:r w:rsidR="003D2CFA" w:rsidRPr="0055402B">
              <w:rPr>
                <w:rStyle w:val="Hyperlink"/>
              </w:rPr>
              <w:t>Context socio-economic</w:t>
            </w:r>
            <w:r w:rsidR="003D2CFA">
              <w:rPr>
                <w:webHidden/>
              </w:rPr>
              <w:tab/>
            </w:r>
            <w:r w:rsidR="003D2CFA">
              <w:rPr>
                <w:webHidden/>
              </w:rPr>
              <w:fldChar w:fldCharType="begin"/>
            </w:r>
            <w:r w:rsidR="003D2CFA">
              <w:rPr>
                <w:webHidden/>
              </w:rPr>
              <w:instrText xml:space="preserve"> PAGEREF _Toc370380860 \h </w:instrText>
            </w:r>
            <w:r w:rsidR="003D2CFA">
              <w:rPr>
                <w:webHidden/>
              </w:rPr>
            </w:r>
            <w:r w:rsidR="003D2CFA">
              <w:rPr>
                <w:webHidden/>
              </w:rPr>
              <w:fldChar w:fldCharType="separate"/>
            </w:r>
            <w:r w:rsidR="003D2CFA">
              <w:rPr>
                <w:webHidden/>
              </w:rPr>
              <w:t>9</w:t>
            </w:r>
            <w:r w:rsidR="003D2CFA">
              <w:rPr>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61" w:history="1">
            <w:r w:rsidR="003D2CFA" w:rsidRPr="0055402B">
              <w:rPr>
                <w:rStyle w:val="Hyperlink"/>
                <w:rFonts w:cs="Tahoma"/>
                <w:noProof/>
                <w:lang w:val="en-US"/>
              </w:rPr>
              <w:t>2.1.</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IMM-uri active in sectorul TIC</w:t>
            </w:r>
            <w:r w:rsidR="003D2CFA">
              <w:rPr>
                <w:noProof/>
                <w:webHidden/>
              </w:rPr>
              <w:tab/>
            </w:r>
            <w:r w:rsidR="003D2CFA">
              <w:rPr>
                <w:noProof/>
                <w:webHidden/>
              </w:rPr>
              <w:fldChar w:fldCharType="begin"/>
            </w:r>
            <w:r w:rsidR="003D2CFA">
              <w:rPr>
                <w:noProof/>
                <w:webHidden/>
              </w:rPr>
              <w:instrText xml:space="preserve"> PAGEREF _Toc370380861 \h </w:instrText>
            </w:r>
            <w:r w:rsidR="003D2CFA">
              <w:rPr>
                <w:noProof/>
                <w:webHidden/>
              </w:rPr>
            </w:r>
            <w:r w:rsidR="003D2CFA">
              <w:rPr>
                <w:noProof/>
                <w:webHidden/>
              </w:rPr>
              <w:fldChar w:fldCharType="separate"/>
            </w:r>
            <w:r w:rsidR="003D2CFA">
              <w:rPr>
                <w:noProof/>
                <w:webHidden/>
              </w:rPr>
              <w:t>9</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62" w:history="1">
            <w:r w:rsidR="003D2CFA" w:rsidRPr="0055402B">
              <w:rPr>
                <w:rStyle w:val="Hyperlink"/>
                <w:rFonts w:cs="Tahoma"/>
                <w:noProof/>
                <w:lang w:val="en-US"/>
              </w:rPr>
              <w:t>2.2.</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e-commerce si TIC in Romania</w:t>
            </w:r>
            <w:r w:rsidR="003D2CFA">
              <w:rPr>
                <w:noProof/>
                <w:webHidden/>
              </w:rPr>
              <w:tab/>
            </w:r>
            <w:r w:rsidR="003D2CFA">
              <w:rPr>
                <w:noProof/>
                <w:webHidden/>
              </w:rPr>
              <w:fldChar w:fldCharType="begin"/>
            </w:r>
            <w:r w:rsidR="003D2CFA">
              <w:rPr>
                <w:noProof/>
                <w:webHidden/>
              </w:rPr>
              <w:instrText xml:space="preserve"> PAGEREF _Toc370380862 \h </w:instrText>
            </w:r>
            <w:r w:rsidR="003D2CFA">
              <w:rPr>
                <w:noProof/>
                <w:webHidden/>
              </w:rPr>
            </w:r>
            <w:r w:rsidR="003D2CFA">
              <w:rPr>
                <w:noProof/>
                <w:webHidden/>
              </w:rPr>
              <w:fldChar w:fldCharType="separate"/>
            </w:r>
            <w:r w:rsidR="003D2CFA">
              <w:rPr>
                <w:noProof/>
                <w:webHidden/>
              </w:rPr>
              <w:t>11</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63" w:history="1">
            <w:r w:rsidR="003D2CFA" w:rsidRPr="0055402B">
              <w:rPr>
                <w:rStyle w:val="Hyperlink"/>
                <w:rFonts w:cs="Tahoma"/>
                <w:noProof/>
                <w:lang w:val="fr-FR"/>
              </w:rPr>
              <w:t>2.3.</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fr-FR"/>
              </w:rPr>
              <w:t>Conexiuni de banda larga si infrastructura de servicii digitale in România</w:t>
            </w:r>
            <w:r w:rsidR="003D2CFA">
              <w:rPr>
                <w:noProof/>
                <w:webHidden/>
              </w:rPr>
              <w:tab/>
            </w:r>
            <w:r w:rsidR="003D2CFA">
              <w:rPr>
                <w:noProof/>
                <w:webHidden/>
              </w:rPr>
              <w:fldChar w:fldCharType="begin"/>
            </w:r>
            <w:r w:rsidR="003D2CFA">
              <w:rPr>
                <w:noProof/>
                <w:webHidden/>
              </w:rPr>
              <w:instrText xml:space="preserve"> PAGEREF _Toc370380863 \h </w:instrText>
            </w:r>
            <w:r w:rsidR="003D2CFA">
              <w:rPr>
                <w:noProof/>
                <w:webHidden/>
              </w:rPr>
            </w:r>
            <w:r w:rsidR="003D2CFA">
              <w:rPr>
                <w:noProof/>
                <w:webHidden/>
              </w:rPr>
              <w:fldChar w:fldCharType="separate"/>
            </w:r>
            <w:r w:rsidR="003D2CFA">
              <w:rPr>
                <w:noProof/>
                <w:webHidden/>
              </w:rPr>
              <w:t>12</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64" w:history="1">
            <w:r w:rsidR="003D2CFA" w:rsidRPr="0055402B">
              <w:rPr>
                <w:rStyle w:val="Hyperlink"/>
                <w:rFonts w:cs="Tahoma"/>
                <w:noProof/>
                <w:lang w:val="fr-FR"/>
              </w:rPr>
              <w:t>2.4.</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fr-FR"/>
              </w:rPr>
              <w:t>Accesul la internet si incluziunea digitala in Romania</w:t>
            </w:r>
            <w:r w:rsidR="003D2CFA">
              <w:rPr>
                <w:noProof/>
                <w:webHidden/>
              </w:rPr>
              <w:tab/>
            </w:r>
            <w:r w:rsidR="003D2CFA">
              <w:rPr>
                <w:noProof/>
                <w:webHidden/>
              </w:rPr>
              <w:fldChar w:fldCharType="begin"/>
            </w:r>
            <w:r w:rsidR="003D2CFA">
              <w:rPr>
                <w:noProof/>
                <w:webHidden/>
              </w:rPr>
              <w:instrText xml:space="preserve"> PAGEREF _Toc370380864 \h </w:instrText>
            </w:r>
            <w:r w:rsidR="003D2CFA">
              <w:rPr>
                <w:noProof/>
                <w:webHidden/>
              </w:rPr>
            </w:r>
            <w:r w:rsidR="003D2CFA">
              <w:rPr>
                <w:noProof/>
                <w:webHidden/>
              </w:rPr>
              <w:fldChar w:fldCharType="separate"/>
            </w:r>
            <w:r w:rsidR="003D2CFA">
              <w:rPr>
                <w:noProof/>
                <w:webHidden/>
              </w:rPr>
              <w:t>13</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65" w:history="1">
            <w:r w:rsidR="003D2CFA" w:rsidRPr="0055402B">
              <w:rPr>
                <w:rStyle w:val="Hyperlink"/>
                <w:rFonts w:cs="Tahoma"/>
                <w:noProof/>
                <w:lang w:val="en-US"/>
              </w:rPr>
              <w:t>2.5.</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Servicii publice de e-Guvernare</w:t>
            </w:r>
            <w:r w:rsidR="003D2CFA">
              <w:rPr>
                <w:noProof/>
                <w:webHidden/>
              </w:rPr>
              <w:tab/>
            </w:r>
            <w:r w:rsidR="003D2CFA">
              <w:rPr>
                <w:noProof/>
                <w:webHidden/>
              </w:rPr>
              <w:fldChar w:fldCharType="begin"/>
            </w:r>
            <w:r w:rsidR="003D2CFA">
              <w:rPr>
                <w:noProof/>
                <w:webHidden/>
              </w:rPr>
              <w:instrText xml:space="preserve"> PAGEREF _Toc370380865 \h </w:instrText>
            </w:r>
            <w:r w:rsidR="003D2CFA">
              <w:rPr>
                <w:noProof/>
                <w:webHidden/>
              </w:rPr>
            </w:r>
            <w:r w:rsidR="003D2CFA">
              <w:rPr>
                <w:noProof/>
                <w:webHidden/>
              </w:rPr>
              <w:fldChar w:fldCharType="separate"/>
            </w:r>
            <w:r w:rsidR="003D2CFA">
              <w:rPr>
                <w:noProof/>
                <w:webHidden/>
              </w:rPr>
              <w:t>15</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66" w:history="1">
            <w:r w:rsidR="003D2CFA" w:rsidRPr="0055402B">
              <w:rPr>
                <w:rStyle w:val="Hyperlink"/>
                <w:rFonts w:cs="Tahoma"/>
                <w:noProof/>
                <w:lang w:val="fr-FR"/>
              </w:rPr>
              <w:t>2.6.</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fr-FR"/>
              </w:rPr>
              <w:t>Economia cu emisii scazute de carbon</w:t>
            </w:r>
            <w:r w:rsidR="003D2CFA">
              <w:rPr>
                <w:noProof/>
                <w:webHidden/>
              </w:rPr>
              <w:tab/>
            </w:r>
            <w:r w:rsidR="003D2CFA">
              <w:rPr>
                <w:noProof/>
                <w:webHidden/>
              </w:rPr>
              <w:fldChar w:fldCharType="begin"/>
            </w:r>
            <w:r w:rsidR="003D2CFA">
              <w:rPr>
                <w:noProof/>
                <w:webHidden/>
              </w:rPr>
              <w:instrText xml:space="preserve"> PAGEREF _Toc370380866 \h </w:instrText>
            </w:r>
            <w:r w:rsidR="003D2CFA">
              <w:rPr>
                <w:noProof/>
                <w:webHidden/>
              </w:rPr>
            </w:r>
            <w:r w:rsidR="003D2CFA">
              <w:rPr>
                <w:noProof/>
                <w:webHidden/>
              </w:rPr>
              <w:fldChar w:fldCharType="separate"/>
            </w:r>
            <w:r w:rsidR="003D2CFA">
              <w:rPr>
                <w:noProof/>
                <w:webHidden/>
              </w:rPr>
              <w:t>17</w:t>
            </w:r>
            <w:r w:rsidR="003D2CFA">
              <w:rPr>
                <w:noProof/>
                <w:webHidden/>
              </w:rPr>
              <w:fldChar w:fldCharType="end"/>
            </w:r>
          </w:hyperlink>
        </w:p>
        <w:p w:rsidR="003D2CFA" w:rsidRDefault="00844D4D">
          <w:pPr>
            <w:pStyle w:val="TOC1"/>
            <w:rPr>
              <w:rFonts w:asciiTheme="minorHAnsi" w:eastAsiaTheme="minorEastAsia" w:hAnsiTheme="minorHAnsi" w:cstheme="minorBidi"/>
              <w:b w:val="0"/>
            </w:rPr>
          </w:pPr>
          <w:hyperlink w:anchor="_Toc370380867" w:history="1">
            <w:r w:rsidR="003D2CFA" w:rsidRPr="0055402B">
              <w:rPr>
                <w:rStyle w:val="Hyperlink"/>
              </w:rPr>
              <w:t>3.</w:t>
            </w:r>
            <w:r w:rsidR="003D2CFA">
              <w:rPr>
                <w:rFonts w:asciiTheme="minorHAnsi" w:eastAsiaTheme="minorEastAsia" w:hAnsiTheme="minorHAnsi" w:cstheme="minorBidi"/>
                <w:b w:val="0"/>
              </w:rPr>
              <w:tab/>
            </w:r>
            <w:r w:rsidR="003D2CFA" w:rsidRPr="0055402B">
              <w:rPr>
                <w:rStyle w:val="Hyperlink"/>
              </w:rPr>
              <w:t>Agenda Digitala in Romania</w:t>
            </w:r>
            <w:r w:rsidR="003D2CFA">
              <w:rPr>
                <w:webHidden/>
              </w:rPr>
              <w:tab/>
            </w:r>
            <w:r w:rsidR="003D2CFA">
              <w:rPr>
                <w:webHidden/>
              </w:rPr>
              <w:fldChar w:fldCharType="begin"/>
            </w:r>
            <w:r w:rsidR="003D2CFA">
              <w:rPr>
                <w:webHidden/>
              </w:rPr>
              <w:instrText xml:space="preserve"> PAGEREF _Toc370380867 \h </w:instrText>
            </w:r>
            <w:r w:rsidR="003D2CFA">
              <w:rPr>
                <w:webHidden/>
              </w:rPr>
            </w:r>
            <w:r w:rsidR="003D2CFA">
              <w:rPr>
                <w:webHidden/>
              </w:rPr>
              <w:fldChar w:fldCharType="separate"/>
            </w:r>
            <w:r w:rsidR="003D2CFA">
              <w:rPr>
                <w:webHidden/>
              </w:rPr>
              <w:t>18</w:t>
            </w:r>
            <w:r w:rsidR="003D2CFA">
              <w:rPr>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68" w:history="1">
            <w:r w:rsidR="003D2CFA" w:rsidRPr="0055402B">
              <w:rPr>
                <w:rStyle w:val="Hyperlink"/>
                <w:rFonts w:cs="Tahoma"/>
                <w:noProof/>
              </w:rPr>
              <w:t>3.1.</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Domeniul de actiune 1 – e-Guvernare, interoperabilitate, securitatea retelelor si sistemelor informatice, cloud computing si media sociale</w:t>
            </w:r>
            <w:r w:rsidR="003D2CFA">
              <w:rPr>
                <w:noProof/>
                <w:webHidden/>
              </w:rPr>
              <w:tab/>
            </w:r>
            <w:r w:rsidR="003D2CFA">
              <w:rPr>
                <w:noProof/>
                <w:webHidden/>
              </w:rPr>
              <w:fldChar w:fldCharType="begin"/>
            </w:r>
            <w:r w:rsidR="003D2CFA">
              <w:rPr>
                <w:noProof/>
                <w:webHidden/>
              </w:rPr>
              <w:instrText xml:space="preserve"> PAGEREF _Toc370380868 \h </w:instrText>
            </w:r>
            <w:r w:rsidR="003D2CFA">
              <w:rPr>
                <w:noProof/>
                <w:webHidden/>
              </w:rPr>
            </w:r>
            <w:r w:rsidR="003D2CFA">
              <w:rPr>
                <w:noProof/>
                <w:webHidden/>
              </w:rPr>
              <w:fldChar w:fldCharType="separate"/>
            </w:r>
            <w:r w:rsidR="003D2CFA">
              <w:rPr>
                <w:noProof/>
                <w:webHidden/>
              </w:rPr>
              <w:t>18</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69" w:history="1">
            <w:r w:rsidR="003D2CFA" w:rsidRPr="0055402B">
              <w:rPr>
                <w:rStyle w:val="Hyperlink"/>
                <w:rFonts w:cs="Tahoma"/>
                <w:noProof/>
                <w:lang w:val="fr-FR"/>
              </w:rPr>
              <w:t>3.2.</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fr-FR"/>
              </w:rPr>
              <w:t>Domeniul de actiune 2 – TIC in Educatie, Sanatate si Cultura</w:t>
            </w:r>
            <w:r w:rsidR="003D2CFA">
              <w:rPr>
                <w:noProof/>
                <w:webHidden/>
              </w:rPr>
              <w:tab/>
            </w:r>
            <w:r w:rsidR="003D2CFA">
              <w:rPr>
                <w:noProof/>
                <w:webHidden/>
              </w:rPr>
              <w:fldChar w:fldCharType="begin"/>
            </w:r>
            <w:r w:rsidR="003D2CFA">
              <w:rPr>
                <w:noProof/>
                <w:webHidden/>
              </w:rPr>
              <w:instrText xml:space="preserve"> PAGEREF _Toc370380869 \h </w:instrText>
            </w:r>
            <w:r w:rsidR="003D2CFA">
              <w:rPr>
                <w:noProof/>
                <w:webHidden/>
              </w:rPr>
            </w:r>
            <w:r w:rsidR="003D2CFA">
              <w:rPr>
                <w:noProof/>
                <w:webHidden/>
              </w:rPr>
              <w:fldChar w:fldCharType="separate"/>
            </w:r>
            <w:r w:rsidR="003D2CFA">
              <w:rPr>
                <w:noProof/>
                <w:webHidden/>
              </w:rPr>
              <w:t>18</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70" w:history="1">
            <w:r w:rsidR="003D2CFA" w:rsidRPr="0055402B">
              <w:rPr>
                <w:rStyle w:val="Hyperlink"/>
                <w:rFonts w:cs="Tahoma"/>
                <w:noProof/>
                <w:lang w:val="fr-FR"/>
              </w:rPr>
              <w:t>3.3.</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fr-FR"/>
              </w:rPr>
              <w:t>Domeniul de actiune 3 – e-commerce, TIC si cercetare-dezvoltare-inovare</w:t>
            </w:r>
            <w:r w:rsidR="003D2CFA">
              <w:rPr>
                <w:noProof/>
                <w:webHidden/>
              </w:rPr>
              <w:tab/>
            </w:r>
            <w:r w:rsidR="003D2CFA">
              <w:rPr>
                <w:noProof/>
                <w:webHidden/>
              </w:rPr>
              <w:fldChar w:fldCharType="begin"/>
            </w:r>
            <w:r w:rsidR="003D2CFA">
              <w:rPr>
                <w:noProof/>
                <w:webHidden/>
              </w:rPr>
              <w:instrText xml:space="preserve"> PAGEREF _Toc370380870 \h </w:instrText>
            </w:r>
            <w:r w:rsidR="003D2CFA">
              <w:rPr>
                <w:noProof/>
                <w:webHidden/>
              </w:rPr>
            </w:r>
            <w:r w:rsidR="003D2CFA">
              <w:rPr>
                <w:noProof/>
                <w:webHidden/>
              </w:rPr>
              <w:fldChar w:fldCharType="separate"/>
            </w:r>
            <w:r w:rsidR="003D2CFA">
              <w:rPr>
                <w:noProof/>
                <w:webHidden/>
              </w:rPr>
              <w:t>19</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71" w:history="1">
            <w:r w:rsidR="003D2CFA" w:rsidRPr="0055402B">
              <w:rPr>
                <w:rStyle w:val="Hyperlink"/>
                <w:rFonts w:cs="Tahoma"/>
                <w:noProof/>
                <w:lang w:val="fr-FR"/>
              </w:rPr>
              <w:t>3.4.</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fr-FR"/>
              </w:rPr>
              <w:t>Domeniul de actiune 4 – Banda larga si infrastructura de servicii digitale</w:t>
            </w:r>
            <w:r w:rsidR="003D2CFA">
              <w:rPr>
                <w:noProof/>
                <w:webHidden/>
              </w:rPr>
              <w:tab/>
            </w:r>
            <w:r w:rsidR="003D2CFA">
              <w:rPr>
                <w:noProof/>
                <w:webHidden/>
              </w:rPr>
              <w:fldChar w:fldCharType="begin"/>
            </w:r>
            <w:r w:rsidR="003D2CFA">
              <w:rPr>
                <w:noProof/>
                <w:webHidden/>
              </w:rPr>
              <w:instrText xml:space="preserve"> PAGEREF _Toc370380871 \h </w:instrText>
            </w:r>
            <w:r w:rsidR="003D2CFA">
              <w:rPr>
                <w:noProof/>
                <w:webHidden/>
              </w:rPr>
            </w:r>
            <w:r w:rsidR="003D2CFA">
              <w:rPr>
                <w:noProof/>
                <w:webHidden/>
              </w:rPr>
              <w:fldChar w:fldCharType="separate"/>
            </w:r>
            <w:r w:rsidR="003D2CFA">
              <w:rPr>
                <w:noProof/>
                <w:webHidden/>
              </w:rPr>
              <w:t>19</w:t>
            </w:r>
            <w:r w:rsidR="003D2CFA">
              <w:rPr>
                <w:noProof/>
                <w:webHidden/>
              </w:rPr>
              <w:fldChar w:fldCharType="end"/>
            </w:r>
          </w:hyperlink>
        </w:p>
        <w:p w:rsidR="003D2CFA" w:rsidRDefault="00844D4D">
          <w:pPr>
            <w:pStyle w:val="TOC1"/>
            <w:rPr>
              <w:rFonts w:asciiTheme="minorHAnsi" w:eastAsiaTheme="minorEastAsia" w:hAnsiTheme="minorHAnsi" w:cstheme="minorBidi"/>
              <w:b w:val="0"/>
            </w:rPr>
          </w:pPr>
          <w:hyperlink w:anchor="_Toc370380872" w:history="1">
            <w:r w:rsidR="003D2CFA" w:rsidRPr="0055402B">
              <w:rPr>
                <w:rStyle w:val="Hyperlink"/>
              </w:rPr>
              <w:t>4.</w:t>
            </w:r>
            <w:r w:rsidR="003D2CFA">
              <w:rPr>
                <w:rFonts w:asciiTheme="minorHAnsi" w:eastAsiaTheme="minorEastAsia" w:hAnsiTheme="minorHAnsi" w:cstheme="minorBidi"/>
                <w:b w:val="0"/>
              </w:rPr>
              <w:tab/>
            </w:r>
            <w:r w:rsidR="003D2CFA" w:rsidRPr="0055402B">
              <w:rPr>
                <w:rStyle w:val="Hyperlink"/>
              </w:rPr>
              <w:t>Domeniul de actiune I – e-Guvernare, Interoperabilitate, Securitatea Retelelor si Sistemelor Informatice, Cloud Computing si Media Sociale</w:t>
            </w:r>
            <w:r w:rsidR="003D2CFA">
              <w:rPr>
                <w:webHidden/>
              </w:rPr>
              <w:tab/>
            </w:r>
            <w:r w:rsidR="003D2CFA">
              <w:rPr>
                <w:webHidden/>
              </w:rPr>
              <w:fldChar w:fldCharType="begin"/>
            </w:r>
            <w:r w:rsidR="003D2CFA">
              <w:rPr>
                <w:webHidden/>
              </w:rPr>
              <w:instrText xml:space="preserve"> PAGEREF _Toc370380872 \h </w:instrText>
            </w:r>
            <w:r w:rsidR="003D2CFA">
              <w:rPr>
                <w:webHidden/>
              </w:rPr>
            </w:r>
            <w:r w:rsidR="003D2CFA">
              <w:rPr>
                <w:webHidden/>
              </w:rPr>
              <w:fldChar w:fldCharType="separate"/>
            </w:r>
            <w:r w:rsidR="003D2CFA">
              <w:rPr>
                <w:webHidden/>
              </w:rPr>
              <w:t>20</w:t>
            </w:r>
            <w:r w:rsidR="003D2CFA">
              <w:rPr>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73" w:history="1">
            <w:r w:rsidR="003D2CFA" w:rsidRPr="0055402B">
              <w:rPr>
                <w:rStyle w:val="Hyperlink"/>
                <w:rFonts w:cs="Tahoma"/>
                <w:noProof/>
                <w:lang w:val="en-US"/>
              </w:rPr>
              <w:t>4.1.</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E-guvernare si Interoperabilitate</w:t>
            </w:r>
            <w:r w:rsidR="003D2CFA">
              <w:rPr>
                <w:noProof/>
                <w:webHidden/>
              </w:rPr>
              <w:tab/>
            </w:r>
            <w:r w:rsidR="003D2CFA">
              <w:rPr>
                <w:noProof/>
                <w:webHidden/>
              </w:rPr>
              <w:fldChar w:fldCharType="begin"/>
            </w:r>
            <w:r w:rsidR="003D2CFA">
              <w:rPr>
                <w:noProof/>
                <w:webHidden/>
              </w:rPr>
              <w:instrText xml:space="preserve"> PAGEREF _Toc370380873 \h </w:instrText>
            </w:r>
            <w:r w:rsidR="003D2CFA">
              <w:rPr>
                <w:noProof/>
                <w:webHidden/>
              </w:rPr>
            </w:r>
            <w:r w:rsidR="003D2CFA">
              <w:rPr>
                <w:noProof/>
                <w:webHidden/>
              </w:rPr>
              <w:fldChar w:fldCharType="separate"/>
            </w:r>
            <w:r w:rsidR="003D2CFA">
              <w:rPr>
                <w:noProof/>
                <w:webHidden/>
              </w:rPr>
              <w:t>20</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874" w:history="1">
            <w:r w:rsidR="003D2CFA" w:rsidRPr="0055402B">
              <w:rPr>
                <w:rStyle w:val="Hyperlink"/>
                <w:rFonts w:cs="Tahoma"/>
                <w:i/>
                <w:noProof/>
                <w:lang w:val="en-US"/>
              </w:rPr>
              <w:t>4.1.1.</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Situatia curenta</w:t>
            </w:r>
            <w:r w:rsidR="003D2CFA">
              <w:rPr>
                <w:noProof/>
                <w:webHidden/>
              </w:rPr>
              <w:tab/>
            </w:r>
            <w:r w:rsidR="003D2CFA">
              <w:rPr>
                <w:noProof/>
                <w:webHidden/>
              </w:rPr>
              <w:fldChar w:fldCharType="begin"/>
            </w:r>
            <w:r w:rsidR="003D2CFA">
              <w:rPr>
                <w:noProof/>
                <w:webHidden/>
              </w:rPr>
              <w:instrText xml:space="preserve"> PAGEREF _Toc370380874 \h </w:instrText>
            </w:r>
            <w:r w:rsidR="003D2CFA">
              <w:rPr>
                <w:noProof/>
                <w:webHidden/>
              </w:rPr>
            </w:r>
            <w:r w:rsidR="003D2CFA">
              <w:rPr>
                <w:noProof/>
                <w:webHidden/>
              </w:rPr>
              <w:fldChar w:fldCharType="separate"/>
            </w:r>
            <w:r w:rsidR="003D2CFA">
              <w:rPr>
                <w:noProof/>
                <w:webHidden/>
              </w:rPr>
              <w:t>20</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875" w:history="1">
            <w:r w:rsidR="003D2CFA" w:rsidRPr="0055402B">
              <w:rPr>
                <w:rStyle w:val="Hyperlink"/>
                <w:rFonts w:cs="Tahoma"/>
                <w:i/>
                <w:noProof/>
                <w:lang w:val="fr-FR"/>
              </w:rPr>
              <w:t>4.1.2.</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fr-FR"/>
              </w:rPr>
              <w:t>Linii strategice de dezvoltare – e-Guvernare si Interoperabilitate</w:t>
            </w:r>
            <w:r w:rsidR="003D2CFA">
              <w:rPr>
                <w:noProof/>
                <w:webHidden/>
              </w:rPr>
              <w:tab/>
            </w:r>
            <w:r w:rsidR="003D2CFA">
              <w:rPr>
                <w:noProof/>
                <w:webHidden/>
              </w:rPr>
              <w:fldChar w:fldCharType="begin"/>
            </w:r>
            <w:r w:rsidR="003D2CFA">
              <w:rPr>
                <w:noProof/>
                <w:webHidden/>
              </w:rPr>
              <w:instrText xml:space="preserve"> PAGEREF _Toc370380875 \h </w:instrText>
            </w:r>
            <w:r w:rsidR="003D2CFA">
              <w:rPr>
                <w:noProof/>
                <w:webHidden/>
              </w:rPr>
            </w:r>
            <w:r w:rsidR="003D2CFA">
              <w:rPr>
                <w:noProof/>
                <w:webHidden/>
              </w:rPr>
              <w:fldChar w:fldCharType="separate"/>
            </w:r>
            <w:r w:rsidR="003D2CFA">
              <w:rPr>
                <w:noProof/>
                <w:webHidden/>
              </w:rPr>
              <w:t>25</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76" w:history="1">
            <w:r w:rsidR="003D2CFA" w:rsidRPr="0055402B">
              <w:rPr>
                <w:rStyle w:val="Hyperlink"/>
                <w:rFonts w:cs="Tahoma"/>
                <w:noProof/>
                <w:lang w:val="en-US"/>
              </w:rPr>
              <w:t>4.2.</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Securitatea  retelelor si sistemelor informatice</w:t>
            </w:r>
            <w:r w:rsidR="003D2CFA">
              <w:rPr>
                <w:noProof/>
                <w:webHidden/>
              </w:rPr>
              <w:tab/>
            </w:r>
            <w:r w:rsidR="003D2CFA">
              <w:rPr>
                <w:noProof/>
                <w:webHidden/>
              </w:rPr>
              <w:fldChar w:fldCharType="begin"/>
            </w:r>
            <w:r w:rsidR="003D2CFA">
              <w:rPr>
                <w:noProof/>
                <w:webHidden/>
              </w:rPr>
              <w:instrText xml:space="preserve"> PAGEREF _Toc370380876 \h </w:instrText>
            </w:r>
            <w:r w:rsidR="003D2CFA">
              <w:rPr>
                <w:noProof/>
                <w:webHidden/>
              </w:rPr>
            </w:r>
            <w:r w:rsidR="003D2CFA">
              <w:rPr>
                <w:noProof/>
                <w:webHidden/>
              </w:rPr>
              <w:fldChar w:fldCharType="separate"/>
            </w:r>
            <w:r w:rsidR="003D2CFA">
              <w:rPr>
                <w:noProof/>
                <w:webHidden/>
              </w:rPr>
              <w:t>28</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877" w:history="1">
            <w:r w:rsidR="003D2CFA" w:rsidRPr="0055402B">
              <w:rPr>
                <w:rStyle w:val="Hyperlink"/>
                <w:rFonts w:cs="Tahoma"/>
                <w:i/>
                <w:noProof/>
                <w:lang w:val="en-US"/>
              </w:rPr>
              <w:t>4.2.1.</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Situatia curentă</w:t>
            </w:r>
            <w:r w:rsidR="003D2CFA">
              <w:rPr>
                <w:noProof/>
                <w:webHidden/>
              </w:rPr>
              <w:tab/>
            </w:r>
            <w:r w:rsidR="003D2CFA">
              <w:rPr>
                <w:noProof/>
                <w:webHidden/>
              </w:rPr>
              <w:fldChar w:fldCharType="begin"/>
            </w:r>
            <w:r w:rsidR="003D2CFA">
              <w:rPr>
                <w:noProof/>
                <w:webHidden/>
              </w:rPr>
              <w:instrText xml:space="preserve"> PAGEREF _Toc370380877 \h </w:instrText>
            </w:r>
            <w:r w:rsidR="003D2CFA">
              <w:rPr>
                <w:noProof/>
                <w:webHidden/>
              </w:rPr>
            </w:r>
            <w:r w:rsidR="003D2CFA">
              <w:rPr>
                <w:noProof/>
                <w:webHidden/>
              </w:rPr>
              <w:fldChar w:fldCharType="separate"/>
            </w:r>
            <w:r w:rsidR="003D2CFA">
              <w:rPr>
                <w:noProof/>
                <w:webHidden/>
              </w:rPr>
              <w:t>28</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885" w:history="1">
            <w:r w:rsidR="003D2CFA" w:rsidRPr="0055402B">
              <w:rPr>
                <w:rStyle w:val="Hyperlink"/>
                <w:rFonts w:cs="Tahoma"/>
                <w:i/>
                <w:noProof/>
                <w:lang w:val="en-US"/>
              </w:rPr>
              <w:t>4.2.2.</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Liniile strategice de dezvoltare</w:t>
            </w:r>
            <w:r w:rsidR="003D2CFA">
              <w:rPr>
                <w:noProof/>
                <w:webHidden/>
              </w:rPr>
              <w:tab/>
            </w:r>
            <w:r w:rsidR="003D2CFA">
              <w:rPr>
                <w:noProof/>
                <w:webHidden/>
              </w:rPr>
              <w:fldChar w:fldCharType="begin"/>
            </w:r>
            <w:r w:rsidR="003D2CFA">
              <w:rPr>
                <w:noProof/>
                <w:webHidden/>
              </w:rPr>
              <w:instrText xml:space="preserve"> PAGEREF _Toc370380885 \h </w:instrText>
            </w:r>
            <w:r w:rsidR="003D2CFA">
              <w:rPr>
                <w:noProof/>
                <w:webHidden/>
              </w:rPr>
            </w:r>
            <w:r w:rsidR="003D2CFA">
              <w:rPr>
                <w:noProof/>
                <w:webHidden/>
              </w:rPr>
              <w:fldChar w:fldCharType="separate"/>
            </w:r>
            <w:r w:rsidR="003D2CFA">
              <w:rPr>
                <w:noProof/>
                <w:webHidden/>
              </w:rPr>
              <w:t>30</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86" w:history="1">
            <w:r w:rsidR="003D2CFA" w:rsidRPr="0055402B">
              <w:rPr>
                <w:rStyle w:val="Hyperlink"/>
                <w:rFonts w:cs="Tahoma"/>
                <w:noProof/>
                <w:lang w:val="en-US"/>
              </w:rPr>
              <w:t>4.3.</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Cloud Computing si Media sociale</w:t>
            </w:r>
            <w:r w:rsidR="003D2CFA">
              <w:rPr>
                <w:noProof/>
                <w:webHidden/>
              </w:rPr>
              <w:tab/>
            </w:r>
            <w:r w:rsidR="003D2CFA">
              <w:rPr>
                <w:noProof/>
                <w:webHidden/>
              </w:rPr>
              <w:fldChar w:fldCharType="begin"/>
            </w:r>
            <w:r w:rsidR="003D2CFA">
              <w:rPr>
                <w:noProof/>
                <w:webHidden/>
              </w:rPr>
              <w:instrText xml:space="preserve"> PAGEREF _Toc370380886 \h </w:instrText>
            </w:r>
            <w:r w:rsidR="003D2CFA">
              <w:rPr>
                <w:noProof/>
                <w:webHidden/>
              </w:rPr>
            </w:r>
            <w:r w:rsidR="003D2CFA">
              <w:rPr>
                <w:noProof/>
                <w:webHidden/>
              </w:rPr>
              <w:fldChar w:fldCharType="separate"/>
            </w:r>
            <w:r w:rsidR="003D2CFA">
              <w:rPr>
                <w:noProof/>
                <w:webHidden/>
              </w:rPr>
              <w:t>32</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888" w:history="1">
            <w:r w:rsidR="003D2CFA" w:rsidRPr="0055402B">
              <w:rPr>
                <w:rStyle w:val="Hyperlink"/>
                <w:rFonts w:cs="Tahoma"/>
                <w:i/>
                <w:noProof/>
                <w:lang w:val="en-US"/>
              </w:rPr>
              <w:t>4.3.1.</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Situatia curenta</w:t>
            </w:r>
            <w:r w:rsidR="003D2CFA">
              <w:rPr>
                <w:noProof/>
                <w:webHidden/>
              </w:rPr>
              <w:tab/>
            </w:r>
            <w:r w:rsidR="003D2CFA">
              <w:rPr>
                <w:noProof/>
                <w:webHidden/>
              </w:rPr>
              <w:fldChar w:fldCharType="begin"/>
            </w:r>
            <w:r w:rsidR="003D2CFA">
              <w:rPr>
                <w:noProof/>
                <w:webHidden/>
              </w:rPr>
              <w:instrText xml:space="preserve"> PAGEREF _Toc370380888 \h </w:instrText>
            </w:r>
            <w:r w:rsidR="003D2CFA">
              <w:rPr>
                <w:noProof/>
                <w:webHidden/>
              </w:rPr>
            </w:r>
            <w:r w:rsidR="003D2CFA">
              <w:rPr>
                <w:noProof/>
                <w:webHidden/>
              </w:rPr>
              <w:fldChar w:fldCharType="separate"/>
            </w:r>
            <w:r w:rsidR="003D2CFA">
              <w:rPr>
                <w:noProof/>
                <w:webHidden/>
              </w:rPr>
              <w:t>32</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889" w:history="1">
            <w:r w:rsidR="003D2CFA" w:rsidRPr="0055402B">
              <w:rPr>
                <w:rStyle w:val="Hyperlink"/>
                <w:rFonts w:cs="Tahoma"/>
                <w:i/>
                <w:noProof/>
                <w:lang w:val="fr-FR"/>
              </w:rPr>
              <w:t>4.3.2.</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fr-FR"/>
              </w:rPr>
              <w:t>Linii strategice de dezvoltare – Cloud Computing</w:t>
            </w:r>
            <w:r w:rsidR="003D2CFA">
              <w:rPr>
                <w:noProof/>
                <w:webHidden/>
              </w:rPr>
              <w:tab/>
            </w:r>
            <w:r w:rsidR="003D2CFA">
              <w:rPr>
                <w:noProof/>
                <w:webHidden/>
              </w:rPr>
              <w:fldChar w:fldCharType="begin"/>
            </w:r>
            <w:r w:rsidR="003D2CFA">
              <w:rPr>
                <w:noProof/>
                <w:webHidden/>
              </w:rPr>
              <w:instrText xml:space="preserve"> PAGEREF _Toc370380889 \h </w:instrText>
            </w:r>
            <w:r w:rsidR="003D2CFA">
              <w:rPr>
                <w:noProof/>
                <w:webHidden/>
              </w:rPr>
            </w:r>
            <w:r w:rsidR="003D2CFA">
              <w:rPr>
                <w:noProof/>
                <w:webHidden/>
              </w:rPr>
              <w:fldChar w:fldCharType="separate"/>
            </w:r>
            <w:r w:rsidR="003D2CFA">
              <w:rPr>
                <w:noProof/>
                <w:webHidden/>
              </w:rPr>
              <w:t>34</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890" w:history="1">
            <w:r w:rsidR="003D2CFA" w:rsidRPr="0055402B">
              <w:rPr>
                <w:rStyle w:val="Hyperlink"/>
                <w:rFonts w:cs="Tahoma"/>
                <w:i/>
                <w:noProof/>
                <w:lang w:val="en-US"/>
              </w:rPr>
              <w:t>4.3.3.</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Open data</w:t>
            </w:r>
            <w:r w:rsidR="003D2CFA">
              <w:rPr>
                <w:noProof/>
                <w:webHidden/>
              </w:rPr>
              <w:tab/>
            </w:r>
            <w:r w:rsidR="003D2CFA">
              <w:rPr>
                <w:noProof/>
                <w:webHidden/>
              </w:rPr>
              <w:fldChar w:fldCharType="begin"/>
            </w:r>
            <w:r w:rsidR="003D2CFA">
              <w:rPr>
                <w:noProof/>
                <w:webHidden/>
              </w:rPr>
              <w:instrText xml:space="preserve"> PAGEREF _Toc370380890 \h </w:instrText>
            </w:r>
            <w:r w:rsidR="003D2CFA">
              <w:rPr>
                <w:noProof/>
                <w:webHidden/>
              </w:rPr>
            </w:r>
            <w:r w:rsidR="003D2CFA">
              <w:rPr>
                <w:noProof/>
                <w:webHidden/>
              </w:rPr>
              <w:fldChar w:fldCharType="separate"/>
            </w:r>
            <w:r w:rsidR="003D2CFA">
              <w:rPr>
                <w:noProof/>
                <w:webHidden/>
              </w:rPr>
              <w:t>36</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891" w:history="1">
            <w:r w:rsidR="003D2CFA" w:rsidRPr="0055402B">
              <w:rPr>
                <w:rStyle w:val="Hyperlink"/>
                <w:rFonts w:cs="Tahoma"/>
                <w:i/>
                <w:noProof/>
                <w:lang w:val="en-US"/>
              </w:rPr>
              <w:t>4.3.4.</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Big Data</w:t>
            </w:r>
            <w:r w:rsidR="003D2CFA">
              <w:rPr>
                <w:noProof/>
                <w:webHidden/>
              </w:rPr>
              <w:tab/>
            </w:r>
            <w:r w:rsidR="003D2CFA">
              <w:rPr>
                <w:noProof/>
                <w:webHidden/>
              </w:rPr>
              <w:fldChar w:fldCharType="begin"/>
            </w:r>
            <w:r w:rsidR="003D2CFA">
              <w:rPr>
                <w:noProof/>
                <w:webHidden/>
              </w:rPr>
              <w:instrText xml:space="preserve"> PAGEREF _Toc370380891 \h </w:instrText>
            </w:r>
            <w:r w:rsidR="003D2CFA">
              <w:rPr>
                <w:noProof/>
                <w:webHidden/>
              </w:rPr>
            </w:r>
            <w:r w:rsidR="003D2CFA">
              <w:rPr>
                <w:noProof/>
                <w:webHidden/>
              </w:rPr>
              <w:fldChar w:fldCharType="separate"/>
            </w:r>
            <w:r w:rsidR="003D2CFA">
              <w:rPr>
                <w:noProof/>
                <w:webHidden/>
              </w:rPr>
              <w:t>38</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892" w:history="1">
            <w:r w:rsidR="003D2CFA" w:rsidRPr="0055402B">
              <w:rPr>
                <w:rStyle w:val="Hyperlink"/>
                <w:rFonts w:cs="Tahoma"/>
                <w:i/>
                <w:noProof/>
                <w:lang w:val="en-US"/>
              </w:rPr>
              <w:t>4.3.5.</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Media sociale</w:t>
            </w:r>
            <w:r w:rsidR="003D2CFA">
              <w:rPr>
                <w:noProof/>
                <w:webHidden/>
              </w:rPr>
              <w:tab/>
            </w:r>
            <w:r w:rsidR="003D2CFA">
              <w:rPr>
                <w:noProof/>
                <w:webHidden/>
              </w:rPr>
              <w:fldChar w:fldCharType="begin"/>
            </w:r>
            <w:r w:rsidR="003D2CFA">
              <w:rPr>
                <w:noProof/>
                <w:webHidden/>
              </w:rPr>
              <w:instrText xml:space="preserve"> PAGEREF _Toc370380892 \h </w:instrText>
            </w:r>
            <w:r w:rsidR="003D2CFA">
              <w:rPr>
                <w:noProof/>
                <w:webHidden/>
              </w:rPr>
            </w:r>
            <w:r w:rsidR="003D2CFA">
              <w:rPr>
                <w:noProof/>
                <w:webHidden/>
              </w:rPr>
              <w:fldChar w:fldCharType="separate"/>
            </w:r>
            <w:r w:rsidR="003D2CFA">
              <w:rPr>
                <w:noProof/>
                <w:webHidden/>
              </w:rPr>
              <w:t>39</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893" w:history="1">
            <w:r w:rsidR="003D2CFA" w:rsidRPr="0055402B">
              <w:rPr>
                <w:rStyle w:val="Hyperlink"/>
                <w:rFonts w:cs="Tahoma"/>
                <w:i/>
                <w:noProof/>
                <w:lang w:val="fr-FR"/>
              </w:rPr>
              <w:t>4.3.6.</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fr-FR"/>
              </w:rPr>
              <w:t>Linii strategice de dezvoltare - Media Sociale</w:t>
            </w:r>
            <w:r w:rsidR="003D2CFA">
              <w:rPr>
                <w:noProof/>
                <w:webHidden/>
              </w:rPr>
              <w:tab/>
            </w:r>
            <w:r w:rsidR="003D2CFA">
              <w:rPr>
                <w:noProof/>
                <w:webHidden/>
              </w:rPr>
              <w:fldChar w:fldCharType="begin"/>
            </w:r>
            <w:r w:rsidR="003D2CFA">
              <w:rPr>
                <w:noProof/>
                <w:webHidden/>
              </w:rPr>
              <w:instrText xml:space="preserve"> PAGEREF _Toc370380893 \h </w:instrText>
            </w:r>
            <w:r w:rsidR="003D2CFA">
              <w:rPr>
                <w:noProof/>
                <w:webHidden/>
              </w:rPr>
            </w:r>
            <w:r w:rsidR="003D2CFA">
              <w:rPr>
                <w:noProof/>
                <w:webHidden/>
              </w:rPr>
              <w:fldChar w:fldCharType="separate"/>
            </w:r>
            <w:r w:rsidR="003D2CFA">
              <w:rPr>
                <w:noProof/>
                <w:webHidden/>
              </w:rPr>
              <w:t>39</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94" w:history="1">
            <w:r w:rsidR="003D2CFA" w:rsidRPr="0055402B">
              <w:rPr>
                <w:rStyle w:val="Hyperlink"/>
                <w:rFonts w:cs="Tahoma"/>
                <w:noProof/>
                <w:lang w:val="fr-FR"/>
              </w:rPr>
              <w:t>4.4.</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fr-FR"/>
              </w:rPr>
              <w:t>Programe operationale (resurse, bugete si rentabilitatea investitiei, indicatori de rezultat)</w:t>
            </w:r>
            <w:r w:rsidR="003D2CFA">
              <w:rPr>
                <w:noProof/>
                <w:webHidden/>
              </w:rPr>
              <w:tab/>
            </w:r>
            <w:r w:rsidR="003D2CFA">
              <w:rPr>
                <w:noProof/>
                <w:webHidden/>
              </w:rPr>
              <w:fldChar w:fldCharType="begin"/>
            </w:r>
            <w:r w:rsidR="003D2CFA">
              <w:rPr>
                <w:noProof/>
                <w:webHidden/>
              </w:rPr>
              <w:instrText xml:space="preserve"> PAGEREF _Toc370380894 \h </w:instrText>
            </w:r>
            <w:r w:rsidR="003D2CFA">
              <w:rPr>
                <w:noProof/>
                <w:webHidden/>
              </w:rPr>
            </w:r>
            <w:r w:rsidR="003D2CFA">
              <w:rPr>
                <w:noProof/>
                <w:webHidden/>
              </w:rPr>
              <w:fldChar w:fldCharType="separate"/>
            </w:r>
            <w:r w:rsidR="003D2CFA">
              <w:rPr>
                <w:noProof/>
                <w:webHidden/>
              </w:rPr>
              <w:t>41</w:t>
            </w:r>
            <w:r w:rsidR="003D2CFA">
              <w:rPr>
                <w:noProof/>
                <w:webHidden/>
              </w:rPr>
              <w:fldChar w:fldCharType="end"/>
            </w:r>
          </w:hyperlink>
        </w:p>
        <w:p w:rsidR="003D2CFA" w:rsidRDefault="00844D4D">
          <w:pPr>
            <w:pStyle w:val="TOC1"/>
            <w:rPr>
              <w:rFonts w:asciiTheme="minorHAnsi" w:eastAsiaTheme="minorEastAsia" w:hAnsiTheme="minorHAnsi" w:cstheme="minorBidi"/>
              <w:b w:val="0"/>
            </w:rPr>
          </w:pPr>
          <w:hyperlink w:anchor="_Toc370380895" w:history="1">
            <w:r w:rsidR="003D2CFA" w:rsidRPr="0055402B">
              <w:rPr>
                <w:rStyle w:val="Hyperlink"/>
                <w:lang w:val="fr-FR"/>
              </w:rPr>
              <w:t>5.</w:t>
            </w:r>
            <w:r w:rsidR="003D2CFA">
              <w:rPr>
                <w:rFonts w:asciiTheme="minorHAnsi" w:eastAsiaTheme="minorEastAsia" w:hAnsiTheme="minorHAnsi" w:cstheme="minorBidi"/>
                <w:b w:val="0"/>
              </w:rPr>
              <w:tab/>
            </w:r>
            <w:r w:rsidR="003D2CFA" w:rsidRPr="0055402B">
              <w:rPr>
                <w:rStyle w:val="Hyperlink"/>
                <w:lang w:val="fr-FR"/>
              </w:rPr>
              <w:t>Domeniul de actiune II – TIC in educatie, sanatate si cultura</w:t>
            </w:r>
            <w:r w:rsidR="003D2CFA">
              <w:rPr>
                <w:webHidden/>
              </w:rPr>
              <w:tab/>
            </w:r>
            <w:r w:rsidR="003D2CFA">
              <w:rPr>
                <w:webHidden/>
              </w:rPr>
              <w:fldChar w:fldCharType="begin"/>
            </w:r>
            <w:r w:rsidR="003D2CFA">
              <w:rPr>
                <w:webHidden/>
              </w:rPr>
              <w:instrText xml:space="preserve"> PAGEREF _Toc370380895 \h </w:instrText>
            </w:r>
            <w:r w:rsidR="003D2CFA">
              <w:rPr>
                <w:webHidden/>
              </w:rPr>
            </w:r>
            <w:r w:rsidR="003D2CFA">
              <w:rPr>
                <w:webHidden/>
              </w:rPr>
              <w:fldChar w:fldCharType="separate"/>
            </w:r>
            <w:r w:rsidR="003D2CFA">
              <w:rPr>
                <w:webHidden/>
              </w:rPr>
              <w:t>43</w:t>
            </w:r>
            <w:r w:rsidR="003D2CFA">
              <w:rPr>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896" w:history="1">
            <w:r w:rsidR="003D2CFA" w:rsidRPr="0055402B">
              <w:rPr>
                <w:rStyle w:val="Hyperlink"/>
                <w:rFonts w:cs="Tahoma"/>
                <w:noProof/>
                <w:lang w:val="en-US"/>
              </w:rPr>
              <w:t>5.1.</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TIC in educatie</w:t>
            </w:r>
            <w:r w:rsidR="003D2CFA">
              <w:rPr>
                <w:noProof/>
                <w:webHidden/>
              </w:rPr>
              <w:tab/>
            </w:r>
            <w:r w:rsidR="003D2CFA">
              <w:rPr>
                <w:noProof/>
                <w:webHidden/>
              </w:rPr>
              <w:fldChar w:fldCharType="begin"/>
            </w:r>
            <w:r w:rsidR="003D2CFA">
              <w:rPr>
                <w:noProof/>
                <w:webHidden/>
              </w:rPr>
              <w:instrText xml:space="preserve"> PAGEREF _Toc370380896 \h </w:instrText>
            </w:r>
            <w:r w:rsidR="003D2CFA">
              <w:rPr>
                <w:noProof/>
                <w:webHidden/>
              </w:rPr>
            </w:r>
            <w:r w:rsidR="003D2CFA">
              <w:rPr>
                <w:noProof/>
                <w:webHidden/>
              </w:rPr>
              <w:fldChar w:fldCharType="separate"/>
            </w:r>
            <w:r w:rsidR="003D2CFA">
              <w:rPr>
                <w:noProof/>
                <w:webHidden/>
              </w:rPr>
              <w:t>43</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899" w:history="1">
            <w:r w:rsidR="003D2CFA" w:rsidRPr="0055402B">
              <w:rPr>
                <w:rStyle w:val="Hyperlink"/>
                <w:rFonts w:cs="Tahoma"/>
                <w:i/>
                <w:noProof/>
                <w:lang w:val="en-US"/>
              </w:rPr>
              <w:t>5.1.1.</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Situatia curenta</w:t>
            </w:r>
            <w:r w:rsidR="003D2CFA">
              <w:rPr>
                <w:noProof/>
                <w:webHidden/>
              </w:rPr>
              <w:tab/>
            </w:r>
            <w:r w:rsidR="003D2CFA">
              <w:rPr>
                <w:noProof/>
                <w:webHidden/>
              </w:rPr>
              <w:fldChar w:fldCharType="begin"/>
            </w:r>
            <w:r w:rsidR="003D2CFA">
              <w:rPr>
                <w:noProof/>
                <w:webHidden/>
              </w:rPr>
              <w:instrText xml:space="preserve"> PAGEREF _Toc370380899 \h </w:instrText>
            </w:r>
            <w:r w:rsidR="003D2CFA">
              <w:rPr>
                <w:noProof/>
                <w:webHidden/>
              </w:rPr>
            </w:r>
            <w:r w:rsidR="003D2CFA">
              <w:rPr>
                <w:noProof/>
                <w:webHidden/>
              </w:rPr>
              <w:fldChar w:fldCharType="separate"/>
            </w:r>
            <w:r w:rsidR="003D2CFA">
              <w:rPr>
                <w:noProof/>
                <w:webHidden/>
              </w:rPr>
              <w:t>43</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00" w:history="1">
            <w:r w:rsidR="003D2CFA" w:rsidRPr="0055402B">
              <w:rPr>
                <w:rStyle w:val="Hyperlink"/>
                <w:rFonts w:cs="Tahoma"/>
                <w:i/>
                <w:noProof/>
                <w:lang w:val="en-US"/>
              </w:rPr>
              <w:t>5.1.2.</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Linii strategice de dezvoltare – TIC in Educatie</w:t>
            </w:r>
            <w:r w:rsidR="003D2CFA">
              <w:rPr>
                <w:noProof/>
                <w:webHidden/>
              </w:rPr>
              <w:tab/>
            </w:r>
            <w:r w:rsidR="003D2CFA">
              <w:rPr>
                <w:noProof/>
                <w:webHidden/>
              </w:rPr>
              <w:fldChar w:fldCharType="begin"/>
            </w:r>
            <w:r w:rsidR="003D2CFA">
              <w:rPr>
                <w:noProof/>
                <w:webHidden/>
              </w:rPr>
              <w:instrText xml:space="preserve"> PAGEREF _Toc370380900 \h </w:instrText>
            </w:r>
            <w:r w:rsidR="003D2CFA">
              <w:rPr>
                <w:noProof/>
                <w:webHidden/>
              </w:rPr>
            </w:r>
            <w:r w:rsidR="003D2CFA">
              <w:rPr>
                <w:noProof/>
                <w:webHidden/>
              </w:rPr>
              <w:fldChar w:fldCharType="separate"/>
            </w:r>
            <w:r w:rsidR="003D2CFA">
              <w:rPr>
                <w:noProof/>
                <w:webHidden/>
              </w:rPr>
              <w:t>52</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901" w:history="1">
            <w:r w:rsidR="003D2CFA" w:rsidRPr="0055402B">
              <w:rPr>
                <w:rStyle w:val="Hyperlink"/>
                <w:rFonts w:cs="Tahoma"/>
                <w:noProof/>
                <w:lang w:val="en-US"/>
              </w:rPr>
              <w:t>5.2.</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TIC in sanatate</w:t>
            </w:r>
            <w:r w:rsidR="003D2CFA">
              <w:rPr>
                <w:noProof/>
                <w:webHidden/>
              </w:rPr>
              <w:tab/>
            </w:r>
            <w:r w:rsidR="003D2CFA">
              <w:rPr>
                <w:noProof/>
                <w:webHidden/>
              </w:rPr>
              <w:fldChar w:fldCharType="begin"/>
            </w:r>
            <w:r w:rsidR="003D2CFA">
              <w:rPr>
                <w:noProof/>
                <w:webHidden/>
              </w:rPr>
              <w:instrText xml:space="preserve"> PAGEREF _Toc370380901 \h </w:instrText>
            </w:r>
            <w:r w:rsidR="003D2CFA">
              <w:rPr>
                <w:noProof/>
                <w:webHidden/>
              </w:rPr>
            </w:r>
            <w:r w:rsidR="003D2CFA">
              <w:rPr>
                <w:noProof/>
                <w:webHidden/>
              </w:rPr>
              <w:fldChar w:fldCharType="separate"/>
            </w:r>
            <w:r w:rsidR="003D2CFA">
              <w:rPr>
                <w:noProof/>
                <w:webHidden/>
              </w:rPr>
              <w:t>53</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03" w:history="1">
            <w:r w:rsidR="003D2CFA" w:rsidRPr="0055402B">
              <w:rPr>
                <w:rStyle w:val="Hyperlink"/>
                <w:rFonts w:cs="Tahoma"/>
                <w:i/>
                <w:noProof/>
                <w:lang w:val="en-US"/>
              </w:rPr>
              <w:t>5.2.1.</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Situatia curenta</w:t>
            </w:r>
            <w:r w:rsidR="003D2CFA">
              <w:rPr>
                <w:noProof/>
                <w:webHidden/>
              </w:rPr>
              <w:tab/>
            </w:r>
            <w:r w:rsidR="003D2CFA">
              <w:rPr>
                <w:noProof/>
                <w:webHidden/>
              </w:rPr>
              <w:fldChar w:fldCharType="begin"/>
            </w:r>
            <w:r w:rsidR="003D2CFA">
              <w:rPr>
                <w:noProof/>
                <w:webHidden/>
              </w:rPr>
              <w:instrText xml:space="preserve"> PAGEREF _Toc370380903 \h </w:instrText>
            </w:r>
            <w:r w:rsidR="003D2CFA">
              <w:rPr>
                <w:noProof/>
                <w:webHidden/>
              </w:rPr>
            </w:r>
            <w:r w:rsidR="003D2CFA">
              <w:rPr>
                <w:noProof/>
                <w:webHidden/>
              </w:rPr>
              <w:fldChar w:fldCharType="separate"/>
            </w:r>
            <w:r w:rsidR="003D2CFA">
              <w:rPr>
                <w:noProof/>
                <w:webHidden/>
              </w:rPr>
              <w:t>53</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04" w:history="1">
            <w:r w:rsidR="003D2CFA" w:rsidRPr="0055402B">
              <w:rPr>
                <w:rStyle w:val="Hyperlink"/>
                <w:rFonts w:cs="Tahoma"/>
                <w:i/>
                <w:noProof/>
                <w:lang w:val="en-US"/>
              </w:rPr>
              <w:t>5.2.2.</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Linii strategice de dezvoltare – TIC in Sanatate</w:t>
            </w:r>
            <w:r w:rsidR="003D2CFA">
              <w:rPr>
                <w:noProof/>
                <w:webHidden/>
              </w:rPr>
              <w:tab/>
            </w:r>
            <w:r w:rsidR="003D2CFA">
              <w:rPr>
                <w:noProof/>
                <w:webHidden/>
              </w:rPr>
              <w:fldChar w:fldCharType="begin"/>
            </w:r>
            <w:r w:rsidR="003D2CFA">
              <w:rPr>
                <w:noProof/>
                <w:webHidden/>
              </w:rPr>
              <w:instrText xml:space="preserve"> PAGEREF _Toc370380904 \h </w:instrText>
            </w:r>
            <w:r w:rsidR="003D2CFA">
              <w:rPr>
                <w:noProof/>
                <w:webHidden/>
              </w:rPr>
            </w:r>
            <w:r w:rsidR="003D2CFA">
              <w:rPr>
                <w:noProof/>
                <w:webHidden/>
              </w:rPr>
              <w:fldChar w:fldCharType="separate"/>
            </w:r>
            <w:r w:rsidR="003D2CFA">
              <w:rPr>
                <w:noProof/>
                <w:webHidden/>
              </w:rPr>
              <w:t>55</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905" w:history="1">
            <w:r w:rsidR="003D2CFA" w:rsidRPr="0055402B">
              <w:rPr>
                <w:rStyle w:val="Hyperlink"/>
                <w:rFonts w:cs="Tahoma"/>
                <w:noProof/>
                <w:lang w:val="en-US"/>
              </w:rPr>
              <w:t>5.3.</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TIC in cultura</w:t>
            </w:r>
            <w:r w:rsidR="003D2CFA">
              <w:rPr>
                <w:noProof/>
                <w:webHidden/>
              </w:rPr>
              <w:tab/>
            </w:r>
            <w:r w:rsidR="003D2CFA">
              <w:rPr>
                <w:noProof/>
                <w:webHidden/>
              </w:rPr>
              <w:fldChar w:fldCharType="begin"/>
            </w:r>
            <w:r w:rsidR="003D2CFA">
              <w:rPr>
                <w:noProof/>
                <w:webHidden/>
              </w:rPr>
              <w:instrText xml:space="preserve"> PAGEREF _Toc370380905 \h </w:instrText>
            </w:r>
            <w:r w:rsidR="003D2CFA">
              <w:rPr>
                <w:noProof/>
                <w:webHidden/>
              </w:rPr>
            </w:r>
            <w:r w:rsidR="003D2CFA">
              <w:rPr>
                <w:noProof/>
                <w:webHidden/>
              </w:rPr>
              <w:fldChar w:fldCharType="separate"/>
            </w:r>
            <w:r w:rsidR="003D2CFA">
              <w:rPr>
                <w:noProof/>
                <w:webHidden/>
              </w:rPr>
              <w:t>56</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07" w:history="1">
            <w:r w:rsidR="003D2CFA" w:rsidRPr="0055402B">
              <w:rPr>
                <w:rStyle w:val="Hyperlink"/>
                <w:rFonts w:cs="Tahoma"/>
                <w:i/>
                <w:noProof/>
                <w:lang w:val="en-US"/>
              </w:rPr>
              <w:t>5.3.1.</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Situatia curenta</w:t>
            </w:r>
            <w:r w:rsidR="003D2CFA">
              <w:rPr>
                <w:noProof/>
                <w:webHidden/>
              </w:rPr>
              <w:tab/>
            </w:r>
            <w:r w:rsidR="003D2CFA">
              <w:rPr>
                <w:noProof/>
                <w:webHidden/>
              </w:rPr>
              <w:fldChar w:fldCharType="begin"/>
            </w:r>
            <w:r w:rsidR="003D2CFA">
              <w:rPr>
                <w:noProof/>
                <w:webHidden/>
              </w:rPr>
              <w:instrText xml:space="preserve"> PAGEREF _Toc370380907 \h </w:instrText>
            </w:r>
            <w:r w:rsidR="003D2CFA">
              <w:rPr>
                <w:noProof/>
                <w:webHidden/>
              </w:rPr>
            </w:r>
            <w:r w:rsidR="003D2CFA">
              <w:rPr>
                <w:noProof/>
                <w:webHidden/>
              </w:rPr>
              <w:fldChar w:fldCharType="separate"/>
            </w:r>
            <w:r w:rsidR="003D2CFA">
              <w:rPr>
                <w:noProof/>
                <w:webHidden/>
              </w:rPr>
              <w:t>56</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08" w:history="1">
            <w:r w:rsidR="003D2CFA" w:rsidRPr="0055402B">
              <w:rPr>
                <w:rStyle w:val="Hyperlink"/>
                <w:rFonts w:cs="Tahoma"/>
                <w:i/>
                <w:noProof/>
                <w:lang w:val="en-US"/>
              </w:rPr>
              <w:t>5.3.2.</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Linii strategice de dezvoltare – TIC in Cultura</w:t>
            </w:r>
            <w:r w:rsidR="003D2CFA">
              <w:rPr>
                <w:noProof/>
                <w:webHidden/>
              </w:rPr>
              <w:tab/>
            </w:r>
            <w:r w:rsidR="003D2CFA">
              <w:rPr>
                <w:noProof/>
                <w:webHidden/>
              </w:rPr>
              <w:fldChar w:fldCharType="begin"/>
            </w:r>
            <w:r w:rsidR="003D2CFA">
              <w:rPr>
                <w:noProof/>
                <w:webHidden/>
              </w:rPr>
              <w:instrText xml:space="preserve"> PAGEREF _Toc370380908 \h </w:instrText>
            </w:r>
            <w:r w:rsidR="003D2CFA">
              <w:rPr>
                <w:noProof/>
                <w:webHidden/>
              </w:rPr>
            </w:r>
            <w:r w:rsidR="003D2CFA">
              <w:rPr>
                <w:noProof/>
                <w:webHidden/>
              </w:rPr>
              <w:fldChar w:fldCharType="separate"/>
            </w:r>
            <w:r w:rsidR="003D2CFA">
              <w:rPr>
                <w:noProof/>
                <w:webHidden/>
              </w:rPr>
              <w:t>58</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909" w:history="1">
            <w:r w:rsidR="003D2CFA" w:rsidRPr="0055402B">
              <w:rPr>
                <w:rStyle w:val="Hyperlink"/>
                <w:rFonts w:cs="Tahoma"/>
                <w:noProof/>
                <w:lang w:val="fr-FR"/>
              </w:rPr>
              <w:t>5.4.</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fr-FR"/>
              </w:rPr>
              <w:t>Programe operationale (resurse, bugete si rentabilitatea investitiei, indicatori de rezultat)</w:t>
            </w:r>
            <w:r w:rsidR="003D2CFA">
              <w:rPr>
                <w:noProof/>
                <w:webHidden/>
              </w:rPr>
              <w:tab/>
            </w:r>
            <w:r w:rsidR="003D2CFA">
              <w:rPr>
                <w:noProof/>
                <w:webHidden/>
              </w:rPr>
              <w:fldChar w:fldCharType="begin"/>
            </w:r>
            <w:r w:rsidR="003D2CFA">
              <w:rPr>
                <w:noProof/>
                <w:webHidden/>
              </w:rPr>
              <w:instrText xml:space="preserve"> PAGEREF _Toc370380909 \h </w:instrText>
            </w:r>
            <w:r w:rsidR="003D2CFA">
              <w:rPr>
                <w:noProof/>
                <w:webHidden/>
              </w:rPr>
            </w:r>
            <w:r w:rsidR="003D2CFA">
              <w:rPr>
                <w:noProof/>
                <w:webHidden/>
              </w:rPr>
              <w:fldChar w:fldCharType="separate"/>
            </w:r>
            <w:r w:rsidR="003D2CFA">
              <w:rPr>
                <w:noProof/>
                <w:webHidden/>
              </w:rPr>
              <w:t>59</w:t>
            </w:r>
            <w:r w:rsidR="003D2CFA">
              <w:rPr>
                <w:noProof/>
                <w:webHidden/>
              </w:rPr>
              <w:fldChar w:fldCharType="end"/>
            </w:r>
          </w:hyperlink>
        </w:p>
        <w:p w:rsidR="003D2CFA" w:rsidRDefault="00844D4D">
          <w:pPr>
            <w:pStyle w:val="TOC1"/>
            <w:rPr>
              <w:rFonts w:asciiTheme="minorHAnsi" w:eastAsiaTheme="minorEastAsia" w:hAnsiTheme="minorHAnsi" w:cstheme="minorBidi"/>
              <w:b w:val="0"/>
            </w:rPr>
          </w:pPr>
          <w:hyperlink w:anchor="_Toc370380910" w:history="1">
            <w:r w:rsidR="003D2CFA" w:rsidRPr="0055402B">
              <w:rPr>
                <w:rStyle w:val="Hyperlink"/>
                <w:lang w:val="fr-FR"/>
              </w:rPr>
              <w:t>6.</w:t>
            </w:r>
            <w:r w:rsidR="003D2CFA">
              <w:rPr>
                <w:rFonts w:asciiTheme="minorHAnsi" w:eastAsiaTheme="minorEastAsia" w:hAnsiTheme="minorHAnsi" w:cstheme="minorBidi"/>
                <w:b w:val="0"/>
              </w:rPr>
              <w:tab/>
            </w:r>
            <w:r w:rsidR="003D2CFA" w:rsidRPr="0055402B">
              <w:rPr>
                <w:rStyle w:val="Hyperlink"/>
                <w:lang w:val="fr-FR"/>
              </w:rPr>
              <w:t>Domeniul de actiune III – e-commerce, TIC si cercetare-dezvoltare-inovare</w:t>
            </w:r>
            <w:r w:rsidR="003D2CFA">
              <w:rPr>
                <w:webHidden/>
              </w:rPr>
              <w:tab/>
            </w:r>
            <w:r w:rsidR="003D2CFA">
              <w:rPr>
                <w:webHidden/>
              </w:rPr>
              <w:fldChar w:fldCharType="begin"/>
            </w:r>
            <w:r w:rsidR="003D2CFA">
              <w:rPr>
                <w:webHidden/>
              </w:rPr>
              <w:instrText xml:space="preserve"> PAGEREF _Toc370380910 \h </w:instrText>
            </w:r>
            <w:r w:rsidR="003D2CFA">
              <w:rPr>
                <w:webHidden/>
              </w:rPr>
            </w:r>
            <w:r w:rsidR="003D2CFA">
              <w:rPr>
                <w:webHidden/>
              </w:rPr>
              <w:fldChar w:fldCharType="separate"/>
            </w:r>
            <w:r w:rsidR="003D2CFA">
              <w:rPr>
                <w:webHidden/>
              </w:rPr>
              <w:t>60</w:t>
            </w:r>
            <w:r w:rsidR="003D2CFA">
              <w:rPr>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911" w:history="1">
            <w:r w:rsidR="003D2CFA" w:rsidRPr="0055402B">
              <w:rPr>
                <w:rStyle w:val="Hyperlink"/>
                <w:rFonts w:cs="Tahoma"/>
                <w:noProof/>
                <w:lang w:val="en-US"/>
              </w:rPr>
              <w:t>6.1.</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e-Commerce</w:t>
            </w:r>
            <w:r w:rsidR="003D2CFA">
              <w:rPr>
                <w:noProof/>
                <w:webHidden/>
              </w:rPr>
              <w:tab/>
            </w:r>
            <w:r w:rsidR="003D2CFA">
              <w:rPr>
                <w:noProof/>
                <w:webHidden/>
              </w:rPr>
              <w:fldChar w:fldCharType="begin"/>
            </w:r>
            <w:r w:rsidR="003D2CFA">
              <w:rPr>
                <w:noProof/>
                <w:webHidden/>
              </w:rPr>
              <w:instrText xml:space="preserve"> PAGEREF _Toc370380911 \h </w:instrText>
            </w:r>
            <w:r w:rsidR="003D2CFA">
              <w:rPr>
                <w:noProof/>
                <w:webHidden/>
              </w:rPr>
            </w:r>
            <w:r w:rsidR="003D2CFA">
              <w:rPr>
                <w:noProof/>
                <w:webHidden/>
              </w:rPr>
              <w:fldChar w:fldCharType="separate"/>
            </w:r>
            <w:r w:rsidR="003D2CFA">
              <w:rPr>
                <w:noProof/>
                <w:webHidden/>
              </w:rPr>
              <w:t>60</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14" w:history="1">
            <w:r w:rsidR="003D2CFA" w:rsidRPr="0055402B">
              <w:rPr>
                <w:rStyle w:val="Hyperlink"/>
                <w:rFonts w:cs="Tahoma"/>
                <w:i/>
                <w:noProof/>
                <w:lang w:val="en-US"/>
              </w:rPr>
              <w:t>6.1.1.</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Situatia curenta</w:t>
            </w:r>
            <w:r w:rsidR="003D2CFA">
              <w:rPr>
                <w:noProof/>
                <w:webHidden/>
              </w:rPr>
              <w:tab/>
            </w:r>
            <w:r w:rsidR="003D2CFA">
              <w:rPr>
                <w:noProof/>
                <w:webHidden/>
              </w:rPr>
              <w:fldChar w:fldCharType="begin"/>
            </w:r>
            <w:r w:rsidR="003D2CFA">
              <w:rPr>
                <w:noProof/>
                <w:webHidden/>
              </w:rPr>
              <w:instrText xml:space="preserve"> PAGEREF _Toc370380914 \h </w:instrText>
            </w:r>
            <w:r w:rsidR="003D2CFA">
              <w:rPr>
                <w:noProof/>
                <w:webHidden/>
              </w:rPr>
            </w:r>
            <w:r w:rsidR="003D2CFA">
              <w:rPr>
                <w:noProof/>
                <w:webHidden/>
              </w:rPr>
              <w:fldChar w:fldCharType="separate"/>
            </w:r>
            <w:r w:rsidR="003D2CFA">
              <w:rPr>
                <w:noProof/>
                <w:webHidden/>
              </w:rPr>
              <w:t>60</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15" w:history="1">
            <w:r w:rsidR="003D2CFA" w:rsidRPr="0055402B">
              <w:rPr>
                <w:rStyle w:val="Hyperlink"/>
                <w:rFonts w:cs="Tahoma"/>
                <w:i/>
                <w:noProof/>
                <w:lang w:val="en-US"/>
              </w:rPr>
              <w:t>6.1.2.</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Linii strategice de dezvoltare – TIC in e-commerce</w:t>
            </w:r>
            <w:r w:rsidR="003D2CFA">
              <w:rPr>
                <w:noProof/>
                <w:webHidden/>
              </w:rPr>
              <w:tab/>
            </w:r>
            <w:r w:rsidR="003D2CFA">
              <w:rPr>
                <w:noProof/>
                <w:webHidden/>
              </w:rPr>
              <w:fldChar w:fldCharType="begin"/>
            </w:r>
            <w:r w:rsidR="003D2CFA">
              <w:rPr>
                <w:noProof/>
                <w:webHidden/>
              </w:rPr>
              <w:instrText xml:space="preserve"> PAGEREF _Toc370380915 \h </w:instrText>
            </w:r>
            <w:r w:rsidR="003D2CFA">
              <w:rPr>
                <w:noProof/>
                <w:webHidden/>
              </w:rPr>
            </w:r>
            <w:r w:rsidR="003D2CFA">
              <w:rPr>
                <w:noProof/>
                <w:webHidden/>
              </w:rPr>
              <w:fldChar w:fldCharType="separate"/>
            </w:r>
            <w:r w:rsidR="003D2CFA">
              <w:rPr>
                <w:noProof/>
                <w:webHidden/>
              </w:rPr>
              <w:t>64</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916" w:history="1">
            <w:r w:rsidR="003D2CFA" w:rsidRPr="0055402B">
              <w:rPr>
                <w:rStyle w:val="Hyperlink"/>
                <w:rFonts w:cs="Tahoma"/>
                <w:noProof/>
                <w:lang w:val="en-US"/>
              </w:rPr>
              <w:t>6.2.</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Inovare in TIC</w:t>
            </w:r>
            <w:r w:rsidR="003D2CFA">
              <w:rPr>
                <w:noProof/>
                <w:webHidden/>
              </w:rPr>
              <w:tab/>
            </w:r>
            <w:r w:rsidR="003D2CFA">
              <w:rPr>
                <w:noProof/>
                <w:webHidden/>
              </w:rPr>
              <w:fldChar w:fldCharType="begin"/>
            </w:r>
            <w:r w:rsidR="003D2CFA">
              <w:rPr>
                <w:noProof/>
                <w:webHidden/>
              </w:rPr>
              <w:instrText xml:space="preserve"> PAGEREF _Toc370380916 \h </w:instrText>
            </w:r>
            <w:r w:rsidR="003D2CFA">
              <w:rPr>
                <w:noProof/>
                <w:webHidden/>
              </w:rPr>
            </w:r>
            <w:r w:rsidR="003D2CFA">
              <w:rPr>
                <w:noProof/>
                <w:webHidden/>
              </w:rPr>
              <w:fldChar w:fldCharType="separate"/>
            </w:r>
            <w:r w:rsidR="003D2CFA">
              <w:rPr>
                <w:noProof/>
                <w:webHidden/>
              </w:rPr>
              <w:t>66</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18" w:history="1">
            <w:r w:rsidR="003D2CFA" w:rsidRPr="0055402B">
              <w:rPr>
                <w:rStyle w:val="Hyperlink"/>
                <w:rFonts w:cs="Tahoma"/>
                <w:i/>
                <w:noProof/>
                <w:lang w:val="en-US"/>
              </w:rPr>
              <w:t>6.2.1.</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Situatia curenta</w:t>
            </w:r>
            <w:r w:rsidR="003D2CFA">
              <w:rPr>
                <w:noProof/>
                <w:webHidden/>
              </w:rPr>
              <w:tab/>
            </w:r>
            <w:r w:rsidR="003D2CFA">
              <w:rPr>
                <w:noProof/>
                <w:webHidden/>
              </w:rPr>
              <w:fldChar w:fldCharType="begin"/>
            </w:r>
            <w:r w:rsidR="003D2CFA">
              <w:rPr>
                <w:noProof/>
                <w:webHidden/>
              </w:rPr>
              <w:instrText xml:space="preserve"> PAGEREF _Toc370380918 \h </w:instrText>
            </w:r>
            <w:r w:rsidR="003D2CFA">
              <w:rPr>
                <w:noProof/>
                <w:webHidden/>
              </w:rPr>
            </w:r>
            <w:r w:rsidR="003D2CFA">
              <w:rPr>
                <w:noProof/>
                <w:webHidden/>
              </w:rPr>
              <w:fldChar w:fldCharType="separate"/>
            </w:r>
            <w:r w:rsidR="003D2CFA">
              <w:rPr>
                <w:noProof/>
                <w:webHidden/>
              </w:rPr>
              <w:t>66</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19" w:history="1">
            <w:r w:rsidR="003D2CFA" w:rsidRPr="0055402B">
              <w:rPr>
                <w:rStyle w:val="Hyperlink"/>
                <w:rFonts w:cs="Tahoma"/>
                <w:i/>
                <w:noProof/>
                <w:lang w:val="en-US"/>
              </w:rPr>
              <w:t>6.2.2.</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Linii strategice de dezvoltare – inovare in TIC</w:t>
            </w:r>
            <w:r w:rsidR="003D2CFA">
              <w:rPr>
                <w:noProof/>
                <w:webHidden/>
              </w:rPr>
              <w:tab/>
            </w:r>
            <w:r w:rsidR="003D2CFA">
              <w:rPr>
                <w:noProof/>
                <w:webHidden/>
              </w:rPr>
              <w:fldChar w:fldCharType="begin"/>
            </w:r>
            <w:r w:rsidR="003D2CFA">
              <w:rPr>
                <w:noProof/>
                <w:webHidden/>
              </w:rPr>
              <w:instrText xml:space="preserve"> PAGEREF _Toc370380919 \h </w:instrText>
            </w:r>
            <w:r w:rsidR="003D2CFA">
              <w:rPr>
                <w:noProof/>
                <w:webHidden/>
              </w:rPr>
            </w:r>
            <w:r w:rsidR="003D2CFA">
              <w:rPr>
                <w:noProof/>
                <w:webHidden/>
              </w:rPr>
              <w:fldChar w:fldCharType="separate"/>
            </w:r>
            <w:r w:rsidR="003D2CFA">
              <w:rPr>
                <w:noProof/>
                <w:webHidden/>
              </w:rPr>
              <w:t>69</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920" w:history="1">
            <w:r w:rsidR="003D2CFA" w:rsidRPr="0055402B">
              <w:rPr>
                <w:rStyle w:val="Hyperlink"/>
                <w:rFonts w:cs="Tahoma"/>
                <w:noProof/>
                <w:lang w:val="fr-FR"/>
              </w:rPr>
              <w:t>6.3.</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fr-FR"/>
              </w:rPr>
              <w:t>Programe operationale (resurse, bugete si rentabilitatea investitiei, indicatori de rezultat)</w:t>
            </w:r>
            <w:r w:rsidR="003D2CFA">
              <w:rPr>
                <w:noProof/>
                <w:webHidden/>
              </w:rPr>
              <w:tab/>
            </w:r>
            <w:r w:rsidR="003D2CFA">
              <w:rPr>
                <w:noProof/>
                <w:webHidden/>
              </w:rPr>
              <w:fldChar w:fldCharType="begin"/>
            </w:r>
            <w:r w:rsidR="003D2CFA">
              <w:rPr>
                <w:noProof/>
                <w:webHidden/>
              </w:rPr>
              <w:instrText xml:space="preserve"> PAGEREF _Toc370380920 \h </w:instrText>
            </w:r>
            <w:r w:rsidR="003D2CFA">
              <w:rPr>
                <w:noProof/>
                <w:webHidden/>
              </w:rPr>
            </w:r>
            <w:r w:rsidR="003D2CFA">
              <w:rPr>
                <w:noProof/>
                <w:webHidden/>
              </w:rPr>
              <w:fldChar w:fldCharType="separate"/>
            </w:r>
            <w:r w:rsidR="003D2CFA">
              <w:rPr>
                <w:noProof/>
                <w:webHidden/>
              </w:rPr>
              <w:t>70</w:t>
            </w:r>
            <w:r w:rsidR="003D2CFA">
              <w:rPr>
                <w:noProof/>
                <w:webHidden/>
              </w:rPr>
              <w:fldChar w:fldCharType="end"/>
            </w:r>
          </w:hyperlink>
        </w:p>
        <w:p w:rsidR="003D2CFA" w:rsidRDefault="00844D4D">
          <w:pPr>
            <w:pStyle w:val="TOC1"/>
            <w:rPr>
              <w:rFonts w:asciiTheme="minorHAnsi" w:eastAsiaTheme="minorEastAsia" w:hAnsiTheme="minorHAnsi" w:cstheme="minorBidi"/>
              <w:b w:val="0"/>
            </w:rPr>
          </w:pPr>
          <w:hyperlink w:anchor="_Toc370380921" w:history="1">
            <w:r w:rsidR="003D2CFA" w:rsidRPr="0055402B">
              <w:rPr>
                <w:rStyle w:val="Hyperlink"/>
                <w:lang w:val="fr-FR"/>
              </w:rPr>
              <w:t>7.</w:t>
            </w:r>
            <w:r w:rsidR="003D2CFA">
              <w:rPr>
                <w:rFonts w:asciiTheme="minorHAnsi" w:eastAsiaTheme="minorEastAsia" w:hAnsiTheme="minorHAnsi" w:cstheme="minorBidi"/>
                <w:b w:val="0"/>
              </w:rPr>
              <w:tab/>
            </w:r>
            <w:r w:rsidR="003D2CFA" w:rsidRPr="0055402B">
              <w:rPr>
                <w:rStyle w:val="Hyperlink"/>
                <w:lang w:val="fr-FR"/>
              </w:rPr>
              <w:t>Domeniul de actiune IV – Banda larga si infrastructura de servicii digitale</w:t>
            </w:r>
            <w:r w:rsidR="003D2CFA">
              <w:rPr>
                <w:webHidden/>
              </w:rPr>
              <w:tab/>
            </w:r>
            <w:r w:rsidR="003D2CFA">
              <w:rPr>
                <w:webHidden/>
              </w:rPr>
              <w:fldChar w:fldCharType="begin"/>
            </w:r>
            <w:r w:rsidR="003D2CFA">
              <w:rPr>
                <w:webHidden/>
              </w:rPr>
              <w:instrText xml:space="preserve"> PAGEREF _Toc370380921 \h </w:instrText>
            </w:r>
            <w:r w:rsidR="003D2CFA">
              <w:rPr>
                <w:webHidden/>
              </w:rPr>
            </w:r>
            <w:r w:rsidR="003D2CFA">
              <w:rPr>
                <w:webHidden/>
              </w:rPr>
              <w:fldChar w:fldCharType="separate"/>
            </w:r>
            <w:r w:rsidR="003D2CFA">
              <w:rPr>
                <w:webHidden/>
              </w:rPr>
              <w:t>71</w:t>
            </w:r>
            <w:r w:rsidR="003D2CFA">
              <w:rPr>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922" w:history="1">
            <w:r w:rsidR="003D2CFA" w:rsidRPr="0055402B">
              <w:rPr>
                <w:rStyle w:val="Hyperlink"/>
                <w:rFonts w:cs="Tahoma"/>
                <w:noProof/>
                <w:lang w:val="en-US"/>
              </w:rPr>
              <w:t>7.1.</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Situatia curenta</w:t>
            </w:r>
            <w:r w:rsidR="003D2CFA">
              <w:rPr>
                <w:noProof/>
                <w:webHidden/>
              </w:rPr>
              <w:tab/>
            </w:r>
            <w:r w:rsidR="003D2CFA">
              <w:rPr>
                <w:noProof/>
                <w:webHidden/>
              </w:rPr>
              <w:fldChar w:fldCharType="begin"/>
            </w:r>
            <w:r w:rsidR="003D2CFA">
              <w:rPr>
                <w:noProof/>
                <w:webHidden/>
              </w:rPr>
              <w:instrText xml:space="preserve"> PAGEREF _Toc370380922 \h </w:instrText>
            </w:r>
            <w:r w:rsidR="003D2CFA">
              <w:rPr>
                <w:noProof/>
                <w:webHidden/>
              </w:rPr>
            </w:r>
            <w:r w:rsidR="003D2CFA">
              <w:rPr>
                <w:noProof/>
                <w:webHidden/>
              </w:rPr>
              <w:fldChar w:fldCharType="separate"/>
            </w:r>
            <w:r w:rsidR="003D2CFA">
              <w:rPr>
                <w:noProof/>
                <w:webHidden/>
              </w:rPr>
              <w:t>71</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25" w:history="1">
            <w:r w:rsidR="003D2CFA" w:rsidRPr="0055402B">
              <w:rPr>
                <w:rStyle w:val="Hyperlink"/>
                <w:rFonts w:cs="Tahoma"/>
                <w:i/>
                <w:noProof/>
                <w:lang w:val="en-US"/>
              </w:rPr>
              <w:t>7.1.1.</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Context european</w:t>
            </w:r>
            <w:r w:rsidR="003D2CFA">
              <w:rPr>
                <w:noProof/>
                <w:webHidden/>
              </w:rPr>
              <w:tab/>
            </w:r>
            <w:r w:rsidR="003D2CFA">
              <w:rPr>
                <w:noProof/>
                <w:webHidden/>
              </w:rPr>
              <w:fldChar w:fldCharType="begin"/>
            </w:r>
            <w:r w:rsidR="003D2CFA">
              <w:rPr>
                <w:noProof/>
                <w:webHidden/>
              </w:rPr>
              <w:instrText xml:space="preserve"> PAGEREF _Toc370380925 \h </w:instrText>
            </w:r>
            <w:r w:rsidR="003D2CFA">
              <w:rPr>
                <w:noProof/>
                <w:webHidden/>
              </w:rPr>
            </w:r>
            <w:r w:rsidR="003D2CFA">
              <w:rPr>
                <w:noProof/>
                <w:webHidden/>
              </w:rPr>
              <w:fldChar w:fldCharType="separate"/>
            </w:r>
            <w:r w:rsidR="003D2CFA">
              <w:rPr>
                <w:noProof/>
                <w:webHidden/>
              </w:rPr>
              <w:t>71</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26" w:history="1">
            <w:r w:rsidR="003D2CFA" w:rsidRPr="0055402B">
              <w:rPr>
                <w:rStyle w:val="Hyperlink"/>
                <w:rFonts w:cs="Tahoma"/>
                <w:i/>
                <w:noProof/>
                <w:lang w:val="en-US"/>
              </w:rPr>
              <w:t>7.1.2.</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Context national</w:t>
            </w:r>
            <w:r w:rsidR="003D2CFA">
              <w:rPr>
                <w:noProof/>
                <w:webHidden/>
              </w:rPr>
              <w:tab/>
            </w:r>
            <w:r w:rsidR="003D2CFA">
              <w:rPr>
                <w:noProof/>
                <w:webHidden/>
              </w:rPr>
              <w:fldChar w:fldCharType="begin"/>
            </w:r>
            <w:r w:rsidR="003D2CFA">
              <w:rPr>
                <w:noProof/>
                <w:webHidden/>
              </w:rPr>
              <w:instrText xml:space="preserve"> PAGEREF _Toc370380926 \h </w:instrText>
            </w:r>
            <w:r w:rsidR="003D2CFA">
              <w:rPr>
                <w:noProof/>
                <w:webHidden/>
              </w:rPr>
            </w:r>
            <w:r w:rsidR="003D2CFA">
              <w:rPr>
                <w:noProof/>
                <w:webHidden/>
              </w:rPr>
              <w:fldChar w:fldCharType="separate"/>
            </w:r>
            <w:r w:rsidR="003D2CFA">
              <w:rPr>
                <w:noProof/>
                <w:webHidden/>
              </w:rPr>
              <w:t>72</w:t>
            </w:r>
            <w:r w:rsidR="003D2CFA">
              <w:rPr>
                <w:noProof/>
                <w:webHidden/>
              </w:rPr>
              <w:fldChar w:fldCharType="end"/>
            </w:r>
          </w:hyperlink>
        </w:p>
        <w:p w:rsidR="003D2CFA" w:rsidRDefault="00844D4D">
          <w:pPr>
            <w:pStyle w:val="TOC2"/>
            <w:rPr>
              <w:rFonts w:asciiTheme="minorHAnsi" w:eastAsiaTheme="minorEastAsia" w:hAnsiTheme="minorHAnsi" w:cstheme="minorBidi"/>
              <w:b w:val="0"/>
              <w:noProof/>
              <w:sz w:val="22"/>
              <w:szCs w:val="22"/>
              <w:lang w:val="en-US"/>
            </w:rPr>
          </w:pPr>
          <w:hyperlink w:anchor="_Toc370380927" w:history="1">
            <w:r w:rsidR="003D2CFA" w:rsidRPr="0055402B">
              <w:rPr>
                <w:rStyle w:val="Hyperlink"/>
                <w:rFonts w:cs="Tahoma"/>
                <w:noProof/>
                <w:lang w:val="en-US"/>
              </w:rPr>
              <w:t>7.2.</w:t>
            </w:r>
            <w:r w:rsidR="003D2CFA">
              <w:rPr>
                <w:rFonts w:asciiTheme="minorHAnsi" w:eastAsiaTheme="minorEastAsia" w:hAnsiTheme="minorHAnsi" w:cstheme="minorBidi"/>
                <w:b w:val="0"/>
                <w:noProof/>
                <w:sz w:val="22"/>
                <w:szCs w:val="22"/>
                <w:lang w:val="en-US"/>
              </w:rPr>
              <w:tab/>
            </w:r>
            <w:r w:rsidR="003D2CFA" w:rsidRPr="0055402B">
              <w:rPr>
                <w:rStyle w:val="Hyperlink"/>
                <w:rFonts w:cs="Tahoma"/>
                <w:noProof/>
                <w:lang w:val="en-US"/>
              </w:rPr>
              <w:t>Linii strategice de dezvoltare</w:t>
            </w:r>
            <w:r w:rsidR="003D2CFA">
              <w:rPr>
                <w:noProof/>
                <w:webHidden/>
              </w:rPr>
              <w:tab/>
            </w:r>
            <w:r w:rsidR="003D2CFA">
              <w:rPr>
                <w:noProof/>
                <w:webHidden/>
              </w:rPr>
              <w:fldChar w:fldCharType="begin"/>
            </w:r>
            <w:r w:rsidR="003D2CFA">
              <w:rPr>
                <w:noProof/>
                <w:webHidden/>
              </w:rPr>
              <w:instrText xml:space="preserve"> PAGEREF _Toc370380927 \h </w:instrText>
            </w:r>
            <w:r w:rsidR="003D2CFA">
              <w:rPr>
                <w:noProof/>
                <w:webHidden/>
              </w:rPr>
            </w:r>
            <w:r w:rsidR="003D2CFA">
              <w:rPr>
                <w:noProof/>
                <w:webHidden/>
              </w:rPr>
              <w:fldChar w:fldCharType="separate"/>
            </w:r>
            <w:r w:rsidR="003D2CFA">
              <w:rPr>
                <w:noProof/>
                <w:webHidden/>
              </w:rPr>
              <w:t>77</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28" w:history="1">
            <w:r w:rsidR="003D2CFA" w:rsidRPr="0055402B">
              <w:rPr>
                <w:rStyle w:val="Hyperlink"/>
                <w:rFonts w:cs="Tahoma"/>
                <w:i/>
                <w:noProof/>
                <w:lang w:val="fr-FR"/>
              </w:rPr>
              <w:t>7.2.1.</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fr-FR"/>
              </w:rPr>
              <w:t>Măsuri de stimulare a investitiilor private în infrastructura NGA</w:t>
            </w:r>
            <w:r w:rsidR="003D2CFA">
              <w:rPr>
                <w:noProof/>
                <w:webHidden/>
              </w:rPr>
              <w:tab/>
            </w:r>
            <w:r w:rsidR="003D2CFA">
              <w:rPr>
                <w:noProof/>
                <w:webHidden/>
              </w:rPr>
              <w:fldChar w:fldCharType="begin"/>
            </w:r>
            <w:r w:rsidR="003D2CFA">
              <w:rPr>
                <w:noProof/>
                <w:webHidden/>
              </w:rPr>
              <w:instrText xml:space="preserve"> PAGEREF _Toc370380928 \h </w:instrText>
            </w:r>
            <w:r w:rsidR="003D2CFA">
              <w:rPr>
                <w:noProof/>
                <w:webHidden/>
              </w:rPr>
            </w:r>
            <w:r w:rsidR="003D2CFA">
              <w:rPr>
                <w:noProof/>
                <w:webHidden/>
              </w:rPr>
              <w:fldChar w:fldCharType="separate"/>
            </w:r>
            <w:r w:rsidR="003D2CFA">
              <w:rPr>
                <w:noProof/>
                <w:webHidden/>
              </w:rPr>
              <w:t>77</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29" w:history="1">
            <w:r w:rsidR="003D2CFA" w:rsidRPr="0055402B">
              <w:rPr>
                <w:rStyle w:val="Hyperlink"/>
                <w:rFonts w:cs="Tahoma"/>
                <w:i/>
                <w:noProof/>
                <w:lang w:val="fr-FR"/>
              </w:rPr>
              <w:t>7.2.2.</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fr-FR"/>
              </w:rPr>
              <w:t>Încurajarea accesului la infrastructura pasivă existentă</w:t>
            </w:r>
            <w:r w:rsidR="003D2CFA">
              <w:rPr>
                <w:noProof/>
                <w:webHidden/>
              </w:rPr>
              <w:tab/>
            </w:r>
            <w:r w:rsidR="003D2CFA">
              <w:rPr>
                <w:noProof/>
                <w:webHidden/>
              </w:rPr>
              <w:fldChar w:fldCharType="begin"/>
            </w:r>
            <w:r w:rsidR="003D2CFA">
              <w:rPr>
                <w:noProof/>
                <w:webHidden/>
              </w:rPr>
              <w:instrText xml:space="preserve"> PAGEREF _Toc370380929 \h </w:instrText>
            </w:r>
            <w:r w:rsidR="003D2CFA">
              <w:rPr>
                <w:noProof/>
                <w:webHidden/>
              </w:rPr>
            </w:r>
            <w:r w:rsidR="003D2CFA">
              <w:rPr>
                <w:noProof/>
                <w:webHidden/>
              </w:rPr>
              <w:fldChar w:fldCharType="separate"/>
            </w:r>
            <w:r w:rsidR="003D2CFA">
              <w:rPr>
                <w:noProof/>
                <w:webHidden/>
              </w:rPr>
              <w:t>78</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30" w:history="1">
            <w:r w:rsidR="003D2CFA" w:rsidRPr="0055402B">
              <w:rPr>
                <w:rStyle w:val="Hyperlink"/>
                <w:rFonts w:cs="Tahoma"/>
                <w:i/>
                <w:noProof/>
                <w:lang w:val="fr-FR"/>
              </w:rPr>
              <w:t>7.2.3.</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fr-FR"/>
              </w:rPr>
              <w:t>Îmbunătăţirea transparenţei şi coordonării în lucrările civile relevante</w:t>
            </w:r>
            <w:r w:rsidR="003D2CFA">
              <w:rPr>
                <w:noProof/>
                <w:webHidden/>
              </w:rPr>
              <w:tab/>
            </w:r>
            <w:r w:rsidR="003D2CFA">
              <w:rPr>
                <w:noProof/>
                <w:webHidden/>
              </w:rPr>
              <w:fldChar w:fldCharType="begin"/>
            </w:r>
            <w:r w:rsidR="003D2CFA">
              <w:rPr>
                <w:noProof/>
                <w:webHidden/>
              </w:rPr>
              <w:instrText xml:space="preserve"> PAGEREF _Toc370380930 \h </w:instrText>
            </w:r>
            <w:r w:rsidR="003D2CFA">
              <w:rPr>
                <w:noProof/>
                <w:webHidden/>
              </w:rPr>
            </w:r>
            <w:r w:rsidR="003D2CFA">
              <w:rPr>
                <w:noProof/>
                <w:webHidden/>
              </w:rPr>
              <w:fldChar w:fldCharType="separate"/>
            </w:r>
            <w:r w:rsidR="003D2CFA">
              <w:rPr>
                <w:noProof/>
                <w:webHidden/>
              </w:rPr>
              <w:t>79</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31" w:history="1">
            <w:r w:rsidR="003D2CFA" w:rsidRPr="0055402B">
              <w:rPr>
                <w:rStyle w:val="Hyperlink"/>
                <w:rFonts w:cs="Tahoma"/>
                <w:i/>
                <w:noProof/>
                <w:lang w:val="en-US"/>
              </w:rPr>
              <w:t>7.2.4.</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Simplificarea procedurilor de autorizare pentru dezvoltările noi</w:t>
            </w:r>
            <w:r w:rsidR="003D2CFA">
              <w:rPr>
                <w:noProof/>
                <w:webHidden/>
              </w:rPr>
              <w:tab/>
            </w:r>
            <w:r w:rsidR="003D2CFA">
              <w:rPr>
                <w:noProof/>
                <w:webHidden/>
              </w:rPr>
              <w:fldChar w:fldCharType="begin"/>
            </w:r>
            <w:r w:rsidR="003D2CFA">
              <w:rPr>
                <w:noProof/>
                <w:webHidden/>
              </w:rPr>
              <w:instrText xml:space="preserve"> PAGEREF _Toc370380931 \h </w:instrText>
            </w:r>
            <w:r w:rsidR="003D2CFA">
              <w:rPr>
                <w:noProof/>
                <w:webHidden/>
              </w:rPr>
            </w:r>
            <w:r w:rsidR="003D2CFA">
              <w:rPr>
                <w:noProof/>
                <w:webHidden/>
              </w:rPr>
              <w:fldChar w:fldCharType="separate"/>
            </w:r>
            <w:r w:rsidR="003D2CFA">
              <w:rPr>
                <w:noProof/>
                <w:webHidden/>
              </w:rPr>
              <w:t>81</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32" w:history="1">
            <w:r w:rsidR="003D2CFA" w:rsidRPr="0055402B">
              <w:rPr>
                <w:rStyle w:val="Hyperlink"/>
                <w:rFonts w:cs="Tahoma"/>
                <w:i/>
                <w:noProof/>
                <w:lang w:val="fr-FR"/>
              </w:rPr>
              <w:t>7.2.5.</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fr-FR"/>
              </w:rPr>
              <w:t>Norme cu privire la infrastructura de tip NGA pentru cladirile noi</w:t>
            </w:r>
            <w:r w:rsidR="003D2CFA">
              <w:rPr>
                <w:noProof/>
                <w:webHidden/>
              </w:rPr>
              <w:tab/>
            </w:r>
            <w:r w:rsidR="003D2CFA">
              <w:rPr>
                <w:noProof/>
                <w:webHidden/>
              </w:rPr>
              <w:fldChar w:fldCharType="begin"/>
            </w:r>
            <w:r w:rsidR="003D2CFA">
              <w:rPr>
                <w:noProof/>
                <w:webHidden/>
              </w:rPr>
              <w:instrText xml:space="preserve"> PAGEREF _Toc370380932 \h </w:instrText>
            </w:r>
            <w:r w:rsidR="003D2CFA">
              <w:rPr>
                <w:noProof/>
                <w:webHidden/>
              </w:rPr>
            </w:r>
            <w:r w:rsidR="003D2CFA">
              <w:rPr>
                <w:noProof/>
                <w:webHidden/>
              </w:rPr>
              <w:fldChar w:fldCharType="separate"/>
            </w:r>
            <w:r w:rsidR="003D2CFA">
              <w:rPr>
                <w:noProof/>
                <w:webHidden/>
              </w:rPr>
              <w:t>82</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33" w:history="1">
            <w:r w:rsidR="003D2CFA" w:rsidRPr="0055402B">
              <w:rPr>
                <w:rStyle w:val="Hyperlink"/>
                <w:rFonts w:cs="Tahoma"/>
                <w:i/>
                <w:noProof/>
                <w:lang w:val="en-US"/>
              </w:rPr>
              <w:t>7.2.6.</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en-US"/>
              </w:rPr>
              <w:t>Propuneri administrative și legislative</w:t>
            </w:r>
            <w:r w:rsidR="003D2CFA">
              <w:rPr>
                <w:noProof/>
                <w:webHidden/>
              </w:rPr>
              <w:tab/>
            </w:r>
            <w:r w:rsidR="003D2CFA">
              <w:rPr>
                <w:noProof/>
                <w:webHidden/>
              </w:rPr>
              <w:fldChar w:fldCharType="begin"/>
            </w:r>
            <w:r w:rsidR="003D2CFA">
              <w:rPr>
                <w:noProof/>
                <w:webHidden/>
              </w:rPr>
              <w:instrText xml:space="preserve"> PAGEREF _Toc370380933 \h </w:instrText>
            </w:r>
            <w:r w:rsidR="003D2CFA">
              <w:rPr>
                <w:noProof/>
                <w:webHidden/>
              </w:rPr>
            </w:r>
            <w:r w:rsidR="003D2CFA">
              <w:rPr>
                <w:noProof/>
                <w:webHidden/>
              </w:rPr>
              <w:fldChar w:fldCharType="separate"/>
            </w:r>
            <w:r w:rsidR="003D2CFA">
              <w:rPr>
                <w:noProof/>
                <w:webHidden/>
              </w:rPr>
              <w:t>83</w:t>
            </w:r>
            <w:r w:rsidR="003D2CFA">
              <w:rPr>
                <w:noProof/>
                <w:webHidden/>
              </w:rPr>
              <w:fldChar w:fldCharType="end"/>
            </w:r>
          </w:hyperlink>
        </w:p>
        <w:p w:rsidR="003D2CFA" w:rsidRDefault="00844D4D">
          <w:pPr>
            <w:pStyle w:val="TOC3"/>
            <w:rPr>
              <w:rFonts w:asciiTheme="minorHAnsi" w:eastAsiaTheme="minorEastAsia" w:hAnsiTheme="minorHAnsi" w:cstheme="minorBidi"/>
              <w:noProof/>
              <w:sz w:val="22"/>
              <w:szCs w:val="22"/>
              <w:lang w:val="en-US"/>
            </w:rPr>
          </w:pPr>
          <w:hyperlink w:anchor="_Toc370380934" w:history="1">
            <w:r w:rsidR="003D2CFA" w:rsidRPr="0055402B">
              <w:rPr>
                <w:rStyle w:val="Hyperlink"/>
                <w:rFonts w:cs="Tahoma"/>
                <w:i/>
                <w:noProof/>
                <w:lang w:val="fr-FR"/>
              </w:rPr>
              <w:t>7.2.7.</w:t>
            </w:r>
            <w:r w:rsidR="003D2CFA">
              <w:rPr>
                <w:rFonts w:asciiTheme="minorHAnsi" w:eastAsiaTheme="minorEastAsia" w:hAnsiTheme="minorHAnsi" w:cstheme="minorBidi"/>
                <w:noProof/>
                <w:sz w:val="22"/>
                <w:szCs w:val="22"/>
                <w:lang w:val="en-US"/>
              </w:rPr>
              <w:tab/>
            </w:r>
            <w:r w:rsidR="003D2CFA" w:rsidRPr="0055402B">
              <w:rPr>
                <w:rStyle w:val="Hyperlink"/>
                <w:rFonts w:cs="Tahoma"/>
                <w:i/>
                <w:noProof/>
                <w:lang w:val="fr-FR"/>
              </w:rPr>
              <w:t>Modele de investitii sustenabile in infrastructura NGA</w:t>
            </w:r>
            <w:r w:rsidR="003D2CFA">
              <w:rPr>
                <w:noProof/>
                <w:webHidden/>
              </w:rPr>
              <w:tab/>
            </w:r>
            <w:r w:rsidR="003D2CFA">
              <w:rPr>
                <w:noProof/>
                <w:webHidden/>
              </w:rPr>
              <w:fldChar w:fldCharType="begin"/>
            </w:r>
            <w:r w:rsidR="003D2CFA">
              <w:rPr>
                <w:noProof/>
                <w:webHidden/>
              </w:rPr>
              <w:instrText xml:space="preserve"> PAGEREF _Toc370380934 \h </w:instrText>
            </w:r>
            <w:r w:rsidR="003D2CFA">
              <w:rPr>
                <w:noProof/>
                <w:webHidden/>
              </w:rPr>
            </w:r>
            <w:r w:rsidR="003D2CFA">
              <w:rPr>
                <w:noProof/>
                <w:webHidden/>
              </w:rPr>
              <w:fldChar w:fldCharType="separate"/>
            </w:r>
            <w:r w:rsidR="003D2CFA">
              <w:rPr>
                <w:noProof/>
                <w:webHidden/>
              </w:rPr>
              <w:t>84</w:t>
            </w:r>
            <w:r w:rsidR="003D2CFA">
              <w:rPr>
                <w:noProof/>
                <w:webHidden/>
              </w:rPr>
              <w:fldChar w:fldCharType="end"/>
            </w:r>
          </w:hyperlink>
        </w:p>
        <w:p w:rsidR="003D2CFA" w:rsidRDefault="00844D4D">
          <w:pPr>
            <w:pStyle w:val="TOC1"/>
            <w:rPr>
              <w:rFonts w:asciiTheme="minorHAnsi" w:eastAsiaTheme="minorEastAsia" w:hAnsiTheme="minorHAnsi" w:cstheme="minorBidi"/>
              <w:b w:val="0"/>
            </w:rPr>
          </w:pPr>
          <w:hyperlink w:anchor="_Toc370380935" w:history="1">
            <w:r w:rsidR="003D2CFA" w:rsidRPr="0055402B">
              <w:rPr>
                <w:rStyle w:val="Hyperlink"/>
              </w:rPr>
              <w:t>Anexa 1 - PIB in preturi curente, prin prisma productiei, Romania</w:t>
            </w:r>
            <w:r w:rsidR="003D2CFA">
              <w:rPr>
                <w:webHidden/>
              </w:rPr>
              <w:tab/>
            </w:r>
            <w:r w:rsidR="003D2CFA">
              <w:rPr>
                <w:webHidden/>
              </w:rPr>
              <w:fldChar w:fldCharType="begin"/>
            </w:r>
            <w:r w:rsidR="003D2CFA">
              <w:rPr>
                <w:webHidden/>
              </w:rPr>
              <w:instrText xml:space="preserve"> PAGEREF _Toc370380935 \h </w:instrText>
            </w:r>
            <w:r w:rsidR="003D2CFA">
              <w:rPr>
                <w:webHidden/>
              </w:rPr>
            </w:r>
            <w:r w:rsidR="003D2CFA">
              <w:rPr>
                <w:webHidden/>
              </w:rPr>
              <w:fldChar w:fldCharType="separate"/>
            </w:r>
            <w:r w:rsidR="003D2CFA">
              <w:rPr>
                <w:webHidden/>
              </w:rPr>
              <w:t>89</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36" w:history="1">
            <w:r w:rsidR="003D2CFA" w:rsidRPr="0055402B">
              <w:rPr>
                <w:rStyle w:val="Hyperlink"/>
              </w:rPr>
              <w:t>Anexa 2 - Comert Exterior si Investitii Directe Nete</w:t>
            </w:r>
            <w:r w:rsidR="003D2CFA">
              <w:rPr>
                <w:webHidden/>
              </w:rPr>
              <w:tab/>
            </w:r>
            <w:r w:rsidR="003D2CFA">
              <w:rPr>
                <w:webHidden/>
              </w:rPr>
              <w:fldChar w:fldCharType="begin"/>
            </w:r>
            <w:r w:rsidR="003D2CFA">
              <w:rPr>
                <w:webHidden/>
              </w:rPr>
              <w:instrText xml:space="preserve"> PAGEREF _Toc370380936 \h </w:instrText>
            </w:r>
            <w:r w:rsidR="003D2CFA">
              <w:rPr>
                <w:webHidden/>
              </w:rPr>
            </w:r>
            <w:r w:rsidR="003D2CFA">
              <w:rPr>
                <w:webHidden/>
              </w:rPr>
              <w:fldChar w:fldCharType="separate"/>
            </w:r>
            <w:r w:rsidR="003D2CFA">
              <w:rPr>
                <w:webHidden/>
              </w:rPr>
              <w:t>91</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37" w:history="1">
            <w:r w:rsidR="003D2CFA" w:rsidRPr="0055402B">
              <w:rPr>
                <w:rStyle w:val="Hyperlink"/>
              </w:rPr>
              <w:t>Anexa 3 - Piata valutara si financiara</w:t>
            </w:r>
            <w:r w:rsidR="003D2CFA">
              <w:rPr>
                <w:webHidden/>
              </w:rPr>
              <w:tab/>
            </w:r>
            <w:r w:rsidR="003D2CFA">
              <w:rPr>
                <w:webHidden/>
              </w:rPr>
              <w:fldChar w:fldCharType="begin"/>
            </w:r>
            <w:r w:rsidR="003D2CFA">
              <w:rPr>
                <w:webHidden/>
              </w:rPr>
              <w:instrText xml:space="preserve"> PAGEREF _Toc370380937 \h </w:instrText>
            </w:r>
            <w:r w:rsidR="003D2CFA">
              <w:rPr>
                <w:webHidden/>
              </w:rPr>
            </w:r>
            <w:r w:rsidR="003D2CFA">
              <w:rPr>
                <w:webHidden/>
              </w:rPr>
              <w:fldChar w:fldCharType="separate"/>
            </w:r>
            <w:r w:rsidR="003D2CFA">
              <w:rPr>
                <w:webHidden/>
              </w:rPr>
              <w:t>93</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38" w:history="1">
            <w:r w:rsidR="003D2CFA" w:rsidRPr="0055402B">
              <w:rPr>
                <w:rStyle w:val="Hyperlink"/>
              </w:rPr>
              <w:t>Anexa 4 - Piata muncii</w:t>
            </w:r>
            <w:r w:rsidR="003D2CFA">
              <w:rPr>
                <w:webHidden/>
              </w:rPr>
              <w:tab/>
            </w:r>
            <w:r w:rsidR="003D2CFA">
              <w:rPr>
                <w:webHidden/>
              </w:rPr>
              <w:fldChar w:fldCharType="begin"/>
            </w:r>
            <w:r w:rsidR="003D2CFA">
              <w:rPr>
                <w:webHidden/>
              </w:rPr>
              <w:instrText xml:space="preserve"> PAGEREF _Toc370380938 \h </w:instrText>
            </w:r>
            <w:r w:rsidR="003D2CFA">
              <w:rPr>
                <w:webHidden/>
              </w:rPr>
            </w:r>
            <w:r w:rsidR="003D2CFA">
              <w:rPr>
                <w:webHidden/>
              </w:rPr>
              <w:fldChar w:fldCharType="separate"/>
            </w:r>
            <w:r w:rsidR="003D2CFA">
              <w:rPr>
                <w:webHidden/>
              </w:rPr>
              <w:t>95</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39" w:history="1">
            <w:r w:rsidR="003D2CFA" w:rsidRPr="0055402B">
              <w:rPr>
                <w:rStyle w:val="Hyperlink"/>
              </w:rPr>
              <w:t>Anexa 5 – IMM-uri</w:t>
            </w:r>
            <w:r w:rsidR="003D2CFA">
              <w:rPr>
                <w:webHidden/>
              </w:rPr>
              <w:tab/>
            </w:r>
            <w:r w:rsidR="003D2CFA">
              <w:rPr>
                <w:webHidden/>
              </w:rPr>
              <w:fldChar w:fldCharType="begin"/>
            </w:r>
            <w:r w:rsidR="003D2CFA">
              <w:rPr>
                <w:webHidden/>
              </w:rPr>
              <w:instrText xml:space="preserve"> PAGEREF _Toc370380939 \h </w:instrText>
            </w:r>
            <w:r w:rsidR="003D2CFA">
              <w:rPr>
                <w:webHidden/>
              </w:rPr>
            </w:r>
            <w:r w:rsidR="003D2CFA">
              <w:rPr>
                <w:webHidden/>
              </w:rPr>
              <w:fldChar w:fldCharType="separate"/>
            </w:r>
            <w:r w:rsidR="003D2CFA">
              <w:rPr>
                <w:webHidden/>
              </w:rPr>
              <w:t>97</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40" w:history="1">
            <w:r w:rsidR="003D2CFA" w:rsidRPr="0055402B">
              <w:rPr>
                <w:rStyle w:val="Hyperlink"/>
              </w:rPr>
              <w:t>Anexa 6 – Prognoza macroeconomica pe termen mediu si lung</w:t>
            </w:r>
            <w:r w:rsidR="003D2CFA">
              <w:rPr>
                <w:webHidden/>
              </w:rPr>
              <w:tab/>
            </w:r>
            <w:r w:rsidR="003D2CFA">
              <w:rPr>
                <w:webHidden/>
              </w:rPr>
              <w:fldChar w:fldCharType="begin"/>
            </w:r>
            <w:r w:rsidR="003D2CFA">
              <w:rPr>
                <w:webHidden/>
              </w:rPr>
              <w:instrText xml:space="preserve"> PAGEREF _Toc370380940 \h </w:instrText>
            </w:r>
            <w:r w:rsidR="003D2CFA">
              <w:rPr>
                <w:webHidden/>
              </w:rPr>
            </w:r>
            <w:r w:rsidR="003D2CFA">
              <w:rPr>
                <w:webHidden/>
              </w:rPr>
              <w:fldChar w:fldCharType="separate"/>
            </w:r>
            <w:r w:rsidR="003D2CFA">
              <w:rPr>
                <w:webHidden/>
              </w:rPr>
              <w:t>98</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41" w:history="1">
            <w:r w:rsidR="003D2CFA" w:rsidRPr="0055402B">
              <w:rPr>
                <w:rStyle w:val="Hyperlink"/>
              </w:rPr>
              <w:t>Anexa 7 – Acces la internet si conexiuni de banda larga</w:t>
            </w:r>
            <w:r w:rsidR="003D2CFA">
              <w:rPr>
                <w:webHidden/>
              </w:rPr>
              <w:tab/>
            </w:r>
            <w:r w:rsidR="003D2CFA">
              <w:rPr>
                <w:webHidden/>
              </w:rPr>
              <w:fldChar w:fldCharType="begin"/>
            </w:r>
            <w:r w:rsidR="003D2CFA">
              <w:rPr>
                <w:webHidden/>
              </w:rPr>
              <w:instrText xml:space="preserve"> PAGEREF _Toc370380941 \h </w:instrText>
            </w:r>
            <w:r w:rsidR="003D2CFA">
              <w:rPr>
                <w:webHidden/>
              </w:rPr>
            </w:r>
            <w:r w:rsidR="003D2CFA">
              <w:rPr>
                <w:webHidden/>
              </w:rPr>
              <w:fldChar w:fldCharType="separate"/>
            </w:r>
            <w:r w:rsidR="003D2CFA">
              <w:rPr>
                <w:webHidden/>
              </w:rPr>
              <w:t>99</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42" w:history="1">
            <w:r w:rsidR="003D2CFA" w:rsidRPr="0055402B">
              <w:rPr>
                <w:rStyle w:val="Hyperlink"/>
              </w:rPr>
              <w:t>Anexa 8 – Eficienta actului de guvernare</w:t>
            </w:r>
            <w:r w:rsidR="003D2CFA">
              <w:rPr>
                <w:webHidden/>
              </w:rPr>
              <w:tab/>
            </w:r>
            <w:r w:rsidR="003D2CFA">
              <w:rPr>
                <w:webHidden/>
              </w:rPr>
              <w:fldChar w:fldCharType="begin"/>
            </w:r>
            <w:r w:rsidR="003D2CFA">
              <w:rPr>
                <w:webHidden/>
              </w:rPr>
              <w:instrText xml:space="preserve"> PAGEREF _Toc370380942 \h </w:instrText>
            </w:r>
            <w:r w:rsidR="003D2CFA">
              <w:rPr>
                <w:webHidden/>
              </w:rPr>
            </w:r>
            <w:r w:rsidR="003D2CFA">
              <w:rPr>
                <w:webHidden/>
              </w:rPr>
              <w:fldChar w:fldCharType="separate"/>
            </w:r>
            <w:r w:rsidR="003D2CFA">
              <w:rPr>
                <w:webHidden/>
              </w:rPr>
              <w:t>100</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43" w:history="1">
            <w:r w:rsidR="003D2CFA" w:rsidRPr="0055402B">
              <w:rPr>
                <w:rStyle w:val="Hyperlink"/>
              </w:rPr>
              <w:t>Anexa 9 – Cheltuieli de R&amp;D</w:t>
            </w:r>
            <w:r w:rsidR="003D2CFA">
              <w:rPr>
                <w:webHidden/>
              </w:rPr>
              <w:tab/>
            </w:r>
            <w:r w:rsidR="003D2CFA">
              <w:rPr>
                <w:webHidden/>
              </w:rPr>
              <w:fldChar w:fldCharType="begin"/>
            </w:r>
            <w:r w:rsidR="003D2CFA">
              <w:rPr>
                <w:webHidden/>
              </w:rPr>
              <w:instrText xml:space="preserve"> PAGEREF _Toc370380943 \h </w:instrText>
            </w:r>
            <w:r w:rsidR="003D2CFA">
              <w:rPr>
                <w:webHidden/>
              </w:rPr>
            </w:r>
            <w:r w:rsidR="003D2CFA">
              <w:rPr>
                <w:webHidden/>
              </w:rPr>
              <w:fldChar w:fldCharType="separate"/>
            </w:r>
            <w:r w:rsidR="003D2CFA">
              <w:rPr>
                <w:webHidden/>
              </w:rPr>
              <w:t>101</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44" w:history="1">
            <w:r w:rsidR="003D2CFA" w:rsidRPr="0055402B">
              <w:rPr>
                <w:rStyle w:val="Hyperlink"/>
              </w:rPr>
              <w:t>Anexa 10 – Obiective cheie de performanta</w:t>
            </w:r>
            <w:r w:rsidR="003D2CFA">
              <w:rPr>
                <w:webHidden/>
              </w:rPr>
              <w:tab/>
            </w:r>
            <w:r w:rsidR="003D2CFA">
              <w:rPr>
                <w:webHidden/>
              </w:rPr>
              <w:fldChar w:fldCharType="begin"/>
            </w:r>
            <w:r w:rsidR="003D2CFA">
              <w:rPr>
                <w:webHidden/>
              </w:rPr>
              <w:instrText xml:space="preserve"> PAGEREF _Toc370380944 \h </w:instrText>
            </w:r>
            <w:r w:rsidR="003D2CFA">
              <w:rPr>
                <w:webHidden/>
              </w:rPr>
            </w:r>
            <w:r w:rsidR="003D2CFA">
              <w:rPr>
                <w:webHidden/>
              </w:rPr>
              <w:fldChar w:fldCharType="separate"/>
            </w:r>
            <w:r w:rsidR="003D2CFA">
              <w:rPr>
                <w:webHidden/>
              </w:rPr>
              <w:t>102</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45" w:history="1">
            <w:r w:rsidR="003D2CFA" w:rsidRPr="0055402B">
              <w:rPr>
                <w:rStyle w:val="Hyperlink"/>
              </w:rPr>
              <w:t>Anexa 11 – Realizarile in domeniile e-Guvernare si interoperabilitate in Romania</w:t>
            </w:r>
            <w:r w:rsidR="003D2CFA">
              <w:rPr>
                <w:webHidden/>
              </w:rPr>
              <w:tab/>
            </w:r>
            <w:r w:rsidR="003D2CFA">
              <w:rPr>
                <w:webHidden/>
              </w:rPr>
              <w:fldChar w:fldCharType="begin"/>
            </w:r>
            <w:r w:rsidR="003D2CFA">
              <w:rPr>
                <w:webHidden/>
              </w:rPr>
              <w:instrText xml:space="preserve"> PAGEREF _Toc370380945 \h </w:instrText>
            </w:r>
            <w:r w:rsidR="003D2CFA">
              <w:rPr>
                <w:webHidden/>
              </w:rPr>
            </w:r>
            <w:r w:rsidR="003D2CFA">
              <w:rPr>
                <w:webHidden/>
              </w:rPr>
              <w:fldChar w:fldCharType="separate"/>
            </w:r>
            <w:r w:rsidR="003D2CFA">
              <w:rPr>
                <w:webHidden/>
              </w:rPr>
              <w:t>104</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46" w:history="1">
            <w:r w:rsidR="003D2CFA" w:rsidRPr="0055402B">
              <w:rPr>
                <w:rStyle w:val="Hyperlink"/>
              </w:rPr>
              <w:t>Anexa 12 – Principalele elemente de legislatie din Romania privind aspecte de securitate cibernetica</w:t>
            </w:r>
            <w:r w:rsidR="003D2CFA">
              <w:rPr>
                <w:webHidden/>
              </w:rPr>
              <w:tab/>
            </w:r>
            <w:r w:rsidR="003D2CFA">
              <w:rPr>
                <w:webHidden/>
              </w:rPr>
              <w:fldChar w:fldCharType="begin"/>
            </w:r>
            <w:r w:rsidR="003D2CFA">
              <w:rPr>
                <w:webHidden/>
              </w:rPr>
              <w:instrText xml:space="preserve"> PAGEREF _Toc370380946 \h </w:instrText>
            </w:r>
            <w:r w:rsidR="003D2CFA">
              <w:rPr>
                <w:webHidden/>
              </w:rPr>
            </w:r>
            <w:r w:rsidR="003D2CFA">
              <w:rPr>
                <w:webHidden/>
              </w:rPr>
              <w:fldChar w:fldCharType="separate"/>
            </w:r>
            <w:r w:rsidR="003D2CFA">
              <w:rPr>
                <w:webHidden/>
              </w:rPr>
              <w:t>108</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47" w:history="1">
            <w:r w:rsidR="003D2CFA" w:rsidRPr="0055402B">
              <w:rPr>
                <w:rStyle w:val="Hyperlink"/>
              </w:rPr>
              <w:t>Anexa 13 – Extras de metodologie de estimare investitii si de calculare a impactului macroeconomic</w:t>
            </w:r>
            <w:r w:rsidR="003D2CFA">
              <w:rPr>
                <w:webHidden/>
              </w:rPr>
              <w:tab/>
            </w:r>
            <w:r w:rsidR="003D2CFA">
              <w:rPr>
                <w:webHidden/>
              </w:rPr>
              <w:fldChar w:fldCharType="begin"/>
            </w:r>
            <w:r w:rsidR="003D2CFA">
              <w:rPr>
                <w:webHidden/>
              </w:rPr>
              <w:instrText xml:space="preserve"> PAGEREF _Toc370380947 \h </w:instrText>
            </w:r>
            <w:r w:rsidR="003D2CFA">
              <w:rPr>
                <w:webHidden/>
              </w:rPr>
            </w:r>
            <w:r w:rsidR="003D2CFA">
              <w:rPr>
                <w:webHidden/>
              </w:rPr>
              <w:fldChar w:fldCharType="separate"/>
            </w:r>
            <w:r w:rsidR="003D2CFA">
              <w:rPr>
                <w:webHidden/>
              </w:rPr>
              <w:t>109</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48" w:history="1">
            <w:r w:rsidR="003D2CFA" w:rsidRPr="0055402B">
              <w:rPr>
                <w:rStyle w:val="Hyperlink"/>
              </w:rPr>
              <w:t>Anexa 14 – Bune practici Open Data</w:t>
            </w:r>
            <w:r w:rsidR="003D2CFA">
              <w:rPr>
                <w:webHidden/>
              </w:rPr>
              <w:tab/>
            </w:r>
            <w:r w:rsidR="003D2CFA">
              <w:rPr>
                <w:webHidden/>
              </w:rPr>
              <w:fldChar w:fldCharType="begin"/>
            </w:r>
            <w:r w:rsidR="003D2CFA">
              <w:rPr>
                <w:webHidden/>
              </w:rPr>
              <w:instrText xml:space="preserve"> PAGEREF _Toc370380948 \h </w:instrText>
            </w:r>
            <w:r w:rsidR="003D2CFA">
              <w:rPr>
                <w:webHidden/>
              </w:rPr>
            </w:r>
            <w:r w:rsidR="003D2CFA">
              <w:rPr>
                <w:webHidden/>
              </w:rPr>
              <w:fldChar w:fldCharType="separate"/>
            </w:r>
            <w:r w:rsidR="003D2CFA">
              <w:rPr>
                <w:webHidden/>
              </w:rPr>
              <w:t>111</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49" w:history="1">
            <w:r w:rsidR="003D2CFA" w:rsidRPr="0055402B">
              <w:rPr>
                <w:rStyle w:val="Hyperlink"/>
              </w:rPr>
              <w:t>Anexa 15 – Competente cheie pentru invatarea pe tot parcursul vietii</w:t>
            </w:r>
            <w:r w:rsidR="003D2CFA">
              <w:rPr>
                <w:webHidden/>
              </w:rPr>
              <w:tab/>
            </w:r>
            <w:r w:rsidR="003D2CFA">
              <w:rPr>
                <w:webHidden/>
              </w:rPr>
              <w:fldChar w:fldCharType="begin"/>
            </w:r>
            <w:r w:rsidR="003D2CFA">
              <w:rPr>
                <w:webHidden/>
              </w:rPr>
              <w:instrText xml:space="preserve"> PAGEREF _Toc370380949 \h </w:instrText>
            </w:r>
            <w:r w:rsidR="003D2CFA">
              <w:rPr>
                <w:webHidden/>
              </w:rPr>
            </w:r>
            <w:r w:rsidR="003D2CFA">
              <w:rPr>
                <w:webHidden/>
              </w:rPr>
              <w:fldChar w:fldCharType="separate"/>
            </w:r>
            <w:r w:rsidR="003D2CFA">
              <w:rPr>
                <w:webHidden/>
              </w:rPr>
              <w:t>112</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50" w:history="1">
            <w:r w:rsidR="003D2CFA" w:rsidRPr="0055402B">
              <w:rPr>
                <w:rStyle w:val="Hyperlink"/>
              </w:rPr>
              <w:t>Anexa 16 – Privire de ansamblu asupra punctelor de reper si a nivelului de competente, Romania</w:t>
            </w:r>
            <w:r w:rsidR="003D2CFA">
              <w:rPr>
                <w:webHidden/>
              </w:rPr>
              <w:tab/>
            </w:r>
            <w:r w:rsidR="003D2CFA">
              <w:rPr>
                <w:webHidden/>
              </w:rPr>
              <w:fldChar w:fldCharType="begin"/>
            </w:r>
            <w:r w:rsidR="003D2CFA">
              <w:rPr>
                <w:webHidden/>
              </w:rPr>
              <w:instrText xml:space="preserve"> PAGEREF _Toc370380950 \h </w:instrText>
            </w:r>
            <w:r w:rsidR="003D2CFA">
              <w:rPr>
                <w:webHidden/>
              </w:rPr>
            </w:r>
            <w:r w:rsidR="003D2CFA">
              <w:rPr>
                <w:webHidden/>
              </w:rPr>
              <w:fldChar w:fldCharType="separate"/>
            </w:r>
            <w:r w:rsidR="003D2CFA">
              <w:rPr>
                <w:webHidden/>
              </w:rPr>
              <w:t>114</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51" w:history="1">
            <w:r w:rsidR="003D2CFA" w:rsidRPr="0055402B">
              <w:rPr>
                <w:rStyle w:val="Hyperlink"/>
              </w:rPr>
              <w:t>Anexa 17 – Sisteme informatice implementate sau aflate in curs de implementare in domeniul de sanatate</w:t>
            </w:r>
            <w:r w:rsidR="003D2CFA">
              <w:rPr>
                <w:webHidden/>
              </w:rPr>
              <w:tab/>
            </w:r>
            <w:r w:rsidR="003D2CFA">
              <w:rPr>
                <w:webHidden/>
              </w:rPr>
              <w:fldChar w:fldCharType="begin"/>
            </w:r>
            <w:r w:rsidR="003D2CFA">
              <w:rPr>
                <w:webHidden/>
              </w:rPr>
              <w:instrText xml:space="preserve"> PAGEREF _Toc370380951 \h </w:instrText>
            </w:r>
            <w:r w:rsidR="003D2CFA">
              <w:rPr>
                <w:webHidden/>
              </w:rPr>
            </w:r>
            <w:r w:rsidR="003D2CFA">
              <w:rPr>
                <w:webHidden/>
              </w:rPr>
              <w:fldChar w:fldCharType="separate"/>
            </w:r>
            <w:r w:rsidR="003D2CFA">
              <w:rPr>
                <w:webHidden/>
              </w:rPr>
              <w:t>117</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52" w:history="1">
            <w:r w:rsidR="003D2CFA" w:rsidRPr="0055402B">
              <w:rPr>
                <w:rStyle w:val="Hyperlink"/>
              </w:rPr>
              <w:t>Anexa 18 – Cifre cheie privind piata de e-commerce din Romania, 2010</w:t>
            </w:r>
            <w:r w:rsidR="003D2CFA">
              <w:rPr>
                <w:webHidden/>
              </w:rPr>
              <w:tab/>
            </w:r>
            <w:r w:rsidR="003D2CFA">
              <w:rPr>
                <w:webHidden/>
              </w:rPr>
              <w:fldChar w:fldCharType="begin"/>
            </w:r>
            <w:r w:rsidR="003D2CFA">
              <w:rPr>
                <w:webHidden/>
              </w:rPr>
              <w:instrText xml:space="preserve"> PAGEREF _Toc370380952 \h </w:instrText>
            </w:r>
            <w:r w:rsidR="003D2CFA">
              <w:rPr>
                <w:webHidden/>
              </w:rPr>
            </w:r>
            <w:r w:rsidR="003D2CFA">
              <w:rPr>
                <w:webHidden/>
              </w:rPr>
              <w:fldChar w:fldCharType="separate"/>
            </w:r>
            <w:r w:rsidR="003D2CFA">
              <w:rPr>
                <w:webHidden/>
              </w:rPr>
              <w:t>119</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53" w:history="1">
            <w:r w:rsidR="003D2CFA" w:rsidRPr="0055402B">
              <w:rPr>
                <w:rStyle w:val="Hyperlink"/>
              </w:rPr>
              <w:t>Anexa 19 – Trasaturi distinctive ale specializarii inteligente si actualizarea RIS3 – Bune practici in Uniunea Europeana</w:t>
            </w:r>
            <w:r w:rsidR="003D2CFA">
              <w:rPr>
                <w:webHidden/>
              </w:rPr>
              <w:tab/>
            </w:r>
            <w:r w:rsidR="003D2CFA">
              <w:rPr>
                <w:webHidden/>
              </w:rPr>
              <w:fldChar w:fldCharType="begin"/>
            </w:r>
            <w:r w:rsidR="003D2CFA">
              <w:rPr>
                <w:webHidden/>
              </w:rPr>
              <w:instrText xml:space="preserve"> PAGEREF _Toc370380953 \h </w:instrText>
            </w:r>
            <w:r w:rsidR="003D2CFA">
              <w:rPr>
                <w:webHidden/>
              </w:rPr>
            </w:r>
            <w:r w:rsidR="003D2CFA">
              <w:rPr>
                <w:webHidden/>
              </w:rPr>
              <w:fldChar w:fldCharType="separate"/>
            </w:r>
            <w:r w:rsidR="003D2CFA">
              <w:rPr>
                <w:webHidden/>
              </w:rPr>
              <w:t>121</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54" w:history="1">
            <w:r w:rsidR="003D2CFA" w:rsidRPr="0055402B">
              <w:rPr>
                <w:rStyle w:val="Hyperlink"/>
              </w:rPr>
              <w:t>Anexa 20 – Life events, persoane juridice si fizice</w:t>
            </w:r>
            <w:r w:rsidR="003D2CFA">
              <w:rPr>
                <w:webHidden/>
              </w:rPr>
              <w:tab/>
            </w:r>
            <w:r w:rsidR="003D2CFA">
              <w:rPr>
                <w:webHidden/>
              </w:rPr>
              <w:fldChar w:fldCharType="begin"/>
            </w:r>
            <w:r w:rsidR="003D2CFA">
              <w:rPr>
                <w:webHidden/>
              </w:rPr>
              <w:instrText xml:space="preserve"> PAGEREF _Toc370380954 \h </w:instrText>
            </w:r>
            <w:r w:rsidR="003D2CFA">
              <w:rPr>
                <w:webHidden/>
              </w:rPr>
            </w:r>
            <w:r w:rsidR="003D2CFA">
              <w:rPr>
                <w:webHidden/>
              </w:rPr>
              <w:fldChar w:fldCharType="separate"/>
            </w:r>
            <w:r w:rsidR="003D2CFA">
              <w:rPr>
                <w:webHidden/>
              </w:rPr>
              <w:t>123</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55" w:history="1">
            <w:r w:rsidR="003D2CFA" w:rsidRPr="0055402B">
              <w:rPr>
                <w:rStyle w:val="Hyperlink"/>
              </w:rPr>
              <w:t>Anexa 21 - Structura insitutionala/Capacitatea administrativa a sectorului public in domeniul TIC</w:t>
            </w:r>
            <w:r w:rsidR="003D2CFA">
              <w:rPr>
                <w:webHidden/>
              </w:rPr>
              <w:tab/>
            </w:r>
            <w:r w:rsidR="003D2CFA">
              <w:rPr>
                <w:webHidden/>
              </w:rPr>
              <w:fldChar w:fldCharType="begin"/>
            </w:r>
            <w:r w:rsidR="003D2CFA">
              <w:rPr>
                <w:webHidden/>
              </w:rPr>
              <w:instrText xml:space="preserve"> PAGEREF _Toc370380955 \h </w:instrText>
            </w:r>
            <w:r w:rsidR="003D2CFA">
              <w:rPr>
                <w:webHidden/>
              </w:rPr>
            </w:r>
            <w:r w:rsidR="003D2CFA">
              <w:rPr>
                <w:webHidden/>
              </w:rPr>
              <w:fldChar w:fldCharType="separate"/>
            </w:r>
            <w:r w:rsidR="003D2CFA">
              <w:rPr>
                <w:webHidden/>
              </w:rPr>
              <w:t>136</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56" w:history="1">
            <w:r w:rsidR="003D2CFA" w:rsidRPr="0055402B">
              <w:rPr>
                <w:rStyle w:val="Hyperlink"/>
              </w:rPr>
              <w:t>Anexa 22 - Harta de implementare linii strategice</w:t>
            </w:r>
            <w:r w:rsidR="003D2CFA">
              <w:rPr>
                <w:webHidden/>
              </w:rPr>
              <w:tab/>
            </w:r>
            <w:r w:rsidR="003D2CFA">
              <w:rPr>
                <w:webHidden/>
              </w:rPr>
              <w:fldChar w:fldCharType="begin"/>
            </w:r>
            <w:r w:rsidR="003D2CFA">
              <w:rPr>
                <w:webHidden/>
              </w:rPr>
              <w:instrText xml:space="preserve"> PAGEREF _Toc370380956 \h </w:instrText>
            </w:r>
            <w:r w:rsidR="003D2CFA">
              <w:rPr>
                <w:webHidden/>
              </w:rPr>
            </w:r>
            <w:r w:rsidR="003D2CFA">
              <w:rPr>
                <w:webHidden/>
              </w:rPr>
              <w:fldChar w:fldCharType="separate"/>
            </w:r>
            <w:r w:rsidR="003D2CFA">
              <w:rPr>
                <w:webHidden/>
              </w:rPr>
              <w:t>139</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57" w:history="1">
            <w:r w:rsidR="003D2CFA" w:rsidRPr="0055402B">
              <w:rPr>
                <w:rStyle w:val="Hyperlink"/>
              </w:rPr>
              <w:t>Anexa 23 - Structura insitutionala/Capacitatea administrativa a sectorului public in domeniul TIC</w:t>
            </w:r>
            <w:r w:rsidR="003D2CFA">
              <w:rPr>
                <w:webHidden/>
              </w:rPr>
              <w:tab/>
            </w:r>
            <w:r w:rsidR="003D2CFA">
              <w:rPr>
                <w:webHidden/>
              </w:rPr>
              <w:fldChar w:fldCharType="begin"/>
            </w:r>
            <w:r w:rsidR="003D2CFA">
              <w:rPr>
                <w:webHidden/>
              </w:rPr>
              <w:instrText xml:space="preserve"> PAGEREF _Toc370380957 \h </w:instrText>
            </w:r>
            <w:r w:rsidR="003D2CFA">
              <w:rPr>
                <w:webHidden/>
              </w:rPr>
            </w:r>
            <w:r w:rsidR="003D2CFA">
              <w:rPr>
                <w:webHidden/>
              </w:rPr>
              <w:fldChar w:fldCharType="separate"/>
            </w:r>
            <w:r w:rsidR="003D2CFA">
              <w:rPr>
                <w:webHidden/>
              </w:rPr>
              <w:t>140</w:t>
            </w:r>
            <w:r w:rsidR="003D2CFA">
              <w:rPr>
                <w:webHidden/>
              </w:rPr>
              <w:fldChar w:fldCharType="end"/>
            </w:r>
          </w:hyperlink>
        </w:p>
        <w:p w:rsidR="003D2CFA" w:rsidRDefault="00844D4D">
          <w:pPr>
            <w:pStyle w:val="TOC1"/>
            <w:rPr>
              <w:rFonts w:asciiTheme="minorHAnsi" w:eastAsiaTheme="minorEastAsia" w:hAnsiTheme="minorHAnsi" w:cstheme="minorBidi"/>
              <w:b w:val="0"/>
            </w:rPr>
          </w:pPr>
          <w:hyperlink w:anchor="_Toc370380958" w:history="1">
            <w:r w:rsidR="003D2CFA" w:rsidRPr="0055402B">
              <w:rPr>
                <w:rStyle w:val="Hyperlink"/>
              </w:rPr>
              <w:t>Anexa 24 – Stimularea incluziunii sociale - proiecte „Economia bazata pe cunoastere”</w:t>
            </w:r>
            <w:r w:rsidR="003D2CFA">
              <w:rPr>
                <w:webHidden/>
              </w:rPr>
              <w:tab/>
            </w:r>
            <w:r w:rsidR="003D2CFA">
              <w:rPr>
                <w:webHidden/>
              </w:rPr>
              <w:fldChar w:fldCharType="begin"/>
            </w:r>
            <w:r w:rsidR="003D2CFA">
              <w:rPr>
                <w:webHidden/>
              </w:rPr>
              <w:instrText xml:space="preserve"> PAGEREF _Toc370380958 \h </w:instrText>
            </w:r>
            <w:r w:rsidR="003D2CFA">
              <w:rPr>
                <w:webHidden/>
              </w:rPr>
            </w:r>
            <w:r w:rsidR="003D2CFA">
              <w:rPr>
                <w:webHidden/>
              </w:rPr>
              <w:fldChar w:fldCharType="separate"/>
            </w:r>
            <w:r w:rsidR="003D2CFA">
              <w:rPr>
                <w:webHidden/>
              </w:rPr>
              <w:t>143</w:t>
            </w:r>
            <w:r w:rsidR="003D2CFA">
              <w:rPr>
                <w:webHidden/>
              </w:rPr>
              <w:fldChar w:fldCharType="end"/>
            </w:r>
          </w:hyperlink>
        </w:p>
        <w:p w:rsidR="009B6A77" w:rsidRDefault="00413D31">
          <w:r>
            <w:rPr>
              <w:b/>
              <w:bCs/>
            </w:rPr>
            <w:fldChar w:fldCharType="end"/>
          </w:r>
          <w:r w:rsidR="0022044A">
            <w:rPr>
              <w:b/>
              <w:bCs/>
            </w:rPr>
            <w:t>Anexa 25 – Analize SWOT…………………………………………………</w:t>
          </w:r>
          <w:r w:rsidR="00AD2278">
            <w:rPr>
              <w:b/>
              <w:bCs/>
            </w:rPr>
            <w:t>……..</w:t>
          </w:r>
          <w:r w:rsidR="0022044A">
            <w:rPr>
              <w:b/>
              <w:bCs/>
            </w:rPr>
            <w:t xml:space="preserve"> </w:t>
          </w:r>
          <w:r w:rsidR="00D94B50">
            <w:rPr>
              <w:b/>
              <w:bCs/>
            </w:rPr>
            <w:t>145</w:t>
          </w:r>
        </w:p>
      </w:sdtContent>
    </w:sdt>
    <w:p w:rsidR="00911F72" w:rsidRDefault="00911F72" w:rsidP="00911F72">
      <w:pPr>
        <w:rPr>
          <w:noProof/>
          <w:sz w:val="22"/>
          <w:szCs w:val="22"/>
          <w:lang w:val="en-US"/>
        </w:rPr>
      </w:pPr>
      <w:r>
        <w:br w:type="page"/>
      </w:r>
    </w:p>
    <w:p w:rsidR="00190305" w:rsidRPr="007668C9" w:rsidRDefault="00190305" w:rsidP="001614AA">
      <w:pPr>
        <w:pStyle w:val="Heading1"/>
        <w:numPr>
          <w:ilvl w:val="0"/>
          <w:numId w:val="117"/>
        </w:numPr>
        <w:ind w:left="-540" w:right="-1162" w:firstLine="0"/>
        <w:rPr>
          <w:lang w:val="en-US"/>
        </w:rPr>
      </w:pPr>
      <w:bookmarkStart w:id="0" w:name="_Toc370380859"/>
      <w:bookmarkStart w:id="1" w:name="Introducere"/>
      <w:r w:rsidRPr="007668C9">
        <w:rPr>
          <w:lang w:val="en-US"/>
        </w:rPr>
        <w:lastRenderedPageBreak/>
        <w:t>Introducere</w:t>
      </w:r>
      <w:bookmarkEnd w:id="0"/>
    </w:p>
    <w:bookmarkEnd w:id="1"/>
    <w:p w:rsidR="00D85BA5" w:rsidRPr="003D2CFA" w:rsidRDefault="00D85BA5" w:rsidP="002A20C4">
      <w:pPr>
        <w:pStyle w:val="E-Body1"/>
        <w:spacing w:before="0" w:after="120"/>
        <w:ind w:left="-709" w:right="-1117"/>
        <w:rPr>
          <w:sz w:val="24"/>
          <w:lang w:val="en-US"/>
        </w:rPr>
      </w:pPr>
      <w:r w:rsidRPr="003D2CFA">
        <w:rPr>
          <w:sz w:val="24"/>
          <w:lang w:val="en-US"/>
        </w:rPr>
        <w:t xml:space="preserve">Strategia </w:t>
      </w:r>
      <w:r w:rsidR="001B3994" w:rsidRPr="003D2CFA">
        <w:rPr>
          <w:sz w:val="24"/>
          <w:lang w:val="en-US"/>
        </w:rPr>
        <w:t>Nationala privind Agenda Digitala pentru Romania</w:t>
      </w:r>
      <w:r w:rsidRPr="003D2CFA">
        <w:rPr>
          <w:sz w:val="24"/>
          <w:lang w:val="en-US"/>
        </w:rPr>
        <w:t xml:space="preserve"> vizeaza in mod direct sectorul TIC, isi propune sa contribuie la dezvoltarea economica si cresterea competiivitatii Romaniei, atat prin actiuni directe precum sustinerea sectorului de e-Commerce si a dezvoltarii efective a sectorului TIC romanesc, cat si prin actiuni indirecte precum cresterea eficientei si reducerea costurilor sectorului public din Romania, imbunatatirea productivitatii sectorului privat prin reducerea barierelor administrative in relatia cu statul, imbunatatirea competitivitatii fortei de munca din Romania si nu numai.</w:t>
      </w:r>
    </w:p>
    <w:p w:rsidR="003B60FE" w:rsidRPr="002A20C4" w:rsidRDefault="003B60FE" w:rsidP="002A20C4">
      <w:pPr>
        <w:pStyle w:val="E-Body1"/>
        <w:spacing w:before="0" w:after="120"/>
        <w:ind w:left="-709" w:right="-1117"/>
        <w:rPr>
          <w:sz w:val="24"/>
          <w:lang w:val="fr-FR"/>
        </w:rPr>
      </w:pPr>
      <w:r w:rsidRPr="002A20C4">
        <w:rPr>
          <w:sz w:val="24"/>
          <w:lang w:val="fr-FR"/>
        </w:rPr>
        <w:t>Pentru sustinerea redresarii economice a Europei, dar mai ales, pentru asigurarea unei cresteri economice sustenabile, smart si care sa promoveze incluziunea sociala, Uniunea Europeana a pregatit Agenda Digitala cu obiectivul primordial de a dezvolta piata digitala unica.</w:t>
      </w:r>
    </w:p>
    <w:p w:rsidR="003B60FE" w:rsidRPr="002A20C4" w:rsidRDefault="003B60FE" w:rsidP="002A20C4">
      <w:pPr>
        <w:pStyle w:val="E-Body1"/>
        <w:spacing w:before="0" w:after="120"/>
        <w:ind w:left="-709" w:right="-1117"/>
        <w:rPr>
          <w:sz w:val="24"/>
          <w:lang w:val="fr-FR"/>
        </w:rPr>
      </w:pPr>
      <w:r w:rsidRPr="002A20C4">
        <w:rPr>
          <w:sz w:val="24"/>
          <w:lang w:val="fr-FR"/>
        </w:rPr>
        <w:t>O parte dintre obiectivele setate prin Agenda Digitala a Europei au fost preluate si adaptate la contextul actual al Romaniei, in procentul in care acestea sunt relevante si aliniate la viziunea strategica TIC a Romaniei pentru perioada 2014-2020. Scopul acestei actiuni este de a asigura alinierea dezvoltarii TIC a Romaniei cu nivelul inregistrat in cazul tarilor din regiune, de a stabili premisele integrarii Romaniei, din punct de vedere TIC, in piata digitala unica a Europei.</w:t>
      </w:r>
    </w:p>
    <w:p w:rsidR="003B60FE" w:rsidRPr="002A20C4" w:rsidRDefault="003B60FE" w:rsidP="002A20C4">
      <w:pPr>
        <w:pStyle w:val="E-Body1"/>
        <w:spacing w:before="0" w:after="120"/>
        <w:ind w:left="-709" w:right="-1117"/>
        <w:rPr>
          <w:sz w:val="24"/>
          <w:lang w:val="fr-FR"/>
        </w:rPr>
      </w:pPr>
      <w:r w:rsidRPr="002A20C4">
        <w:rPr>
          <w:noProof/>
          <w:sz w:val="24"/>
          <w:lang w:eastAsia="ro-RO"/>
        </w:rPr>
        <w:drawing>
          <wp:anchor distT="0" distB="0" distL="114300" distR="114300" simplePos="0" relativeHeight="251660800" behindDoc="0" locked="0" layoutInCell="1" allowOverlap="1">
            <wp:simplePos x="0" y="0"/>
            <wp:positionH relativeFrom="column">
              <wp:posOffset>-57150</wp:posOffset>
            </wp:positionH>
            <wp:positionV relativeFrom="paragraph">
              <wp:posOffset>1283335</wp:posOffset>
            </wp:positionV>
            <wp:extent cx="5543550" cy="2209800"/>
            <wp:effectExtent l="0" t="0" r="19050" b="25400"/>
            <wp:wrapTopAndBottom/>
            <wp:docPr id="2"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2A20C4">
        <w:rPr>
          <w:sz w:val="24"/>
          <w:lang w:val="fr-FR"/>
        </w:rPr>
        <w:t>Obiectivele cheie de performanta ale Agendei Digitale presupun eforturi cumulate la nivelul tarilor europene, pentru indeplinirea tintelor asumate de catre Comisia Europeana. Contributia Romaniei, in functie de aceste obiective si tintele aferente, poate fi observata in graficul prezentat in continuare.</w:t>
      </w:r>
    </w:p>
    <w:p w:rsidR="003B60FE" w:rsidRPr="00652131" w:rsidRDefault="003B60FE" w:rsidP="00300813">
      <w:pPr>
        <w:pStyle w:val="E-Body1"/>
        <w:spacing w:before="100" w:beforeAutospacing="1"/>
        <w:ind w:left="4"/>
        <w:rPr>
          <w:rFonts w:cs="Tahoma"/>
          <w:color w:val="000000" w:themeColor="text1"/>
          <w:sz w:val="22"/>
          <w:szCs w:val="22"/>
        </w:rPr>
      </w:pPr>
      <w:r w:rsidRPr="00652131">
        <w:rPr>
          <w:rFonts w:cs="Tahoma"/>
          <w:b/>
          <w:bCs/>
          <w:color w:val="000000" w:themeColor="text1"/>
          <w:sz w:val="22"/>
          <w:szCs w:val="22"/>
        </w:rPr>
        <w:t>Contributia Romaniei pentru atingerea tintelor asumate de catre UE</w:t>
      </w:r>
    </w:p>
    <w:p w:rsidR="003B60FE" w:rsidRDefault="00B7258A" w:rsidP="003B60FE">
      <w:pPr>
        <w:widowControl w:val="0"/>
        <w:autoSpaceDE w:val="0"/>
        <w:autoSpaceDN w:val="0"/>
        <w:adjustRightInd w:val="0"/>
        <w:spacing w:before="100" w:beforeAutospacing="1"/>
        <w:jc w:val="both"/>
        <w:rPr>
          <w:rFonts w:cs="Tahoma"/>
          <w:i/>
          <w:color w:val="000000"/>
          <w:sz w:val="18"/>
          <w:szCs w:val="18"/>
        </w:rPr>
      </w:pPr>
      <w:r>
        <w:rPr>
          <w:rFonts w:cs="Tahoma"/>
          <w:noProof/>
          <w:sz w:val="22"/>
          <w:szCs w:val="22"/>
          <w:lang w:eastAsia="ro-RO"/>
        </w:rPr>
        <mc:AlternateContent>
          <mc:Choice Requires="wps">
            <w:drawing>
              <wp:anchor distT="0" distB="0" distL="114298" distR="114298" simplePos="0" relativeHeight="251685888" behindDoc="0" locked="0" layoutInCell="1" allowOverlap="1">
                <wp:simplePos x="0" y="0"/>
                <wp:positionH relativeFrom="column">
                  <wp:posOffset>3888104</wp:posOffset>
                </wp:positionH>
                <wp:positionV relativeFrom="paragraph">
                  <wp:posOffset>2092325</wp:posOffset>
                </wp:positionV>
                <wp:extent cx="0" cy="104775"/>
                <wp:effectExtent l="57150" t="19050" r="76200" b="857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
                        </a:xfrm>
                        <a:prstGeom prst="line">
                          <a:avLst/>
                        </a:prstGeom>
                        <a:ln>
                          <a:solidFill>
                            <a:schemeClr val="accent6">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06.15pt,164.75pt" to="306.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" strokecolor="#974706 [1609]" strokeweight="2pt">
                <v:shadow on="t" color="black" opacity="24903f" origin=",.5" offset="0,.55556mm"/>
                <o:lock v:ext="edit" shapetype="f"/>
              </v:line>
            </w:pict>
          </mc:Fallback>
        </mc:AlternateContent>
      </w:r>
      <w:r w:rsidR="003B60FE" w:rsidRPr="00652131">
        <w:rPr>
          <w:rFonts w:cs="Tahoma"/>
          <w:noProof/>
          <w:sz w:val="22"/>
          <w:szCs w:val="22"/>
        </w:rPr>
        <w:t xml:space="preserve"> </w:t>
      </w:r>
      <w:r w:rsidR="003B60FE" w:rsidRPr="00652131">
        <w:rPr>
          <w:rFonts w:cs="Tahoma"/>
          <w:i/>
          <w:color w:val="000000"/>
          <w:sz w:val="18"/>
          <w:szCs w:val="18"/>
        </w:rPr>
        <w:t>Sursa: Rapoarte CE, 2012</w:t>
      </w:r>
    </w:p>
    <w:p w:rsidR="003B60FE" w:rsidRPr="002A20C4" w:rsidRDefault="003B60FE" w:rsidP="002A20C4">
      <w:pPr>
        <w:pStyle w:val="E-Body1"/>
        <w:spacing w:before="0" w:after="120"/>
        <w:ind w:left="-709" w:right="-1117"/>
        <w:rPr>
          <w:sz w:val="24"/>
          <w:lang w:val="fr-FR"/>
        </w:rPr>
      </w:pPr>
      <w:r w:rsidRPr="002A20C4">
        <w:rPr>
          <w:sz w:val="24"/>
          <w:lang w:val="fr-FR"/>
        </w:rPr>
        <w:t>Nevoile si implicit viziunea Romaniei privind dezvoltarea sectorului TIC, vizeaza, in principal, 3 zone mari de actiune: administratia publica si modernizarea acesteia, sectorul privat si sustinerea indirecta a competitivitatii acestuia, si populatia larga prin asigurarea accesului la resurse de tip TIC si a incluziunii digitale. O componenta orizontala privind nevoile Romaniei este reprezentata de securitatea cibernetica, aceasta afectand toate zonele de actiune in mod egal.</w:t>
      </w:r>
    </w:p>
    <w:p w:rsidR="003B60FE" w:rsidRPr="002A20C4" w:rsidRDefault="003B60FE" w:rsidP="002A20C4">
      <w:pPr>
        <w:pStyle w:val="E-Body1"/>
        <w:spacing w:before="0" w:after="120"/>
        <w:ind w:left="-709" w:right="-1117"/>
        <w:rPr>
          <w:sz w:val="24"/>
          <w:lang w:val="fr-FR"/>
        </w:rPr>
      </w:pPr>
      <w:r w:rsidRPr="002A20C4">
        <w:rPr>
          <w:sz w:val="24"/>
          <w:lang w:val="fr-FR"/>
        </w:rPr>
        <w:t xml:space="preserve">Astfel, la nivelul administratiei publice, observam nevoia cresterii transparentei privind serviciile publice si a reducerii costurilor administratiei publice privind serviciile TIC. </w:t>
      </w:r>
      <w:r w:rsidRPr="002A20C4">
        <w:rPr>
          <w:sz w:val="24"/>
          <w:lang w:val="fr-FR"/>
        </w:rPr>
        <w:lastRenderedPageBreak/>
        <w:t xml:space="preserve">Viziunea noastra include cresterea informatizarii serviciilor publice, cu scopul cresterii transparentei si implementarea tehnologiilor de tip cloud computing pentru eficientizarea activitatii si reducerea costurilor, conducand in mod direct la cresterea competitivitatii economice a Romaniei. De asemenea, o tinta importanta pentru Romania vizeaza realizarea interoperabilitatii intre sistemele informatice nationale si internationale. Aceasta nevoie are implicatii atat orizontale in cadrul administratiei publice, cat si sectoriale, privind in principal sectorul educational, de sanatate, cultura. Interoperabilitatea sistemelor informatice la nivel national conduce la eficientizarea din punct de vedere economic, in timp ce interoperabilitatea sistemelor informatice la nivel regional conduce la eficientizarea comunicarii si coordonarii acestor sisteme, la asigurarea valorii adaugate prin utilizarea de externalitati rezultate la nivel regional. La final, dar nu in ultimul rand, vizam cresterea accesului si al gradului de utilizare de e-Guvernare in randul cetatenilor si al companiilor din Romania. Primul pas in aceasta directie pentru Romania este reprezentata de continuarea informatizarii si a sofisticarii accesului la serviciile publice informatizate (ex. Posibilitatea de personalizare a serviciilor publice online, e-Participarea etc.). </w:t>
      </w:r>
    </w:p>
    <w:p w:rsidR="003B60FE" w:rsidRPr="003D2CFA" w:rsidRDefault="003B60FE" w:rsidP="002A20C4">
      <w:pPr>
        <w:pStyle w:val="E-Body1"/>
        <w:spacing w:before="0" w:after="120"/>
        <w:ind w:left="-709" w:right="-1117"/>
        <w:rPr>
          <w:sz w:val="24"/>
          <w:lang w:val="en-US"/>
        </w:rPr>
      </w:pPr>
      <w:r w:rsidRPr="002A20C4">
        <w:rPr>
          <w:sz w:val="24"/>
          <w:lang w:val="fr-FR"/>
        </w:rPr>
        <w:t xml:space="preserve">La nivelul sectorului privat, viziunea Romaniei tinteste in primul rand dezvoltarea sectorului de e-Commerce pentru a asigura un sector de retail care poate fi ulterior integrat in piata digitala unica. Cu 5% din populatia Romaniei realizand cumparaturi online in 2012, comparativ cu o tinta europeana de 50% din populatie, Romania se afla printre tarile europene cel mai putin dezvoltate din perspectiva e-Commerce. Aceasta cifra arata un sector care necesita sustinere pentru dezvoltare, fie ca este vorba despre comunicare, promovare, asigurare acces la resurse sau standardizare si reglementare. De asemenea, analiza avantajelor comparative ale Romaniei din perspectiva smart specialization a identificat sectorul TIC ca fiind un sector de importanta majora pentru Romania, inovarea aferenta acestui sector si dezvoltarea in cadrul lui fiind tintite in mod direct in cadrul viziunii privind sectorul TIC in Romania pentru 2014-2020. In acelasi timp, viziunea Romaniei privind sectorul TIC presupune imbunatatirea indirecta a mediului de afaceri prin asigurarea accesului facil la servicii publice informatizate. </w:t>
      </w:r>
      <w:r w:rsidRPr="003D2CFA">
        <w:rPr>
          <w:sz w:val="24"/>
          <w:lang w:val="en-US"/>
        </w:rPr>
        <w:t>Acest aspect este evidentiat in paragraful anterior, in zona aferenta administratiei publice.</w:t>
      </w:r>
    </w:p>
    <w:p w:rsidR="003B60FE" w:rsidRPr="002A20C4" w:rsidRDefault="003B60FE" w:rsidP="002A20C4">
      <w:pPr>
        <w:pStyle w:val="E-Body1"/>
        <w:spacing w:before="0" w:after="120"/>
        <w:ind w:left="-709" w:right="-1117"/>
        <w:rPr>
          <w:sz w:val="24"/>
          <w:lang w:val="fr-FR"/>
        </w:rPr>
      </w:pPr>
      <w:r w:rsidRPr="002A20C4">
        <w:rPr>
          <w:sz w:val="24"/>
          <w:lang w:val="fr-FR"/>
        </w:rPr>
        <w:t xml:space="preserve">La nivelul general al populatiei Romaniei, nevoia cea mai pregnanta vizeaza imbunatatirea gradului de utilizare a infrastructurii de banda larga, atat privind totalitatea populatiei, cat si sub forma raportului urban-rural. Desi Romania reprezinta un stat fruntas in Europa din punctul de vedere al disponibilitatii si acoperirii cu banda larga, in ceea ce priveste gradul de utilizare al internetului nu ne aflam pe cea mai buna pozitie (48% din populatia Romaniei nu utilizase internetul in 2012, comparativ cu otinta europeana de 15% din populatie). </w:t>
      </w:r>
      <w:r w:rsidR="00D85BA5" w:rsidRPr="002A20C4">
        <w:rPr>
          <w:sz w:val="24"/>
          <w:lang w:val="fr-FR"/>
        </w:rPr>
        <w:t>A</w:t>
      </w:r>
      <w:r w:rsidRPr="002A20C4">
        <w:rPr>
          <w:sz w:val="24"/>
          <w:lang w:val="fr-FR"/>
        </w:rPr>
        <w:t xml:space="preserve">ceasta situatie </w:t>
      </w:r>
      <w:r w:rsidR="00D85BA5" w:rsidRPr="002A20C4">
        <w:rPr>
          <w:sz w:val="24"/>
          <w:lang w:val="fr-FR"/>
        </w:rPr>
        <w:t>e cauzata</w:t>
      </w:r>
      <w:r w:rsidRPr="002A20C4">
        <w:rPr>
          <w:sz w:val="24"/>
          <w:lang w:val="fr-FR"/>
        </w:rPr>
        <w:t xml:space="preserve"> atat </w:t>
      </w:r>
      <w:r w:rsidR="00D85BA5" w:rsidRPr="002A20C4">
        <w:rPr>
          <w:sz w:val="24"/>
          <w:lang w:val="fr-FR"/>
        </w:rPr>
        <w:t>de</w:t>
      </w:r>
      <w:r w:rsidRPr="002A20C4">
        <w:rPr>
          <w:sz w:val="24"/>
          <w:lang w:val="fr-FR"/>
        </w:rPr>
        <w:t xml:space="preserve"> </w:t>
      </w:r>
      <w:r w:rsidR="00D85BA5" w:rsidRPr="002A20C4">
        <w:rPr>
          <w:sz w:val="24"/>
          <w:lang w:val="fr-FR"/>
        </w:rPr>
        <w:t xml:space="preserve">o </w:t>
      </w:r>
      <w:r w:rsidRPr="002A20C4">
        <w:rPr>
          <w:sz w:val="24"/>
          <w:lang w:val="fr-FR"/>
        </w:rPr>
        <w:t>puternic</w:t>
      </w:r>
      <w:r w:rsidR="00D85BA5" w:rsidRPr="002A20C4">
        <w:rPr>
          <w:sz w:val="24"/>
          <w:lang w:val="fr-FR"/>
        </w:rPr>
        <w:t>a</w:t>
      </w:r>
      <w:r w:rsidRPr="002A20C4">
        <w:rPr>
          <w:sz w:val="24"/>
          <w:lang w:val="fr-FR"/>
        </w:rPr>
        <w:t xml:space="preserve"> diviziun</w:t>
      </w:r>
      <w:r w:rsidR="00D85BA5" w:rsidRPr="002A20C4">
        <w:rPr>
          <w:sz w:val="24"/>
          <w:lang w:val="fr-FR"/>
        </w:rPr>
        <w:t>e</w:t>
      </w:r>
      <w:r w:rsidRPr="002A20C4">
        <w:rPr>
          <w:sz w:val="24"/>
          <w:lang w:val="fr-FR"/>
        </w:rPr>
        <w:t xml:space="preserve"> social</w:t>
      </w:r>
      <w:r w:rsidR="00D85BA5" w:rsidRPr="002A20C4">
        <w:rPr>
          <w:sz w:val="24"/>
          <w:lang w:val="fr-FR"/>
        </w:rPr>
        <w:t>a</w:t>
      </w:r>
      <w:r w:rsidRPr="002A20C4">
        <w:rPr>
          <w:sz w:val="24"/>
          <w:lang w:val="fr-FR"/>
        </w:rPr>
        <w:t xml:space="preserve"> (existenta unor segmente semnificative de populatie defavorizata), cat si</w:t>
      </w:r>
      <w:r w:rsidR="00D85BA5" w:rsidRPr="002A20C4">
        <w:rPr>
          <w:sz w:val="24"/>
          <w:lang w:val="fr-FR"/>
        </w:rPr>
        <w:t xml:space="preserve"> de o</w:t>
      </w:r>
      <w:r w:rsidRPr="002A20C4">
        <w:rPr>
          <w:sz w:val="24"/>
          <w:lang w:val="fr-FR"/>
        </w:rPr>
        <w:t xml:space="preserve"> diviziun</w:t>
      </w:r>
      <w:r w:rsidR="00D85BA5" w:rsidRPr="002A20C4">
        <w:rPr>
          <w:sz w:val="24"/>
          <w:lang w:val="fr-FR"/>
        </w:rPr>
        <w:t>e</w:t>
      </w:r>
      <w:r w:rsidRPr="002A20C4">
        <w:rPr>
          <w:sz w:val="24"/>
          <w:lang w:val="fr-FR"/>
        </w:rPr>
        <w:t xml:space="preserve"> urban-rural (gradul de utilizare al internetului fiind foarte scazut in regiunile rurale ale Romaniei).</w:t>
      </w:r>
    </w:p>
    <w:p w:rsidR="003B60FE" w:rsidRPr="002A20C4" w:rsidRDefault="003B60FE" w:rsidP="002A20C4">
      <w:pPr>
        <w:pStyle w:val="E-Body1"/>
        <w:spacing w:before="0" w:after="120"/>
        <w:ind w:left="-709" w:right="-1117"/>
        <w:rPr>
          <w:sz w:val="24"/>
          <w:lang w:val="fr-FR"/>
        </w:rPr>
      </w:pPr>
      <w:r w:rsidRPr="002A20C4">
        <w:rPr>
          <w:sz w:val="24"/>
          <w:lang w:val="fr-FR"/>
        </w:rPr>
        <w:t>Pentru structurarea abordarii Romaniei in legatura cu obiectivele Agendei Digitale propunem 4 mari domenii de actiune, organizate astfel:</w:t>
      </w:r>
    </w:p>
    <w:p w:rsidR="003B60FE" w:rsidRPr="008F6BEF" w:rsidRDefault="003B60FE" w:rsidP="003B60FE">
      <w:pPr>
        <w:pStyle w:val="E-Body1"/>
        <w:spacing w:before="100" w:beforeAutospacing="1"/>
        <w:rPr>
          <w:rFonts w:cs="Tahoma"/>
          <w:b/>
          <w:color w:val="000000"/>
          <w:sz w:val="22"/>
          <w:szCs w:val="22"/>
        </w:rPr>
      </w:pPr>
      <w:r w:rsidRPr="008F6BEF">
        <w:rPr>
          <w:rFonts w:cs="Tahoma"/>
          <w:b/>
          <w:color w:val="000000"/>
          <w:sz w:val="22"/>
          <w:szCs w:val="22"/>
        </w:rPr>
        <w:t>Domeniul de actiune 1 – e-Guvernare, interoperabilitate</w:t>
      </w:r>
      <w:r w:rsidR="00000564">
        <w:rPr>
          <w:rFonts w:cs="Tahoma"/>
          <w:b/>
          <w:color w:val="000000"/>
          <w:sz w:val="22"/>
          <w:szCs w:val="22"/>
        </w:rPr>
        <w:t xml:space="preserve">, </w:t>
      </w:r>
      <w:r w:rsidR="00000564" w:rsidRPr="00000564">
        <w:rPr>
          <w:rFonts w:cs="Tahoma"/>
          <w:b/>
          <w:color w:val="000000"/>
          <w:sz w:val="22"/>
          <w:szCs w:val="22"/>
        </w:rPr>
        <w:t>securitatea retelelor si sistemelor informatice</w:t>
      </w:r>
      <w:r w:rsidRPr="008F6BEF">
        <w:rPr>
          <w:rFonts w:cs="Tahoma"/>
          <w:b/>
          <w:color w:val="000000"/>
          <w:sz w:val="22"/>
          <w:szCs w:val="22"/>
        </w:rPr>
        <w:t>, cloud computing si media sociale</w:t>
      </w:r>
    </w:p>
    <w:p w:rsidR="003B60FE" w:rsidRPr="008F6BEF" w:rsidRDefault="003B60FE" w:rsidP="003B60FE">
      <w:pPr>
        <w:pStyle w:val="E-Body1"/>
        <w:spacing w:before="100" w:beforeAutospacing="1"/>
        <w:rPr>
          <w:rFonts w:cs="Tahoma"/>
          <w:color w:val="000000"/>
          <w:sz w:val="22"/>
          <w:szCs w:val="22"/>
        </w:rPr>
      </w:pPr>
      <w:r w:rsidRPr="008F6BEF">
        <w:rPr>
          <w:rFonts w:cs="Tahoma"/>
          <w:b/>
          <w:i/>
          <w:color w:val="000000"/>
          <w:sz w:val="22"/>
          <w:szCs w:val="22"/>
          <w:u w:val="single"/>
        </w:rPr>
        <w:t>Obiective strategice:</w:t>
      </w:r>
      <w:r w:rsidRPr="008F6BEF">
        <w:rPr>
          <w:rFonts w:cs="Tahoma"/>
          <w:color w:val="000000"/>
          <w:sz w:val="22"/>
          <w:szCs w:val="22"/>
        </w:rPr>
        <w:t xml:space="preserve"> </w:t>
      </w:r>
    </w:p>
    <w:p w:rsidR="003B60FE" w:rsidRDefault="003B60FE" w:rsidP="001614AA">
      <w:pPr>
        <w:pStyle w:val="E-Body1"/>
        <w:numPr>
          <w:ilvl w:val="0"/>
          <w:numId w:val="103"/>
        </w:numPr>
        <w:spacing w:before="0"/>
        <w:rPr>
          <w:rFonts w:cs="Tahoma"/>
          <w:b/>
          <w:color w:val="000000"/>
          <w:sz w:val="22"/>
          <w:szCs w:val="22"/>
        </w:rPr>
      </w:pPr>
      <w:r w:rsidRPr="008F6BEF">
        <w:rPr>
          <w:rFonts w:cs="Tahoma"/>
          <w:b/>
          <w:color w:val="000000"/>
          <w:sz w:val="22"/>
          <w:szCs w:val="22"/>
        </w:rPr>
        <w:lastRenderedPageBreak/>
        <w:t>Sporirea gradului de transparenta al actelor administratiei  publice prin informatizarea serviciilor publice</w:t>
      </w:r>
    </w:p>
    <w:p w:rsidR="003B60FE" w:rsidRPr="008F6BEF" w:rsidRDefault="003B60FE" w:rsidP="001614AA">
      <w:pPr>
        <w:pStyle w:val="E-Body1"/>
        <w:numPr>
          <w:ilvl w:val="0"/>
          <w:numId w:val="103"/>
        </w:numPr>
        <w:spacing w:before="0"/>
        <w:rPr>
          <w:rFonts w:cs="Tahoma"/>
          <w:b/>
          <w:color w:val="000000"/>
          <w:sz w:val="22"/>
          <w:szCs w:val="22"/>
        </w:rPr>
      </w:pPr>
      <w:r>
        <w:rPr>
          <w:rFonts w:cs="Tahoma"/>
          <w:b/>
          <w:color w:val="000000"/>
          <w:sz w:val="22"/>
          <w:szCs w:val="22"/>
        </w:rPr>
        <w:t>Cresterea accesului la servicii publice digitalizate</w:t>
      </w:r>
    </w:p>
    <w:p w:rsidR="003B60FE" w:rsidRDefault="003B60FE" w:rsidP="001614AA">
      <w:pPr>
        <w:pStyle w:val="E-Body1"/>
        <w:numPr>
          <w:ilvl w:val="0"/>
          <w:numId w:val="103"/>
        </w:numPr>
        <w:spacing w:before="0"/>
        <w:rPr>
          <w:rFonts w:cs="Tahoma"/>
          <w:b/>
          <w:color w:val="000000"/>
          <w:sz w:val="22"/>
          <w:szCs w:val="22"/>
        </w:rPr>
      </w:pPr>
      <w:r>
        <w:rPr>
          <w:rFonts w:cs="Tahoma"/>
          <w:b/>
          <w:color w:val="000000"/>
          <w:sz w:val="22"/>
          <w:szCs w:val="22"/>
        </w:rPr>
        <w:t>Eficientizarea</w:t>
      </w:r>
      <w:r w:rsidRPr="008F6BEF">
        <w:rPr>
          <w:rFonts w:cs="Tahoma"/>
          <w:b/>
          <w:color w:val="000000"/>
          <w:sz w:val="22"/>
          <w:szCs w:val="22"/>
        </w:rPr>
        <w:t xml:space="preserve"> administratiei publice</w:t>
      </w:r>
      <w:r>
        <w:rPr>
          <w:rFonts w:cs="Tahoma"/>
          <w:b/>
          <w:color w:val="000000"/>
          <w:sz w:val="22"/>
          <w:szCs w:val="22"/>
        </w:rPr>
        <w:t xml:space="preserve"> si scaderea</w:t>
      </w:r>
      <w:r w:rsidRPr="000D73D6">
        <w:rPr>
          <w:rFonts w:cs="Tahoma"/>
          <w:b/>
          <w:color w:val="000000"/>
          <w:sz w:val="22"/>
          <w:szCs w:val="22"/>
        </w:rPr>
        <w:t xml:space="preserve"> </w:t>
      </w:r>
      <w:r w:rsidRPr="008F6BEF">
        <w:rPr>
          <w:rFonts w:cs="Tahoma"/>
          <w:b/>
          <w:color w:val="000000"/>
          <w:sz w:val="22"/>
          <w:szCs w:val="22"/>
        </w:rPr>
        <w:t>cheltuielilor administratiei publice</w:t>
      </w:r>
    </w:p>
    <w:p w:rsidR="003B60FE" w:rsidRPr="008F6BEF" w:rsidRDefault="003B60FE" w:rsidP="001614AA">
      <w:pPr>
        <w:pStyle w:val="E-Body1"/>
        <w:numPr>
          <w:ilvl w:val="0"/>
          <w:numId w:val="103"/>
        </w:numPr>
        <w:spacing w:before="0"/>
        <w:rPr>
          <w:rFonts w:cs="Tahoma"/>
          <w:b/>
          <w:color w:val="000000"/>
          <w:sz w:val="22"/>
          <w:szCs w:val="22"/>
        </w:rPr>
      </w:pPr>
      <w:r>
        <w:rPr>
          <w:rFonts w:cs="Tahoma"/>
          <w:b/>
          <w:color w:val="000000"/>
          <w:sz w:val="22"/>
          <w:szCs w:val="22"/>
        </w:rPr>
        <w:t>Imbunatatirea mediului de afaceri</w:t>
      </w:r>
    </w:p>
    <w:p w:rsidR="003B60FE" w:rsidRPr="008F6BEF" w:rsidRDefault="003B60FE" w:rsidP="001614AA">
      <w:pPr>
        <w:pStyle w:val="E-Body1"/>
        <w:numPr>
          <w:ilvl w:val="0"/>
          <w:numId w:val="103"/>
        </w:numPr>
        <w:spacing w:before="0"/>
        <w:rPr>
          <w:rFonts w:cs="Tahoma"/>
          <w:b/>
          <w:color w:val="000000"/>
          <w:sz w:val="22"/>
          <w:szCs w:val="22"/>
        </w:rPr>
      </w:pPr>
      <w:r w:rsidRPr="008F6BEF">
        <w:rPr>
          <w:rFonts w:cs="Tahoma"/>
          <w:b/>
          <w:color w:val="000000"/>
          <w:sz w:val="22"/>
          <w:szCs w:val="22"/>
        </w:rPr>
        <w:t>Imbunatatirea guvernantei asupra implementarii serviciilor publice informatizate</w:t>
      </w:r>
    </w:p>
    <w:p w:rsidR="003B60FE" w:rsidRPr="003D2CFA" w:rsidRDefault="003B60FE" w:rsidP="002A20C4">
      <w:pPr>
        <w:pStyle w:val="E-Body1"/>
        <w:spacing w:before="0" w:after="120"/>
        <w:ind w:left="-709" w:right="-1117"/>
        <w:rPr>
          <w:sz w:val="24"/>
        </w:rPr>
      </w:pPr>
      <w:r w:rsidRPr="003D2CFA">
        <w:rPr>
          <w:sz w:val="24"/>
        </w:rPr>
        <w:t>Actiunile Romaniei vor urmari, de asemenea, imbunatatirea interoperabilitatii sistemelor sale electronice si a securitatii cibernetice a acestora printr-o perspectiva pragmatica, orientata pe sistem si set de date, cat si introducerea cloud-ului guvernamental, care presupune costuri reduse de operare, eficienta energetica, flexibilitate in dezvoltarea de noi servicii online si aliniere la standarde europene.</w:t>
      </w:r>
    </w:p>
    <w:p w:rsidR="003B60FE" w:rsidRPr="00652131" w:rsidRDefault="003B60FE" w:rsidP="003B60FE">
      <w:pPr>
        <w:pStyle w:val="E-Body1"/>
        <w:spacing w:before="100" w:beforeAutospacing="1"/>
        <w:ind w:left="4"/>
        <w:rPr>
          <w:rFonts w:cs="Tahoma"/>
          <w:b/>
          <w:color w:val="000000"/>
          <w:sz w:val="22"/>
          <w:szCs w:val="22"/>
        </w:rPr>
      </w:pPr>
      <w:r w:rsidRPr="00652131">
        <w:rPr>
          <w:rFonts w:cs="Tahoma"/>
          <w:b/>
          <w:color w:val="000000"/>
          <w:sz w:val="22"/>
          <w:szCs w:val="22"/>
        </w:rPr>
        <w:t>Domeniul de actiune 2 – TIC in Educatie, Sanatate si Cultura</w:t>
      </w:r>
    </w:p>
    <w:p w:rsidR="003B60FE" w:rsidRDefault="003B60FE" w:rsidP="003B60FE">
      <w:pPr>
        <w:pStyle w:val="E-Body1"/>
        <w:spacing w:before="100" w:beforeAutospacing="1"/>
        <w:rPr>
          <w:rFonts w:cs="Tahoma"/>
          <w:color w:val="000000"/>
          <w:sz w:val="22"/>
          <w:szCs w:val="22"/>
        </w:rPr>
      </w:pPr>
      <w:r w:rsidRPr="00652131">
        <w:rPr>
          <w:rFonts w:cs="Tahoma"/>
          <w:b/>
          <w:i/>
          <w:color w:val="000000"/>
          <w:sz w:val="22"/>
          <w:szCs w:val="22"/>
          <w:u w:val="single"/>
        </w:rPr>
        <w:t>Obiective strategice:</w:t>
      </w:r>
      <w:r w:rsidRPr="00652131">
        <w:rPr>
          <w:rFonts w:cs="Tahoma"/>
          <w:color w:val="000000"/>
          <w:sz w:val="22"/>
          <w:szCs w:val="22"/>
        </w:rPr>
        <w:t xml:space="preserve"> </w:t>
      </w:r>
    </w:p>
    <w:p w:rsidR="003B60FE" w:rsidRDefault="003B60FE" w:rsidP="001614AA">
      <w:pPr>
        <w:pStyle w:val="E-Body1"/>
        <w:numPr>
          <w:ilvl w:val="0"/>
          <w:numId w:val="104"/>
        </w:numPr>
        <w:spacing w:before="0"/>
        <w:rPr>
          <w:rFonts w:cs="Tahoma"/>
          <w:b/>
          <w:color w:val="000000"/>
          <w:sz w:val="22"/>
          <w:szCs w:val="22"/>
        </w:rPr>
      </w:pPr>
      <w:r>
        <w:rPr>
          <w:rFonts w:cs="Tahoma"/>
          <w:b/>
          <w:color w:val="000000"/>
          <w:sz w:val="22"/>
          <w:szCs w:val="22"/>
        </w:rPr>
        <w:t>Sustinerea dezvoltarii de competente TIC</w:t>
      </w:r>
    </w:p>
    <w:p w:rsidR="003B60FE" w:rsidRDefault="003B60FE" w:rsidP="001614AA">
      <w:pPr>
        <w:pStyle w:val="E-Body1"/>
        <w:numPr>
          <w:ilvl w:val="0"/>
          <w:numId w:val="104"/>
        </w:numPr>
        <w:spacing w:before="0"/>
        <w:rPr>
          <w:rFonts w:cs="Tahoma"/>
          <w:b/>
          <w:color w:val="000000"/>
          <w:sz w:val="22"/>
          <w:szCs w:val="22"/>
        </w:rPr>
      </w:pPr>
      <w:r>
        <w:rPr>
          <w:rFonts w:cs="Tahoma"/>
          <w:b/>
          <w:color w:val="000000"/>
          <w:sz w:val="22"/>
          <w:szCs w:val="22"/>
        </w:rPr>
        <w:t xml:space="preserve">Asigurarea incluziunii sociale pentru crestere economica </w:t>
      </w:r>
    </w:p>
    <w:p w:rsidR="003B60FE" w:rsidRDefault="003B60FE" w:rsidP="001614AA">
      <w:pPr>
        <w:pStyle w:val="E-Body1"/>
        <w:numPr>
          <w:ilvl w:val="0"/>
          <w:numId w:val="104"/>
        </w:numPr>
        <w:spacing w:before="0"/>
        <w:rPr>
          <w:rFonts w:cs="Tahoma"/>
          <w:b/>
          <w:color w:val="000000"/>
          <w:sz w:val="22"/>
          <w:szCs w:val="22"/>
        </w:rPr>
      </w:pPr>
      <w:r>
        <w:rPr>
          <w:rFonts w:cs="Tahoma"/>
          <w:b/>
          <w:color w:val="000000"/>
          <w:sz w:val="22"/>
          <w:szCs w:val="22"/>
        </w:rPr>
        <w:t>Instruirea cadrelor implicate in procesul de invatare si gestionare a activitatii asistate de echipamente TIC</w:t>
      </w:r>
    </w:p>
    <w:p w:rsidR="003B60FE" w:rsidRPr="00E212E5" w:rsidRDefault="003B60FE" w:rsidP="001614AA">
      <w:pPr>
        <w:pStyle w:val="E-Body1"/>
        <w:numPr>
          <w:ilvl w:val="0"/>
          <w:numId w:val="104"/>
        </w:numPr>
        <w:spacing w:before="0"/>
        <w:rPr>
          <w:rFonts w:cs="Tahoma"/>
          <w:b/>
          <w:color w:val="000000"/>
          <w:sz w:val="22"/>
          <w:szCs w:val="22"/>
        </w:rPr>
      </w:pPr>
      <w:r>
        <w:rPr>
          <w:rFonts w:cs="Tahoma"/>
          <w:b/>
          <w:color w:val="000000"/>
          <w:sz w:val="22"/>
          <w:szCs w:val="22"/>
        </w:rPr>
        <w:t>Dezvoltarea infrastructurii de echipamente TIC in domeniile de interes sectorial: educatie, sanatate si cultura</w:t>
      </w:r>
    </w:p>
    <w:p w:rsidR="00300813" w:rsidRPr="002A20C4" w:rsidRDefault="00300813" w:rsidP="002A20C4">
      <w:pPr>
        <w:pStyle w:val="E-Body1"/>
        <w:spacing w:before="0" w:after="120"/>
        <w:ind w:left="-709" w:right="-1117"/>
        <w:rPr>
          <w:sz w:val="24"/>
          <w:lang w:val="fr-FR"/>
        </w:rPr>
      </w:pPr>
      <w:r w:rsidRPr="002A20C4">
        <w:rPr>
          <w:sz w:val="24"/>
          <w:lang w:val="fr-FR"/>
        </w:rPr>
        <w:t>Domeniul de actiune 2 al Strategiei Nationale privind Agenda Digitala vizeaza interventia TIC la nivel sectorial. Dezvoltarea infrastructurii TIC si a competentelor specifice TIC reprezinta un factor extrem de important pentru dezvoltarea uniforma la nivel national a sectorului TIC. Datorita elementului de noutate reprezentat de factorul tehnologic, de resursele inovative de tip Open Educational Resources si Web 2.0, elevii vor fi stimulati sa se implice mai mult in procesul de invatare, ceea ce va avea in timp un impact pozitiv asupra performantelor scolare ale acestora, avand potentialul de a reduce rata abandonului scolar  si cresterea competitivitatii fortei de munca pe o piata globala. In ceea ce priveste procesul de invatare continua, platformele de invatare online si materialele existente in format digital vor incuraja invatamantul la distanta, permitand adultilor de orice varsta sa dobandeasca cunostiinte intr-un anumit domeniu.</w:t>
      </w:r>
    </w:p>
    <w:p w:rsidR="00300813" w:rsidRPr="003D2CFA" w:rsidRDefault="00300813" w:rsidP="002A20C4">
      <w:pPr>
        <w:pStyle w:val="E-Body1"/>
        <w:spacing w:before="0" w:after="120"/>
        <w:ind w:left="-709" w:right="-1117"/>
        <w:rPr>
          <w:sz w:val="24"/>
          <w:lang w:val="en-US"/>
        </w:rPr>
      </w:pPr>
      <w:r w:rsidRPr="003D2CFA">
        <w:rPr>
          <w:sz w:val="24"/>
          <w:lang w:val="en-US"/>
        </w:rPr>
        <w:t xml:space="preserve">Medicina asistata de tehnologie va genera o imbunatatire a calitatii vietii, oferind asistenta permanenta si asigurand incluziune sociala. Medicii din centrele de telemedicina vor putea oferi asistenta in timp real spitalelor care nu dispun de specialistii sau dotarile tehnice necesare. Aditional, paramedicii din ambulante vor putea fi asistati in diagnosticarea/tratarea anumitor pacienti, astfel fiind redus numarul internarilor inutile si implicit costurile spitalelor. </w:t>
      </w:r>
    </w:p>
    <w:p w:rsidR="002A20C4" w:rsidRPr="003D2CFA" w:rsidRDefault="00300813" w:rsidP="002A20C4">
      <w:pPr>
        <w:pStyle w:val="E-Body1"/>
        <w:spacing w:before="0" w:after="120"/>
        <w:ind w:left="-709" w:right="-1117"/>
        <w:rPr>
          <w:sz w:val="24"/>
          <w:lang w:val="en-US"/>
        </w:rPr>
      </w:pPr>
      <w:r w:rsidRPr="003D2CFA">
        <w:rPr>
          <w:sz w:val="24"/>
          <w:lang w:val="en-US"/>
        </w:rPr>
        <w:t>Avantajele primordiale ale dezvoltarii e-Culturii rezulta in conferirea de independenta in gestionarea digitala a patrimoniului cultural, dezvoltarea arhivelor digitale ale Romaniei si a aportului la Europeana si promovarea crearii de continut digital original specific comunitatilor din Romania.</w:t>
      </w:r>
    </w:p>
    <w:p w:rsidR="003B60FE" w:rsidRPr="002A20C4" w:rsidRDefault="003B60FE" w:rsidP="002A20C4">
      <w:pPr>
        <w:pStyle w:val="E-Body1"/>
        <w:spacing w:before="0" w:after="120"/>
        <w:ind w:left="-709" w:right="-1117"/>
        <w:rPr>
          <w:sz w:val="24"/>
          <w:lang w:val="fr-FR"/>
        </w:rPr>
      </w:pPr>
      <w:r w:rsidRPr="002A20C4">
        <w:rPr>
          <w:sz w:val="24"/>
          <w:lang w:val="fr-FR"/>
        </w:rPr>
        <w:lastRenderedPageBreak/>
        <w:t>Implementarea viziunii corelate si uniforme pentru domeniile de actiune 1 si 2 va genera in perioada 2014-2020, un impact estimat asupra economiei Romaniei de aproximativ 5% crestere la nivel de PIB si de 1% in privinta locurilor de munca.</w:t>
      </w:r>
      <w:r w:rsidRPr="002A20C4">
        <w:rPr>
          <w:sz w:val="24"/>
          <w:vertAlign w:val="superscript"/>
          <w:lang w:val="fr-FR"/>
        </w:rPr>
        <w:footnoteReference w:id="1"/>
      </w:r>
      <w:r w:rsidRPr="002A20C4">
        <w:rPr>
          <w:sz w:val="24"/>
          <w:lang w:val="fr-FR"/>
        </w:rPr>
        <w:t xml:space="preserve"> </w:t>
      </w:r>
    </w:p>
    <w:p w:rsidR="003B60FE" w:rsidRPr="00652131" w:rsidRDefault="003B60FE" w:rsidP="003B60FE">
      <w:pPr>
        <w:pStyle w:val="E-Body1"/>
        <w:spacing w:before="100" w:beforeAutospacing="1"/>
        <w:rPr>
          <w:rFonts w:cs="Tahoma"/>
          <w:b/>
          <w:color w:val="000000"/>
          <w:sz w:val="22"/>
          <w:szCs w:val="22"/>
        </w:rPr>
      </w:pPr>
      <w:r w:rsidRPr="00652131">
        <w:rPr>
          <w:rFonts w:cs="Tahoma"/>
          <w:b/>
          <w:color w:val="000000"/>
          <w:sz w:val="22"/>
          <w:szCs w:val="22"/>
        </w:rPr>
        <w:t>Domeniul de actiune 3 – e-Commerce, TIC si cercetare-dezvoltare-inovare</w:t>
      </w:r>
    </w:p>
    <w:p w:rsidR="003B60FE" w:rsidRDefault="003B60FE" w:rsidP="003B60FE">
      <w:pPr>
        <w:pStyle w:val="E-Body1"/>
        <w:spacing w:before="100" w:beforeAutospacing="1"/>
        <w:rPr>
          <w:rFonts w:cs="Tahoma"/>
          <w:color w:val="000000" w:themeColor="text1"/>
          <w:sz w:val="22"/>
          <w:szCs w:val="22"/>
        </w:rPr>
      </w:pPr>
      <w:r w:rsidRPr="00652131">
        <w:rPr>
          <w:rFonts w:cs="Tahoma"/>
          <w:b/>
          <w:i/>
          <w:color w:val="000000" w:themeColor="text1"/>
          <w:sz w:val="22"/>
          <w:szCs w:val="22"/>
          <w:u w:val="single"/>
        </w:rPr>
        <w:t>Obiective strategice:</w:t>
      </w:r>
      <w:r w:rsidRPr="00652131">
        <w:rPr>
          <w:rFonts w:cs="Tahoma"/>
          <w:color w:val="000000" w:themeColor="text1"/>
          <w:sz w:val="22"/>
          <w:szCs w:val="22"/>
        </w:rPr>
        <w:t xml:space="preserve"> </w:t>
      </w:r>
    </w:p>
    <w:p w:rsidR="003B60FE" w:rsidRDefault="003B60FE" w:rsidP="001614AA">
      <w:pPr>
        <w:pStyle w:val="E-Body1"/>
        <w:numPr>
          <w:ilvl w:val="0"/>
          <w:numId w:val="105"/>
        </w:numPr>
        <w:spacing w:before="0"/>
        <w:rPr>
          <w:rFonts w:cs="Tahoma"/>
          <w:b/>
          <w:color w:val="000000"/>
          <w:sz w:val="22"/>
          <w:szCs w:val="22"/>
        </w:rPr>
      </w:pPr>
      <w:r>
        <w:rPr>
          <w:rFonts w:cs="Tahoma"/>
          <w:b/>
          <w:color w:val="000000"/>
          <w:sz w:val="22"/>
          <w:szCs w:val="22"/>
        </w:rPr>
        <w:t>Sustinerea e-Commerce pentru realizarea cresterii economice si dezvoltarea Pietei Digitale Unice la nivel European</w:t>
      </w:r>
    </w:p>
    <w:p w:rsidR="003B60FE" w:rsidRDefault="003B60FE" w:rsidP="001614AA">
      <w:pPr>
        <w:pStyle w:val="E-Body1"/>
        <w:numPr>
          <w:ilvl w:val="0"/>
          <w:numId w:val="105"/>
        </w:numPr>
        <w:spacing w:before="0"/>
        <w:rPr>
          <w:rFonts w:cs="Tahoma"/>
          <w:b/>
          <w:color w:val="000000"/>
          <w:sz w:val="22"/>
          <w:szCs w:val="22"/>
        </w:rPr>
      </w:pPr>
      <w:r>
        <w:rPr>
          <w:rFonts w:cs="Tahoma"/>
          <w:b/>
          <w:color w:val="000000"/>
          <w:sz w:val="22"/>
          <w:szCs w:val="22"/>
        </w:rPr>
        <w:t>Cresterea numarului de locuri de munca in sectorul TIC</w:t>
      </w:r>
    </w:p>
    <w:p w:rsidR="003B60FE" w:rsidRPr="00FD0486" w:rsidRDefault="003B60FE" w:rsidP="001614AA">
      <w:pPr>
        <w:pStyle w:val="E-Body1"/>
        <w:numPr>
          <w:ilvl w:val="0"/>
          <w:numId w:val="105"/>
        </w:numPr>
        <w:spacing w:before="0"/>
        <w:rPr>
          <w:rFonts w:cs="Tahoma"/>
          <w:b/>
          <w:color w:val="000000"/>
          <w:sz w:val="22"/>
          <w:szCs w:val="22"/>
        </w:rPr>
      </w:pPr>
      <w:r>
        <w:rPr>
          <w:rFonts w:cs="Tahoma"/>
          <w:b/>
          <w:color w:val="000000"/>
          <w:sz w:val="22"/>
          <w:szCs w:val="22"/>
        </w:rPr>
        <w:t>Dezvoltarea pe baza avantajelor comparative ale Romaniei la nivel regional</w:t>
      </w:r>
    </w:p>
    <w:p w:rsidR="00300813" w:rsidRPr="002A20C4" w:rsidRDefault="00300813" w:rsidP="002A20C4">
      <w:pPr>
        <w:pStyle w:val="E-Body1"/>
        <w:spacing w:before="0" w:after="120"/>
        <w:ind w:left="-709" w:right="-1117"/>
        <w:rPr>
          <w:sz w:val="24"/>
          <w:lang w:val="fr-FR"/>
        </w:rPr>
      </w:pPr>
      <w:r w:rsidRPr="003D2CFA">
        <w:rPr>
          <w:sz w:val="24"/>
        </w:rPr>
        <w:t xml:space="preserve">Dezvoltarea economiei Romaniei in conformitate cu tendintele globale presupune pe termen lung si dezvoltarea sectorului de comert in mediul online. </w:t>
      </w:r>
      <w:r w:rsidRPr="002A20C4">
        <w:rPr>
          <w:sz w:val="24"/>
          <w:lang w:val="fr-FR"/>
        </w:rPr>
        <w:t>Directiile de actiune principale vizeaza dezvoltarea cadrului legal privind oferta de servicii online, legala si transfrontaliera, cresterea gradului de informare a operatorilor de servicii online si de protectie a utilizatorilor de internet precum si sustinerea dezvoltarii si implementarii sistemelor de plata si de livrare</w:t>
      </w:r>
    </w:p>
    <w:p w:rsidR="00300813" w:rsidRPr="002A20C4" w:rsidRDefault="00300813" w:rsidP="002A20C4">
      <w:pPr>
        <w:pStyle w:val="E-Body1"/>
        <w:spacing w:before="0" w:after="120"/>
        <w:ind w:left="-709" w:right="-1117"/>
        <w:rPr>
          <w:sz w:val="24"/>
          <w:lang w:val="fr-FR"/>
        </w:rPr>
      </w:pPr>
      <w:r w:rsidRPr="002A20C4">
        <w:rPr>
          <w:sz w:val="24"/>
          <w:lang w:val="fr-FR"/>
        </w:rPr>
        <w:t xml:space="preserve"> Sustinerea dezvoltarii inovarii in TIC ofera Romaniei posibilitatea de a dezvolta unul dintre avantajele sale comparative identificate la nivel regional prin promovarea clusterelor de competitivitate de tip TIC si a specializarii angajatilor in acest domeniu</w:t>
      </w:r>
    </w:p>
    <w:p w:rsidR="003B60FE" w:rsidRPr="002A20C4" w:rsidRDefault="003B60FE" w:rsidP="002A20C4">
      <w:pPr>
        <w:pStyle w:val="E-Body1"/>
        <w:spacing w:before="0" w:after="120"/>
        <w:ind w:left="-709" w:right="-1117"/>
        <w:rPr>
          <w:sz w:val="24"/>
          <w:lang w:val="fr-FR"/>
        </w:rPr>
      </w:pPr>
      <w:r w:rsidRPr="002A20C4">
        <w:rPr>
          <w:sz w:val="24"/>
          <w:lang w:val="fr-FR"/>
        </w:rPr>
        <w:t xml:space="preserve">Implementarea </w:t>
      </w:r>
      <w:r w:rsidR="00300813" w:rsidRPr="002A20C4">
        <w:rPr>
          <w:sz w:val="24"/>
          <w:lang w:val="fr-FR"/>
        </w:rPr>
        <w:t>actiunilor</w:t>
      </w:r>
      <w:r w:rsidRPr="002A20C4">
        <w:rPr>
          <w:sz w:val="24"/>
          <w:lang w:val="fr-FR"/>
        </w:rPr>
        <w:t xml:space="preserve"> domeniul</w:t>
      </w:r>
      <w:r w:rsidR="00300813" w:rsidRPr="002A20C4">
        <w:rPr>
          <w:sz w:val="24"/>
          <w:lang w:val="fr-FR"/>
        </w:rPr>
        <w:t>ui</w:t>
      </w:r>
      <w:r w:rsidRPr="002A20C4">
        <w:rPr>
          <w:sz w:val="24"/>
          <w:lang w:val="fr-FR"/>
        </w:rPr>
        <w:t xml:space="preserve"> de actiune 3 va genera in perioada 2014-2020, un impact estimat asupra economiei Romaniei de aproximativ 3% crestere la nivel de PIB si de 2% in privinta locurilor de munca.</w:t>
      </w:r>
      <w:r w:rsidRPr="002A20C4">
        <w:rPr>
          <w:sz w:val="24"/>
          <w:vertAlign w:val="superscript"/>
          <w:lang w:val="fr-FR"/>
        </w:rPr>
        <w:footnoteReference w:id="2"/>
      </w:r>
      <w:r w:rsidRPr="002A20C4">
        <w:rPr>
          <w:sz w:val="24"/>
          <w:lang w:val="fr-FR"/>
        </w:rPr>
        <w:t xml:space="preserve"> </w:t>
      </w:r>
    </w:p>
    <w:p w:rsidR="003B60FE" w:rsidRPr="00652131" w:rsidRDefault="003B60FE" w:rsidP="003B60FE">
      <w:pPr>
        <w:pStyle w:val="E-Body1"/>
        <w:spacing w:before="100" w:beforeAutospacing="1"/>
        <w:ind w:left="4"/>
        <w:rPr>
          <w:rFonts w:cs="Tahoma"/>
          <w:b/>
          <w:color w:val="000000"/>
          <w:sz w:val="22"/>
          <w:szCs w:val="22"/>
        </w:rPr>
      </w:pPr>
      <w:r w:rsidRPr="00652131">
        <w:rPr>
          <w:rFonts w:cs="Tahoma"/>
          <w:b/>
          <w:color w:val="000000"/>
          <w:sz w:val="22"/>
          <w:szCs w:val="22"/>
        </w:rPr>
        <w:t>Domeniul de actiune 4 – Banda larga si infrastructura de servicii digitale</w:t>
      </w:r>
    </w:p>
    <w:p w:rsidR="003B60FE" w:rsidRDefault="003B60FE" w:rsidP="003B60FE">
      <w:pPr>
        <w:pStyle w:val="E-Body1"/>
        <w:spacing w:before="100" w:beforeAutospacing="1"/>
        <w:ind w:left="4"/>
        <w:rPr>
          <w:rFonts w:cs="Tahoma"/>
          <w:color w:val="000000" w:themeColor="text1"/>
          <w:sz w:val="22"/>
          <w:szCs w:val="22"/>
        </w:rPr>
      </w:pPr>
      <w:r w:rsidRPr="00652131">
        <w:rPr>
          <w:rFonts w:cs="Tahoma"/>
          <w:b/>
          <w:i/>
          <w:color w:val="000000" w:themeColor="text1"/>
          <w:sz w:val="22"/>
          <w:szCs w:val="22"/>
          <w:u w:val="single"/>
        </w:rPr>
        <w:t>Obiective strategice:</w:t>
      </w:r>
      <w:r w:rsidRPr="00652131">
        <w:rPr>
          <w:rFonts w:cs="Tahoma"/>
          <w:color w:val="000000" w:themeColor="text1"/>
          <w:sz w:val="22"/>
          <w:szCs w:val="22"/>
        </w:rPr>
        <w:t xml:space="preserve"> </w:t>
      </w:r>
    </w:p>
    <w:p w:rsidR="003B60FE" w:rsidRDefault="003B60FE" w:rsidP="001614AA">
      <w:pPr>
        <w:pStyle w:val="E-Body1"/>
        <w:numPr>
          <w:ilvl w:val="0"/>
          <w:numId w:val="106"/>
        </w:numPr>
        <w:spacing w:before="0"/>
        <w:rPr>
          <w:rFonts w:cs="Tahoma"/>
          <w:b/>
          <w:color w:val="000000"/>
          <w:sz w:val="22"/>
          <w:szCs w:val="22"/>
        </w:rPr>
      </w:pPr>
      <w:r>
        <w:rPr>
          <w:rFonts w:cs="Tahoma"/>
          <w:b/>
          <w:color w:val="000000"/>
          <w:sz w:val="22"/>
          <w:szCs w:val="22"/>
        </w:rPr>
        <w:t>Dezvoltarea infrastructurii TIC de tip banda larga pentru acoperirea completa si uniforma la nivel regional</w:t>
      </w:r>
    </w:p>
    <w:p w:rsidR="003B60FE" w:rsidRPr="00FD0486" w:rsidRDefault="003B60FE" w:rsidP="001614AA">
      <w:pPr>
        <w:pStyle w:val="E-Body1"/>
        <w:numPr>
          <w:ilvl w:val="0"/>
          <w:numId w:val="106"/>
        </w:numPr>
        <w:spacing w:before="0"/>
        <w:rPr>
          <w:rFonts w:cs="Tahoma"/>
          <w:b/>
          <w:color w:val="000000"/>
          <w:sz w:val="22"/>
          <w:szCs w:val="22"/>
        </w:rPr>
      </w:pPr>
      <w:r>
        <w:rPr>
          <w:rFonts w:cs="Tahoma"/>
          <w:b/>
          <w:color w:val="000000"/>
          <w:sz w:val="22"/>
          <w:szCs w:val="22"/>
        </w:rPr>
        <w:t>Imbunatatirea incluziunii sociale, prin asigurarea accesului la infrastructura TIC de tip banda larga</w:t>
      </w:r>
    </w:p>
    <w:p w:rsidR="00300813" w:rsidRPr="002A20C4" w:rsidRDefault="00300813" w:rsidP="002A20C4">
      <w:pPr>
        <w:pStyle w:val="E-Body1"/>
        <w:spacing w:before="0" w:after="120"/>
        <w:ind w:left="-709" w:right="-1117"/>
        <w:rPr>
          <w:sz w:val="24"/>
          <w:lang w:val="fr-FR"/>
        </w:rPr>
      </w:pPr>
      <w:r w:rsidRPr="002A20C4">
        <w:rPr>
          <w:sz w:val="24"/>
          <w:lang w:val="fr-FR"/>
        </w:rPr>
        <w:t>Unul dintre factorii principali de impact asupra agendei digitale si a sectorului TIC este dezvoltarea serviciilor de comunicatii si gradul de conexiune de tip banda larga rapida si ultra rapida. Banda larga are, prin implicatiile TIC asupra economiei si a cresterii acesteia, un rol important pentru dezvoltarea Romaniei, atat din punct de vedere strict economic, cat si din punctul de vedere al imbunatatirii gradului de incluziune sociala. Introducerea conexiunii NGA – Next Generation Access in cadrul obiectivelor cheie de performanta pentru implementarea Agendei Digitale va asigura accesul la internet al unor echipamente TIC performante, cat si utilizarea celor mai sofisticate servicii publice online, intr-un mod uniform din punct de vedere geografic.</w:t>
      </w:r>
    </w:p>
    <w:p w:rsidR="003B60FE" w:rsidRPr="002A20C4" w:rsidRDefault="003B60FE" w:rsidP="002A20C4">
      <w:pPr>
        <w:pStyle w:val="E-Body1"/>
        <w:spacing w:before="0" w:after="120"/>
        <w:ind w:left="-709" w:right="-1117"/>
        <w:rPr>
          <w:sz w:val="24"/>
          <w:lang w:val="fr-FR"/>
        </w:rPr>
      </w:pPr>
      <w:r w:rsidRPr="002A20C4">
        <w:rPr>
          <w:sz w:val="24"/>
          <w:lang w:val="fr-FR"/>
        </w:rPr>
        <w:lastRenderedPageBreak/>
        <w:t>Implementarea viziunii pentru domeniul de actiune 4 va genera in perioada 2014-2020, un impact estimat asupra economiei Romaniei de aproximativ 5% crestere la nivel de PIB si de 8% in privinta locurilor de munca.</w:t>
      </w:r>
      <w:r w:rsidRPr="002A20C4">
        <w:rPr>
          <w:sz w:val="24"/>
          <w:vertAlign w:val="superscript"/>
          <w:lang w:val="fr-FR"/>
        </w:rPr>
        <w:footnoteReference w:id="3"/>
      </w:r>
      <w:r w:rsidRPr="002A20C4">
        <w:rPr>
          <w:sz w:val="24"/>
          <w:lang w:val="fr-FR"/>
        </w:rPr>
        <w:t xml:space="preserve"> </w:t>
      </w:r>
    </w:p>
    <w:p w:rsidR="003B60FE" w:rsidRPr="002A20C4" w:rsidRDefault="003B60FE" w:rsidP="002A20C4">
      <w:pPr>
        <w:pStyle w:val="E-Body1"/>
        <w:spacing w:before="0" w:after="120"/>
        <w:ind w:left="-709" w:right="-1117"/>
        <w:rPr>
          <w:sz w:val="24"/>
          <w:lang w:val="fr-FR"/>
        </w:rPr>
      </w:pPr>
      <w:r w:rsidRPr="002A20C4">
        <w:rPr>
          <w:sz w:val="24"/>
          <w:lang w:val="fr-FR"/>
        </w:rPr>
        <w:t>O implementare completa a viziunii strategice privind sectorul TIC in Romania va conduce la investitii totale de aproximativ 2.4 milioane de Euro. Impactul direct si indirect asupra economiei, calculat conform cu bunele practici observate in alte state europene, care au realizat investitii similare, pot fi traduse in cresterea PIB cu 13%, marirea numarului locurilor de munca cu 11% si reducerea cheltuielilor administratiei cu 12%, intre perioada 2014-2020</w:t>
      </w:r>
      <w:r w:rsidRPr="002A20C4">
        <w:rPr>
          <w:sz w:val="24"/>
          <w:lang w:val="fr-FR"/>
        </w:rPr>
        <w:footnoteReference w:id="4"/>
      </w:r>
      <w:r w:rsidRPr="002A20C4">
        <w:rPr>
          <w:sz w:val="24"/>
          <w:lang w:val="fr-FR"/>
        </w:rPr>
        <w:t xml:space="preserve">. </w:t>
      </w:r>
    </w:p>
    <w:p w:rsidR="003B60FE" w:rsidRPr="002A20C4" w:rsidRDefault="003B60FE" w:rsidP="002A20C4">
      <w:pPr>
        <w:pStyle w:val="E-Body1"/>
        <w:spacing w:before="0" w:after="120"/>
        <w:ind w:left="-709" w:right="-1117"/>
        <w:rPr>
          <w:sz w:val="24"/>
          <w:lang w:val="fr-FR"/>
        </w:rPr>
      </w:pPr>
      <w:r w:rsidRPr="002A20C4">
        <w:rPr>
          <w:sz w:val="24"/>
          <w:lang w:val="fr-FR"/>
        </w:rPr>
        <w:t>Obiectivele Romaniei, si ale Uniunii Europene prin intermediul Agendei Digitale, sunt ambitioase si presupun parteneriatul si implicarea tuturor actorilor din sector, fie ca este vorba de reprezentanti importanti ai sectorului TIC, de reprezentanti ai institutiilor financiare sau de organisme internationale sustinatoare.</w:t>
      </w:r>
    </w:p>
    <w:p w:rsidR="00487A37" w:rsidRPr="007668C9" w:rsidRDefault="005839C0" w:rsidP="002A20C4">
      <w:pPr>
        <w:pStyle w:val="E-Body1"/>
        <w:spacing w:before="0" w:after="120"/>
        <w:ind w:left="-709" w:right="-1117"/>
        <w:rPr>
          <w:rFonts w:cs="Lucida Grande"/>
          <w:i/>
          <w:color w:val="000000"/>
          <w:szCs w:val="20"/>
        </w:rPr>
      </w:pPr>
      <w:r w:rsidRPr="002A20C4">
        <w:rPr>
          <w:sz w:val="24"/>
          <w:lang w:val="fr-FR"/>
        </w:rPr>
        <w:t xml:space="preserve"> </w:t>
      </w:r>
    </w:p>
    <w:p w:rsidR="00B31355" w:rsidRPr="00FB35C8" w:rsidRDefault="00190305" w:rsidP="001614AA">
      <w:pPr>
        <w:pStyle w:val="Heading1"/>
        <w:numPr>
          <w:ilvl w:val="0"/>
          <w:numId w:val="117"/>
        </w:numPr>
        <w:ind w:left="0" w:hanging="540"/>
        <w:rPr>
          <w:lang w:val="en-US"/>
        </w:rPr>
      </w:pPr>
      <w:bookmarkStart w:id="2" w:name="Context_socio_economic"/>
      <w:bookmarkStart w:id="3" w:name="_Toc370380860"/>
      <w:r w:rsidRPr="00FB35C8">
        <w:rPr>
          <w:lang w:val="en-US"/>
        </w:rPr>
        <w:t>Context socio-economic</w:t>
      </w:r>
      <w:bookmarkEnd w:id="2"/>
      <w:bookmarkEnd w:id="3"/>
    </w:p>
    <w:p w:rsidR="009F0180" w:rsidRPr="00265BE2" w:rsidRDefault="009C2703" w:rsidP="004E0540">
      <w:pPr>
        <w:pStyle w:val="E-Body1"/>
        <w:spacing w:before="0" w:after="120"/>
        <w:ind w:left="-709" w:right="-1117"/>
        <w:rPr>
          <w:sz w:val="24"/>
          <w:lang w:val="fr-FR"/>
        </w:rPr>
      </w:pPr>
      <w:r w:rsidRPr="00265BE2">
        <w:rPr>
          <w:sz w:val="24"/>
          <w:lang w:val="fr-FR"/>
        </w:rPr>
        <w:t xml:space="preserve">Contextul socio-economic din Romania arata inca un potential ridicat de dezvoltare, mai ales in ceea ce priveste utilizarea TIC in domenii precum </w:t>
      </w:r>
      <w:r w:rsidR="00EA4CC2">
        <w:rPr>
          <w:sz w:val="24"/>
          <w:lang w:val="fr-FR"/>
        </w:rPr>
        <w:t>e-commerce</w:t>
      </w:r>
      <w:r w:rsidR="000E2BC4" w:rsidRPr="00265BE2">
        <w:rPr>
          <w:sz w:val="24"/>
          <w:lang w:val="fr-FR"/>
        </w:rPr>
        <w:t xml:space="preserve"> in care piata se afla inca la un nivel incipient, in ceea ce priveste infrastructura de servicii digitale si conexiunile de ban</w:t>
      </w:r>
      <w:r w:rsidR="00332942" w:rsidRPr="00265BE2">
        <w:rPr>
          <w:sz w:val="24"/>
          <w:lang w:val="fr-FR"/>
        </w:rPr>
        <w:t>da larga din mediul rural,</w:t>
      </w:r>
      <w:r w:rsidR="000E2BC4" w:rsidRPr="00265BE2">
        <w:rPr>
          <w:sz w:val="24"/>
          <w:lang w:val="fr-FR"/>
        </w:rPr>
        <w:t xml:space="preserve"> in ceea ce priveste incluziunea digitala cat si in privinta sistemului de e-guvernare si a masurilor orizontale si sectoriale (educatie, sanatate, cultura).</w:t>
      </w:r>
    </w:p>
    <w:p w:rsidR="00AD4FE7" w:rsidRPr="00FB35C8" w:rsidRDefault="00AD4FE7" w:rsidP="001614AA">
      <w:pPr>
        <w:pStyle w:val="Heading2"/>
        <w:numPr>
          <w:ilvl w:val="1"/>
          <w:numId w:val="117"/>
        </w:numPr>
        <w:ind w:left="0" w:right="-1252"/>
        <w:rPr>
          <w:rFonts w:ascii="Tahoma" w:hAnsi="Tahoma" w:cs="Tahoma"/>
          <w:i w:val="0"/>
          <w:sz w:val="24"/>
          <w:szCs w:val="24"/>
          <w:lang w:val="en-US"/>
        </w:rPr>
      </w:pPr>
      <w:bookmarkStart w:id="4" w:name="_Toc370380861"/>
      <w:r w:rsidRPr="00FB35C8">
        <w:rPr>
          <w:rFonts w:ascii="Tahoma" w:hAnsi="Tahoma" w:cs="Tahoma"/>
          <w:i w:val="0"/>
          <w:sz w:val="24"/>
          <w:szCs w:val="24"/>
          <w:lang w:val="en-US"/>
        </w:rPr>
        <w:t xml:space="preserve">IMM-uri </w:t>
      </w:r>
      <w:r w:rsidR="00B30388" w:rsidRPr="00FB35C8">
        <w:rPr>
          <w:rFonts w:ascii="Tahoma" w:hAnsi="Tahoma" w:cs="Tahoma"/>
          <w:i w:val="0"/>
          <w:sz w:val="24"/>
          <w:szCs w:val="24"/>
          <w:lang w:val="en-US"/>
        </w:rPr>
        <w:t>active in</w:t>
      </w:r>
      <w:r w:rsidRPr="00FB35C8">
        <w:rPr>
          <w:rFonts w:ascii="Tahoma" w:hAnsi="Tahoma" w:cs="Tahoma"/>
          <w:i w:val="0"/>
          <w:sz w:val="24"/>
          <w:szCs w:val="24"/>
          <w:lang w:val="en-US"/>
        </w:rPr>
        <w:t xml:space="preserve"> sectorul TIC</w:t>
      </w:r>
      <w:r w:rsidR="00E7387F">
        <w:rPr>
          <w:rStyle w:val="FootnoteReference"/>
          <w:rFonts w:ascii="Tahoma" w:hAnsi="Tahoma" w:cs="Tahoma"/>
          <w:i w:val="0"/>
          <w:sz w:val="24"/>
          <w:szCs w:val="24"/>
        </w:rPr>
        <w:footnoteReference w:id="5"/>
      </w:r>
      <w:bookmarkEnd w:id="4"/>
    </w:p>
    <w:p w:rsidR="00822813" w:rsidRPr="007668C9" w:rsidRDefault="00822813" w:rsidP="004E0540">
      <w:pPr>
        <w:pStyle w:val="E-Body1"/>
        <w:spacing w:before="0" w:after="120"/>
        <w:ind w:left="-709" w:right="-1117"/>
        <w:rPr>
          <w:rFonts w:cs="Lucida Grande"/>
          <w:color w:val="000000"/>
          <w:sz w:val="24"/>
        </w:rPr>
      </w:pPr>
      <w:r w:rsidRPr="007668C9">
        <w:rPr>
          <w:rFonts w:cs="Lucida Grande"/>
          <w:color w:val="000000"/>
          <w:sz w:val="24"/>
        </w:rPr>
        <w:t xml:space="preserve">Din totalul cifrei de afaceri realizate </w:t>
      </w:r>
      <w:r w:rsidR="003A56C1" w:rsidRPr="007668C9">
        <w:rPr>
          <w:rFonts w:cs="Lucida Grande"/>
          <w:color w:val="000000"/>
          <w:sz w:val="24"/>
        </w:rPr>
        <w:t>in 2011 l</w:t>
      </w:r>
      <w:r w:rsidR="00141AA2" w:rsidRPr="007668C9">
        <w:rPr>
          <w:rFonts w:cs="Lucida Grande"/>
          <w:color w:val="000000"/>
          <w:sz w:val="24"/>
        </w:rPr>
        <w:t xml:space="preserve">a nivelul intreprinderilor </w:t>
      </w:r>
      <w:r w:rsidR="003A56C1" w:rsidRPr="007668C9">
        <w:rPr>
          <w:rFonts w:cs="Lucida Grande"/>
          <w:color w:val="000000"/>
          <w:sz w:val="24"/>
        </w:rPr>
        <w:t>d</w:t>
      </w:r>
      <w:r w:rsidR="00141AA2" w:rsidRPr="007668C9">
        <w:rPr>
          <w:rFonts w:cs="Lucida Grande"/>
          <w:color w:val="000000"/>
          <w:sz w:val="24"/>
        </w:rPr>
        <w:t>in</w:t>
      </w:r>
      <w:r w:rsidR="009557BA" w:rsidRPr="007668C9">
        <w:rPr>
          <w:rFonts w:cs="Lucida Grande"/>
          <w:color w:val="000000"/>
          <w:sz w:val="24"/>
        </w:rPr>
        <w:t xml:space="preserve"> Romania</w:t>
      </w:r>
      <w:r w:rsidR="003A56C1" w:rsidRPr="007668C9">
        <w:rPr>
          <w:rFonts w:cs="Lucida Grande"/>
          <w:color w:val="000000"/>
          <w:sz w:val="24"/>
        </w:rPr>
        <w:t>, 4.1</w:t>
      </w:r>
      <w:r w:rsidR="00456B35" w:rsidRPr="007668C9">
        <w:rPr>
          <w:rFonts w:cs="Lucida Grande"/>
          <w:color w:val="000000"/>
          <w:sz w:val="24"/>
        </w:rPr>
        <w:t xml:space="preserve">% </w:t>
      </w:r>
      <w:r w:rsidR="00141AA2" w:rsidRPr="007668C9">
        <w:rPr>
          <w:rFonts w:cs="Lucida Grande"/>
          <w:color w:val="000000"/>
          <w:sz w:val="24"/>
        </w:rPr>
        <w:t>este aferenta sectorului TIC</w:t>
      </w:r>
      <w:r w:rsidR="003A56C1" w:rsidRPr="007668C9">
        <w:rPr>
          <w:rFonts w:cs="Lucida Grande"/>
          <w:color w:val="000000"/>
          <w:sz w:val="24"/>
        </w:rPr>
        <w:t>,</w:t>
      </w:r>
      <w:r w:rsidR="00624823" w:rsidRPr="007668C9">
        <w:rPr>
          <w:rFonts w:cs="Lucida Grande"/>
          <w:color w:val="000000"/>
          <w:sz w:val="24"/>
        </w:rPr>
        <w:t xml:space="preserve"> valoare aflata in scadere cu 1</w:t>
      </w:r>
      <w:r w:rsidR="003A56C1" w:rsidRPr="007668C9">
        <w:rPr>
          <w:rFonts w:cs="Lucida Grande"/>
          <w:color w:val="000000"/>
          <w:sz w:val="24"/>
        </w:rPr>
        <w:t>% fata de anul 2010</w:t>
      </w:r>
      <w:r w:rsidR="00141AA2" w:rsidRPr="007668C9">
        <w:rPr>
          <w:rFonts w:cs="Lucida Grande"/>
          <w:color w:val="000000"/>
          <w:sz w:val="24"/>
        </w:rPr>
        <w:t xml:space="preserve">. </w:t>
      </w:r>
      <w:r w:rsidR="003A56C1" w:rsidRPr="007668C9">
        <w:rPr>
          <w:rFonts w:cs="Lucida Grande"/>
          <w:color w:val="000000"/>
          <w:sz w:val="24"/>
        </w:rPr>
        <w:t>In cadrul sectorului TIC, 47,2% din cifra de afaceri inregistrata in 20</w:t>
      </w:r>
      <w:r w:rsidR="00D705E7">
        <w:rPr>
          <w:rFonts w:cs="Lucida Grande"/>
          <w:color w:val="000000"/>
          <w:sz w:val="24"/>
        </w:rPr>
        <w:t>11 provine din sub-sectorul de T</w:t>
      </w:r>
      <w:r w:rsidR="003A56C1" w:rsidRPr="007668C9">
        <w:rPr>
          <w:rFonts w:cs="Lucida Grande"/>
          <w:color w:val="000000"/>
          <w:sz w:val="24"/>
        </w:rPr>
        <w:t>elecomunica</w:t>
      </w:r>
      <w:r w:rsidR="00D705E7">
        <w:rPr>
          <w:rFonts w:cs="Lucida Grande"/>
          <w:color w:val="000000"/>
          <w:sz w:val="24"/>
        </w:rPr>
        <w:t>tii, 24,8% din sub-sectorul de S</w:t>
      </w:r>
      <w:r w:rsidR="003A56C1" w:rsidRPr="007668C9">
        <w:rPr>
          <w:rFonts w:cs="Lucida Grande"/>
          <w:color w:val="000000"/>
          <w:sz w:val="24"/>
        </w:rPr>
        <w:t>oftware si servicii IT, restul de 28</w:t>
      </w:r>
      <w:r w:rsidR="009F0180" w:rsidRPr="007668C9">
        <w:rPr>
          <w:rFonts w:cs="Lucida Grande"/>
          <w:color w:val="000000"/>
          <w:sz w:val="24"/>
        </w:rPr>
        <w:t>,0</w:t>
      </w:r>
      <w:r w:rsidR="003A56C1" w:rsidRPr="007668C9">
        <w:rPr>
          <w:rFonts w:cs="Lucida Grande"/>
          <w:color w:val="000000"/>
          <w:sz w:val="24"/>
        </w:rPr>
        <w:t>% fiind aferent sub-sectorului de Hardware.</w:t>
      </w:r>
    </w:p>
    <w:p w:rsidR="009F0180" w:rsidRDefault="009F0180" w:rsidP="004E0540">
      <w:pPr>
        <w:pStyle w:val="E-Body1"/>
        <w:spacing w:before="0" w:after="120"/>
        <w:ind w:left="-709" w:right="-1117"/>
        <w:rPr>
          <w:rFonts w:cs="Lucida Grande"/>
          <w:color w:val="000000"/>
          <w:sz w:val="24"/>
        </w:rPr>
      </w:pPr>
    </w:p>
    <w:p w:rsidR="00141AA2" w:rsidRPr="007668C9" w:rsidRDefault="00141AA2" w:rsidP="004E0540">
      <w:pPr>
        <w:pStyle w:val="E-Body1"/>
        <w:spacing w:before="0" w:after="120"/>
        <w:ind w:left="-709" w:right="-1117"/>
        <w:rPr>
          <w:b/>
          <w:sz w:val="24"/>
          <w:szCs w:val="28"/>
          <w:lang w:val="en-US"/>
        </w:rPr>
      </w:pPr>
      <w:r w:rsidRPr="007668C9">
        <w:rPr>
          <w:b/>
          <w:sz w:val="24"/>
          <w:szCs w:val="28"/>
          <w:lang w:val="en-US"/>
        </w:rPr>
        <w:t>Indicatori TIC specifici economiei din Romania</w:t>
      </w:r>
    </w:p>
    <w:tbl>
      <w:tblPr>
        <w:tblStyle w:val="TableGrid"/>
        <w:tblW w:w="0" w:type="auto"/>
        <w:tblLayout w:type="fixed"/>
        <w:tblLook w:val="04A0" w:firstRow="1" w:lastRow="0" w:firstColumn="1" w:lastColumn="0" w:noHBand="0" w:noVBand="1"/>
      </w:tblPr>
      <w:tblGrid>
        <w:gridCol w:w="4928"/>
        <w:gridCol w:w="1134"/>
        <w:gridCol w:w="1542"/>
      </w:tblGrid>
      <w:tr w:rsidR="00141AA2" w:rsidRPr="007668C9" w:rsidTr="00461D01">
        <w:trPr>
          <w:trHeight w:val="255"/>
        </w:trPr>
        <w:tc>
          <w:tcPr>
            <w:tcW w:w="4928" w:type="dxa"/>
            <w:shd w:val="clear" w:color="auto" w:fill="4F81BD" w:themeFill="accent1"/>
            <w:noWrap/>
            <w:hideMark/>
          </w:tcPr>
          <w:p w:rsidR="00141AA2" w:rsidRPr="007668C9" w:rsidRDefault="00141AA2" w:rsidP="004E0540">
            <w:pPr>
              <w:pStyle w:val="E-Body1"/>
              <w:spacing w:before="0" w:after="120"/>
              <w:rPr>
                <w:rFonts w:cs="Lucida Grande"/>
                <w:b/>
                <w:bCs/>
                <w:color w:val="FFFFFF" w:themeColor="background1"/>
                <w:sz w:val="24"/>
              </w:rPr>
            </w:pPr>
            <w:r w:rsidRPr="007668C9">
              <w:rPr>
                <w:rFonts w:cs="Lucida Grande"/>
                <w:b/>
                <w:bCs/>
                <w:color w:val="FFFFFF" w:themeColor="background1"/>
                <w:sz w:val="24"/>
              </w:rPr>
              <w:t>Indicatori</w:t>
            </w:r>
          </w:p>
        </w:tc>
        <w:tc>
          <w:tcPr>
            <w:tcW w:w="1134" w:type="dxa"/>
            <w:shd w:val="clear" w:color="auto" w:fill="4F81BD" w:themeFill="accent1"/>
            <w:noWrap/>
            <w:hideMark/>
          </w:tcPr>
          <w:p w:rsidR="00141AA2" w:rsidRPr="007668C9" w:rsidRDefault="00141AA2" w:rsidP="004E0540">
            <w:pPr>
              <w:pStyle w:val="E-Body1"/>
              <w:spacing w:before="0" w:after="120"/>
              <w:jc w:val="center"/>
              <w:rPr>
                <w:rFonts w:cs="Lucida Grande"/>
                <w:b/>
                <w:bCs/>
                <w:color w:val="FFFFFF" w:themeColor="background1"/>
                <w:sz w:val="24"/>
              </w:rPr>
            </w:pPr>
            <w:r w:rsidRPr="007668C9">
              <w:rPr>
                <w:rFonts w:cs="Lucida Grande"/>
                <w:b/>
                <w:bCs/>
                <w:color w:val="FFFFFF" w:themeColor="background1"/>
                <w:sz w:val="24"/>
              </w:rPr>
              <w:t>2010</w:t>
            </w:r>
          </w:p>
        </w:tc>
        <w:tc>
          <w:tcPr>
            <w:tcW w:w="1542" w:type="dxa"/>
            <w:shd w:val="clear" w:color="auto" w:fill="4F81BD" w:themeFill="accent1"/>
            <w:noWrap/>
            <w:hideMark/>
          </w:tcPr>
          <w:p w:rsidR="00141AA2" w:rsidRPr="007668C9" w:rsidRDefault="00141AA2" w:rsidP="004E0540">
            <w:pPr>
              <w:pStyle w:val="E-Body1"/>
              <w:spacing w:before="0" w:after="120"/>
              <w:jc w:val="center"/>
              <w:rPr>
                <w:rFonts w:cs="Lucida Grande"/>
                <w:b/>
                <w:bCs/>
                <w:color w:val="FFFFFF" w:themeColor="background1"/>
                <w:sz w:val="24"/>
              </w:rPr>
            </w:pPr>
            <w:r w:rsidRPr="007668C9">
              <w:rPr>
                <w:rFonts w:cs="Lucida Grande"/>
                <w:b/>
                <w:bCs/>
                <w:color w:val="FFFFFF" w:themeColor="background1"/>
                <w:sz w:val="24"/>
              </w:rPr>
              <w:t>2011</w:t>
            </w:r>
          </w:p>
        </w:tc>
      </w:tr>
      <w:tr w:rsidR="00141AA2" w:rsidRPr="007668C9" w:rsidTr="005278E1">
        <w:trPr>
          <w:trHeight w:val="280"/>
        </w:trPr>
        <w:tc>
          <w:tcPr>
            <w:tcW w:w="4928" w:type="dxa"/>
            <w:hideMark/>
          </w:tcPr>
          <w:p w:rsidR="00141AA2" w:rsidRPr="007668C9" w:rsidRDefault="00141AA2" w:rsidP="004E0540">
            <w:pPr>
              <w:pStyle w:val="E-Body1"/>
              <w:spacing w:before="0" w:after="120"/>
              <w:jc w:val="left"/>
              <w:rPr>
                <w:rFonts w:cs="Lucida Grande"/>
                <w:color w:val="000000"/>
                <w:sz w:val="24"/>
              </w:rPr>
            </w:pPr>
            <w:r w:rsidRPr="007668C9">
              <w:rPr>
                <w:rFonts w:cs="Lucida Grande"/>
                <w:color w:val="000000"/>
                <w:sz w:val="24"/>
              </w:rPr>
              <w:t>Numar de intreprinderi</w:t>
            </w:r>
          </w:p>
        </w:tc>
        <w:tc>
          <w:tcPr>
            <w:tcW w:w="1134" w:type="dxa"/>
            <w:noWrap/>
            <w:hideMark/>
          </w:tcPr>
          <w:p w:rsidR="00141AA2" w:rsidRPr="007668C9" w:rsidRDefault="00141AA2" w:rsidP="004E0540">
            <w:pPr>
              <w:pStyle w:val="E-Body1"/>
              <w:spacing w:before="0" w:after="120"/>
              <w:jc w:val="right"/>
              <w:rPr>
                <w:rFonts w:cs="Lucida Grande"/>
                <w:color w:val="000000"/>
                <w:sz w:val="24"/>
              </w:rPr>
            </w:pPr>
            <w:r w:rsidRPr="007668C9">
              <w:rPr>
                <w:rFonts w:cs="Lucida Grande"/>
                <w:color w:val="000000"/>
                <w:sz w:val="24"/>
              </w:rPr>
              <w:t xml:space="preserve"> 15,570 </w:t>
            </w:r>
          </w:p>
        </w:tc>
        <w:tc>
          <w:tcPr>
            <w:tcW w:w="1542" w:type="dxa"/>
            <w:noWrap/>
            <w:hideMark/>
          </w:tcPr>
          <w:p w:rsidR="00141AA2" w:rsidRPr="007668C9" w:rsidRDefault="00141AA2" w:rsidP="004E0540">
            <w:pPr>
              <w:pStyle w:val="E-Body1"/>
              <w:spacing w:before="0" w:after="120"/>
              <w:jc w:val="right"/>
              <w:rPr>
                <w:rFonts w:cs="Lucida Grande"/>
                <w:color w:val="000000"/>
                <w:sz w:val="24"/>
              </w:rPr>
            </w:pPr>
            <w:r w:rsidRPr="007668C9">
              <w:rPr>
                <w:rFonts w:cs="Lucida Grande"/>
                <w:color w:val="000000"/>
                <w:sz w:val="24"/>
              </w:rPr>
              <w:t xml:space="preserve"> 14,595 </w:t>
            </w:r>
          </w:p>
        </w:tc>
      </w:tr>
      <w:tr w:rsidR="005278E1" w:rsidRPr="007668C9" w:rsidTr="005278E1">
        <w:trPr>
          <w:trHeight w:val="280"/>
        </w:trPr>
        <w:tc>
          <w:tcPr>
            <w:tcW w:w="4928" w:type="dxa"/>
            <w:hideMark/>
          </w:tcPr>
          <w:p w:rsidR="005278E1" w:rsidRPr="007668C9" w:rsidRDefault="005278E1" w:rsidP="004E0540">
            <w:pPr>
              <w:pStyle w:val="E-Body1"/>
              <w:spacing w:before="0" w:after="120"/>
              <w:jc w:val="left"/>
              <w:rPr>
                <w:rFonts w:cs="Lucida Grande"/>
                <w:color w:val="000000"/>
                <w:sz w:val="24"/>
              </w:rPr>
            </w:pPr>
            <w:r w:rsidRPr="007668C9">
              <w:rPr>
                <w:rFonts w:cs="Lucida Grande"/>
                <w:color w:val="000000"/>
                <w:sz w:val="24"/>
              </w:rPr>
              <w:t>Numar mediu de salariati (mii persoane)</w:t>
            </w:r>
          </w:p>
        </w:tc>
        <w:tc>
          <w:tcPr>
            <w:tcW w:w="1134"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121,000 </w:t>
            </w:r>
          </w:p>
        </w:tc>
        <w:tc>
          <w:tcPr>
            <w:tcW w:w="1542"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 128,000 </w:t>
            </w:r>
          </w:p>
        </w:tc>
      </w:tr>
      <w:tr w:rsidR="005278E1" w:rsidRPr="007668C9" w:rsidTr="005278E1">
        <w:trPr>
          <w:trHeight w:val="280"/>
        </w:trPr>
        <w:tc>
          <w:tcPr>
            <w:tcW w:w="4928" w:type="dxa"/>
            <w:hideMark/>
          </w:tcPr>
          <w:p w:rsidR="005278E1" w:rsidRPr="007668C9" w:rsidRDefault="005278E1" w:rsidP="004E0540">
            <w:pPr>
              <w:pStyle w:val="E-Body1"/>
              <w:spacing w:before="0" w:after="120"/>
              <w:jc w:val="left"/>
              <w:rPr>
                <w:rFonts w:cs="Lucida Grande"/>
                <w:color w:val="000000"/>
                <w:sz w:val="24"/>
              </w:rPr>
            </w:pPr>
            <w:r w:rsidRPr="007668C9">
              <w:rPr>
                <w:rFonts w:cs="Lucida Grande"/>
                <w:color w:val="000000"/>
                <w:sz w:val="24"/>
              </w:rPr>
              <w:t>Cifra de afaceri a intreprinderilor (mil. lei)</w:t>
            </w:r>
          </w:p>
        </w:tc>
        <w:tc>
          <w:tcPr>
            <w:tcW w:w="1134"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 40,474 </w:t>
            </w:r>
          </w:p>
        </w:tc>
        <w:tc>
          <w:tcPr>
            <w:tcW w:w="1542"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 40,113 </w:t>
            </w:r>
          </w:p>
        </w:tc>
      </w:tr>
      <w:tr w:rsidR="005278E1" w:rsidRPr="007668C9" w:rsidTr="005278E1">
        <w:trPr>
          <w:trHeight w:val="280"/>
        </w:trPr>
        <w:tc>
          <w:tcPr>
            <w:tcW w:w="4928" w:type="dxa"/>
            <w:hideMark/>
          </w:tcPr>
          <w:p w:rsidR="005278E1" w:rsidRPr="007668C9" w:rsidRDefault="005278E1" w:rsidP="004E0540">
            <w:pPr>
              <w:pStyle w:val="E-Body1"/>
              <w:spacing w:before="0" w:after="120"/>
              <w:jc w:val="left"/>
              <w:rPr>
                <w:rFonts w:cs="Lucida Grande"/>
                <w:color w:val="000000"/>
                <w:sz w:val="24"/>
              </w:rPr>
            </w:pPr>
            <w:r w:rsidRPr="007668C9">
              <w:rPr>
                <w:rFonts w:cs="Lucida Grande"/>
                <w:color w:val="000000"/>
                <w:sz w:val="24"/>
              </w:rPr>
              <w:t>Cheltuieli cu personalul (mil. lei)</w:t>
            </w:r>
          </w:p>
        </w:tc>
        <w:tc>
          <w:tcPr>
            <w:tcW w:w="1134"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 5,865 </w:t>
            </w:r>
          </w:p>
        </w:tc>
        <w:tc>
          <w:tcPr>
            <w:tcW w:w="1542"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 6,671 </w:t>
            </w:r>
          </w:p>
        </w:tc>
      </w:tr>
      <w:tr w:rsidR="005278E1" w:rsidRPr="007668C9" w:rsidTr="005278E1">
        <w:trPr>
          <w:trHeight w:val="280"/>
        </w:trPr>
        <w:tc>
          <w:tcPr>
            <w:tcW w:w="4928" w:type="dxa"/>
            <w:hideMark/>
          </w:tcPr>
          <w:p w:rsidR="005278E1" w:rsidRPr="007668C9" w:rsidRDefault="005278E1" w:rsidP="004E0540">
            <w:pPr>
              <w:pStyle w:val="E-Body1"/>
              <w:spacing w:before="0" w:after="120"/>
              <w:jc w:val="left"/>
              <w:rPr>
                <w:rFonts w:cs="Lucida Grande"/>
                <w:color w:val="000000"/>
                <w:sz w:val="24"/>
              </w:rPr>
            </w:pPr>
            <w:r w:rsidRPr="007668C9">
              <w:rPr>
                <w:rFonts w:cs="Lucida Grande"/>
                <w:color w:val="000000"/>
                <w:sz w:val="24"/>
              </w:rPr>
              <w:t>Valoare adaugata bruta (mil</w:t>
            </w:r>
            <w:r w:rsidR="00D705E7">
              <w:rPr>
                <w:rFonts w:cs="Lucida Grande"/>
                <w:color w:val="000000"/>
                <w:sz w:val="24"/>
              </w:rPr>
              <w:t>.</w:t>
            </w:r>
            <w:r w:rsidRPr="007668C9">
              <w:rPr>
                <w:rFonts w:cs="Lucida Grande"/>
                <w:color w:val="000000"/>
                <w:sz w:val="24"/>
              </w:rPr>
              <w:t xml:space="preserve"> lei)</w:t>
            </w:r>
          </w:p>
        </w:tc>
        <w:tc>
          <w:tcPr>
            <w:tcW w:w="1134"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 14,107 </w:t>
            </w:r>
          </w:p>
        </w:tc>
        <w:tc>
          <w:tcPr>
            <w:tcW w:w="1542"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 14,320 </w:t>
            </w:r>
          </w:p>
        </w:tc>
      </w:tr>
      <w:tr w:rsidR="005278E1" w:rsidRPr="007668C9" w:rsidTr="005278E1">
        <w:trPr>
          <w:trHeight w:val="280"/>
        </w:trPr>
        <w:tc>
          <w:tcPr>
            <w:tcW w:w="4928" w:type="dxa"/>
            <w:hideMark/>
          </w:tcPr>
          <w:p w:rsidR="005278E1" w:rsidRPr="007668C9" w:rsidRDefault="005278E1" w:rsidP="004E0540">
            <w:pPr>
              <w:pStyle w:val="E-Body1"/>
              <w:spacing w:before="0" w:after="120"/>
              <w:jc w:val="left"/>
              <w:rPr>
                <w:rFonts w:cs="Lucida Grande"/>
                <w:color w:val="000000"/>
                <w:sz w:val="24"/>
              </w:rPr>
            </w:pPr>
            <w:r w:rsidRPr="007668C9">
              <w:rPr>
                <w:rFonts w:cs="Lucida Grande"/>
                <w:color w:val="000000"/>
                <w:sz w:val="24"/>
              </w:rPr>
              <w:t>Excedentul brut de exploatare (mil.lei)</w:t>
            </w:r>
          </w:p>
        </w:tc>
        <w:tc>
          <w:tcPr>
            <w:tcW w:w="1134"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 8,243 </w:t>
            </w:r>
          </w:p>
        </w:tc>
        <w:tc>
          <w:tcPr>
            <w:tcW w:w="1542"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 5,236 </w:t>
            </w:r>
          </w:p>
        </w:tc>
      </w:tr>
      <w:tr w:rsidR="005278E1" w:rsidRPr="007668C9" w:rsidTr="005278E1">
        <w:trPr>
          <w:trHeight w:val="280"/>
        </w:trPr>
        <w:tc>
          <w:tcPr>
            <w:tcW w:w="4928" w:type="dxa"/>
            <w:hideMark/>
          </w:tcPr>
          <w:p w:rsidR="005278E1" w:rsidRPr="007668C9" w:rsidRDefault="005278E1" w:rsidP="004E0540">
            <w:pPr>
              <w:pStyle w:val="E-Body1"/>
              <w:spacing w:before="0" w:after="120"/>
              <w:jc w:val="left"/>
              <w:rPr>
                <w:rFonts w:cs="Lucida Grande"/>
                <w:color w:val="000000"/>
                <w:sz w:val="24"/>
              </w:rPr>
            </w:pPr>
            <w:r w:rsidRPr="007668C9">
              <w:rPr>
                <w:rFonts w:cs="Lucida Grande"/>
                <w:color w:val="000000"/>
                <w:sz w:val="24"/>
              </w:rPr>
              <w:lastRenderedPageBreak/>
              <w:t>Investitii realizate (mil. lei)</w:t>
            </w:r>
          </w:p>
        </w:tc>
        <w:tc>
          <w:tcPr>
            <w:tcW w:w="1134"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 2,600 </w:t>
            </w:r>
          </w:p>
        </w:tc>
        <w:tc>
          <w:tcPr>
            <w:tcW w:w="1542"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 3,016 </w:t>
            </w:r>
          </w:p>
        </w:tc>
      </w:tr>
      <w:tr w:rsidR="005278E1" w:rsidRPr="007668C9" w:rsidTr="005278E1">
        <w:trPr>
          <w:trHeight w:val="520"/>
        </w:trPr>
        <w:tc>
          <w:tcPr>
            <w:tcW w:w="4928" w:type="dxa"/>
            <w:hideMark/>
          </w:tcPr>
          <w:p w:rsidR="005278E1" w:rsidRPr="007668C9" w:rsidRDefault="005278E1" w:rsidP="004E0540">
            <w:pPr>
              <w:pStyle w:val="E-Body1"/>
              <w:spacing w:before="0" w:after="120"/>
              <w:jc w:val="left"/>
              <w:rPr>
                <w:rFonts w:cs="Lucida Grande"/>
                <w:color w:val="000000"/>
                <w:sz w:val="24"/>
              </w:rPr>
            </w:pPr>
            <w:r w:rsidRPr="007668C9">
              <w:rPr>
                <w:rFonts w:cs="Lucida Grande"/>
                <w:color w:val="000000"/>
                <w:sz w:val="24"/>
              </w:rPr>
              <w:t>Ponderea cifrei de afaceri a intreprinderilor din sectorul TIC in total cifra de afaceri a intreprinderilor cu activitate economica (%)</w:t>
            </w:r>
          </w:p>
        </w:tc>
        <w:tc>
          <w:tcPr>
            <w:tcW w:w="1134"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4.6%</w:t>
            </w:r>
          </w:p>
        </w:tc>
        <w:tc>
          <w:tcPr>
            <w:tcW w:w="1542"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4.1%</w:t>
            </w:r>
          </w:p>
        </w:tc>
      </w:tr>
      <w:tr w:rsidR="005278E1" w:rsidRPr="007668C9" w:rsidTr="005278E1">
        <w:trPr>
          <w:trHeight w:val="780"/>
        </w:trPr>
        <w:tc>
          <w:tcPr>
            <w:tcW w:w="4928" w:type="dxa"/>
            <w:hideMark/>
          </w:tcPr>
          <w:p w:rsidR="005278E1" w:rsidRPr="007668C9" w:rsidRDefault="005278E1" w:rsidP="004E0540">
            <w:pPr>
              <w:pStyle w:val="E-Body1"/>
              <w:spacing w:before="0" w:after="120"/>
              <w:jc w:val="left"/>
              <w:rPr>
                <w:rFonts w:cs="Lucida Grande"/>
                <w:color w:val="000000"/>
                <w:sz w:val="24"/>
              </w:rPr>
            </w:pPr>
            <w:r w:rsidRPr="007668C9">
              <w:rPr>
                <w:rFonts w:cs="Lucida Grande"/>
                <w:color w:val="000000"/>
                <w:sz w:val="24"/>
              </w:rPr>
              <w:t>Ponderea cifrei de afaceri a intreprinderilor cu activitate principala de editare a produselor software si activitati de servicii in tehnologia informatiei in total cifra de afaceri a intreprinderilor cu activitate principala TIC (%)</w:t>
            </w:r>
          </w:p>
        </w:tc>
        <w:tc>
          <w:tcPr>
            <w:tcW w:w="1134"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23.2%</w:t>
            </w:r>
          </w:p>
        </w:tc>
        <w:tc>
          <w:tcPr>
            <w:tcW w:w="1542"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24.8%</w:t>
            </w:r>
          </w:p>
        </w:tc>
      </w:tr>
      <w:tr w:rsidR="005278E1" w:rsidRPr="007668C9" w:rsidTr="005278E1">
        <w:trPr>
          <w:trHeight w:val="1229"/>
        </w:trPr>
        <w:tc>
          <w:tcPr>
            <w:tcW w:w="4928" w:type="dxa"/>
            <w:hideMark/>
          </w:tcPr>
          <w:p w:rsidR="005278E1" w:rsidRPr="007668C9" w:rsidRDefault="005278E1" w:rsidP="004E0540">
            <w:pPr>
              <w:pStyle w:val="E-Body1"/>
              <w:spacing w:before="0" w:after="120"/>
              <w:jc w:val="left"/>
              <w:rPr>
                <w:rFonts w:cs="Lucida Grande"/>
                <w:color w:val="000000"/>
                <w:sz w:val="24"/>
              </w:rPr>
            </w:pPr>
            <w:r w:rsidRPr="007668C9">
              <w:rPr>
                <w:rFonts w:cs="Lucida Grande"/>
                <w:color w:val="000000"/>
                <w:sz w:val="24"/>
              </w:rPr>
              <w:t>Ponderea cifrei de afaceri a intreprinderilor cu activitate principala de telecomunicatii in total cifra de afaceri a intreprinderilor cu activitate principala TIC (%)</w:t>
            </w:r>
          </w:p>
        </w:tc>
        <w:tc>
          <w:tcPr>
            <w:tcW w:w="1134"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43.7%</w:t>
            </w:r>
          </w:p>
        </w:tc>
        <w:tc>
          <w:tcPr>
            <w:tcW w:w="1542"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47.2%</w:t>
            </w:r>
          </w:p>
        </w:tc>
      </w:tr>
      <w:tr w:rsidR="005278E1" w:rsidRPr="007668C9" w:rsidTr="005278E1">
        <w:trPr>
          <w:trHeight w:val="520"/>
        </w:trPr>
        <w:tc>
          <w:tcPr>
            <w:tcW w:w="4928" w:type="dxa"/>
            <w:hideMark/>
          </w:tcPr>
          <w:p w:rsidR="005278E1" w:rsidRPr="007668C9" w:rsidRDefault="005278E1" w:rsidP="004E0540">
            <w:pPr>
              <w:pStyle w:val="E-Body1"/>
              <w:spacing w:before="0" w:after="120"/>
              <w:jc w:val="left"/>
              <w:rPr>
                <w:rFonts w:cs="Lucida Grande"/>
                <w:color w:val="000000"/>
                <w:sz w:val="24"/>
              </w:rPr>
            </w:pPr>
            <w:r w:rsidRPr="007668C9">
              <w:rPr>
                <w:rFonts w:cs="Lucida Grande"/>
                <w:color w:val="000000"/>
                <w:sz w:val="24"/>
              </w:rPr>
              <w:t>Cifra de afaceri din activitatea de editare a produselor software si activitati de servicii in tehnologia informatiei (mil. lei)</w:t>
            </w:r>
          </w:p>
        </w:tc>
        <w:tc>
          <w:tcPr>
            <w:tcW w:w="1134"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 9,408 </w:t>
            </w:r>
          </w:p>
        </w:tc>
        <w:tc>
          <w:tcPr>
            <w:tcW w:w="1542"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 xml:space="preserve"> 9,959 </w:t>
            </w:r>
          </w:p>
        </w:tc>
      </w:tr>
      <w:tr w:rsidR="005278E1" w:rsidRPr="007668C9" w:rsidTr="005278E1">
        <w:trPr>
          <w:trHeight w:val="780"/>
        </w:trPr>
        <w:tc>
          <w:tcPr>
            <w:tcW w:w="4928" w:type="dxa"/>
            <w:hideMark/>
          </w:tcPr>
          <w:p w:rsidR="005278E1" w:rsidRPr="007668C9" w:rsidRDefault="005278E1" w:rsidP="004E0540">
            <w:pPr>
              <w:pStyle w:val="E-Body1"/>
              <w:spacing w:before="0" w:after="120"/>
              <w:jc w:val="left"/>
              <w:rPr>
                <w:rFonts w:cs="Lucida Grande"/>
                <w:color w:val="000000"/>
                <w:sz w:val="24"/>
              </w:rPr>
            </w:pPr>
            <w:r w:rsidRPr="007668C9">
              <w:rPr>
                <w:rFonts w:cs="Lucida Grande"/>
                <w:color w:val="000000"/>
                <w:sz w:val="24"/>
              </w:rPr>
              <w:t>Ponderea cifrei de afaceri a intreprinderilor cu activitate principala de editare a produselor software si activitati de servicii in tehnologia informatiei in total cifra de afaceri din activitatea economica (%)</w:t>
            </w:r>
          </w:p>
        </w:tc>
        <w:tc>
          <w:tcPr>
            <w:tcW w:w="1134"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1.1%</w:t>
            </w:r>
          </w:p>
        </w:tc>
        <w:tc>
          <w:tcPr>
            <w:tcW w:w="1542" w:type="dxa"/>
            <w:noWrap/>
            <w:hideMark/>
          </w:tcPr>
          <w:p w:rsidR="005278E1" w:rsidRPr="007668C9" w:rsidRDefault="005278E1" w:rsidP="004E0540">
            <w:pPr>
              <w:pStyle w:val="E-Body1"/>
              <w:spacing w:before="0" w:after="120"/>
              <w:jc w:val="right"/>
              <w:rPr>
                <w:rFonts w:cs="Lucida Grande"/>
                <w:color w:val="000000"/>
                <w:sz w:val="24"/>
              </w:rPr>
            </w:pPr>
            <w:r w:rsidRPr="007668C9">
              <w:rPr>
                <w:rFonts w:cs="Lucida Grande"/>
                <w:color w:val="000000"/>
                <w:sz w:val="24"/>
              </w:rPr>
              <w:t>1.0%</w:t>
            </w:r>
          </w:p>
        </w:tc>
      </w:tr>
    </w:tbl>
    <w:p w:rsidR="00141AA2" w:rsidRPr="007668C9" w:rsidRDefault="00141AA2" w:rsidP="004E0540">
      <w:pPr>
        <w:pStyle w:val="E-Body1"/>
        <w:spacing w:before="0" w:after="120"/>
        <w:ind w:left="-709" w:right="-1117"/>
        <w:rPr>
          <w:rFonts w:cs="Lucida Grande"/>
          <w:i/>
          <w:color w:val="000000"/>
          <w:szCs w:val="20"/>
        </w:rPr>
      </w:pPr>
      <w:r w:rsidRPr="007668C9">
        <w:rPr>
          <w:rFonts w:cs="Lucida Grande"/>
          <w:i/>
          <w:color w:val="000000"/>
          <w:szCs w:val="20"/>
        </w:rPr>
        <w:t>Sursa: INS, Societatea informationala, 2013</w:t>
      </w:r>
      <w:r w:rsidRPr="007668C9">
        <w:rPr>
          <w:rStyle w:val="FootnoteReference"/>
          <w:rFonts w:cs="Lucida Grande"/>
          <w:i/>
          <w:color w:val="000000"/>
          <w:szCs w:val="20"/>
        </w:rPr>
        <w:footnoteReference w:id="6"/>
      </w:r>
    </w:p>
    <w:p w:rsidR="001A281C" w:rsidRPr="007668C9" w:rsidRDefault="00E619B0" w:rsidP="004E0540">
      <w:pPr>
        <w:pStyle w:val="E-Body1"/>
        <w:spacing w:before="0" w:after="120"/>
        <w:ind w:left="-709" w:right="-1117"/>
        <w:rPr>
          <w:rFonts w:cs="Lucida Grande"/>
          <w:color w:val="000000"/>
          <w:sz w:val="24"/>
        </w:rPr>
      </w:pPr>
      <w:r w:rsidRPr="007668C9">
        <w:rPr>
          <w:rFonts w:cs="Lucida Grande"/>
          <w:color w:val="000000"/>
          <w:sz w:val="24"/>
        </w:rPr>
        <w:t>Dintre investitiile nete realizate in ultimii ani in Romania</w:t>
      </w:r>
      <w:r w:rsidR="00E918C9" w:rsidRPr="007668C9">
        <w:rPr>
          <w:rStyle w:val="FootnoteReference"/>
          <w:rFonts w:cs="Lucida Grande"/>
          <w:color w:val="000000"/>
          <w:sz w:val="24"/>
        </w:rPr>
        <w:footnoteReference w:id="7"/>
      </w:r>
      <w:r w:rsidRPr="007668C9">
        <w:rPr>
          <w:rFonts w:cs="Lucida Grande"/>
          <w:color w:val="000000"/>
          <w:sz w:val="24"/>
        </w:rPr>
        <w:t>, in jur de 10% provin de la bugetul de stat si de la bugetele locale, majoritatea sumelor (intre 60-70%) fiind suportate din surse proprii</w:t>
      </w:r>
      <w:r w:rsidR="00404F40" w:rsidRPr="007668C9">
        <w:rPr>
          <w:rFonts w:cs="Lucida Grande"/>
          <w:color w:val="000000"/>
          <w:sz w:val="24"/>
        </w:rPr>
        <w:t xml:space="preserve"> ale segmentului privat</w:t>
      </w:r>
      <w:r w:rsidRPr="007668C9">
        <w:rPr>
          <w:rFonts w:cs="Lucida Grande"/>
          <w:color w:val="000000"/>
          <w:sz w:val="24"/>
        </w:rPr>
        <w:t>.</w:t>
      </w:r>
      <w:r w:rsidR="00624823" w:rsidRPr="007668C9">
        <w:rPr>
          <w:rFonts w:cs="Lucida Grande"/>
          <w:color w:val="000000"/>
          <w:sz w:val="24"/>
        </w:rPr>
        <w:t xml:space="preserve"> In sectorul TIC, in anul 2011, au fost realizate investitii de 3 mld. de lei, aproximativ 8% din cifra de afaceri a sectorului pentru aceeasi perioada.</w:t>
      </w:r>
      <w:r w:rsidR="009F0180" w:rsidRPr="007668C9">
        <w:rPr>
          <w:rFonts w:cs="Lucida Grande"/>
          <w:color w:val="000000"/>
          <w:sz w:val="24"/>
        </w:rPr>
        <w:t xml:space="preserve"> Suma investita este redusa in comparatie cu valorile observate in alte tari. Beneficii evidente pot fi realizate prin </w:t>
      </w:r>
      <w:r w:rsidR="00170BFB" w:rsidRPr="007668C9">
        <w:rPr>
          <w:rFonts w:cs="Lucida Grande"/>
          <w:color w:val="000000"/>
          <w:sz w:val="24"/>
        </w:rPr>
        <w:t xml:space="preserve">sustinerea sectorului si marirea finantarii provenite din fonduri publice, dar mai ales prin pregatirea strategiei de promovare a inovatiei la nivelul sectorului TIC si la nivelul produselor de </w:t>
      </w:r>
      <w:r w:rsidR="00EA4CC2">
        <w:rPr>
          <w:rFonts w:cs="Lucida Grande"/>
          <w:color w:val="000000"/>
          <w:sz w:val="24"/>
        </w:rPr>
        <w:t>e-commerce</w:t>
      </w:r>
      <w:r w:rsidR="00170BFB" w:rsidRPr="007668C9">
        <w:rPr>
          <w:rFonts w:cs="Lucida Grande"/>
          <w:color w:val="000000"/>
          <w:sz w:val="24"/>
        </w:rPr>
        <w:t xml:space="preserve">.  </w:t>
      </w:r>
    </w:p>
    <w:p w:rsidR="001A281C" w:rsidRPr="007668C9" w:rsidRDefault="001D61E1" w:rsidP="004E0540">
      <w:pPr>
        <w:pStyle w:val="E-Body1"/>
        <w:spacing w:before="0" w:after="120"/>
        <w:ind w:left="-709" w:right="-1117"/>
        <w:rPr>
          <w:rFonts w:cs="Lucida Grande"/>
          <w:color w:val="000000"/>
          <w:sz w:val="24"/>
        </w:rPr>
      </w:pPr>
      <w:r w:rsidRPr="007668C9">
        <w:rPr>
          <w:rFonts w:cs="Lucida Grande"/>
          <w:color w:val="000000"/>
          <w:sz w:val="24"/>
        </w:rPr>
        <w:t>La ince</w:t>
      </w:r>
      <w:r w:rsidR="005278E1" w:rsidRPr="007668C9">
        <w:rPr>
          <w:rFonts w:cs="Lucida Grande"/>
          <w:color w:val="000000"/>
          <w:sz w:val="24"/>
        </w:rPr>
        <w:t>putul anului 2011, in Roma</w:t>
      </w:r>
      <w:r w:rsidR="00D705E7">
        <w:rPr>
          <w:rFonts w:cs="Lucida Grande"/>
          <w:color w:val="000000"/>
          <w:sz w:val="24"/>
        </w:rPr>
        <w:t>nia 14.</w:t>
      </w:r>
      <w:r w:rsidR="005278E1" w:rsidRPr="007668C9">
        <w:rPr>
          <w:rFonts w:cs="Lucida Grande"/>
          <w:color w:val="000000"/>
          <w:sz w:val="24"/>
        </w:rPr>
        <w:t>595</w:t>
      </w:r>
      <w:r w:rsidRPr="007668C9">
        <w:rPr>
          <w:rFonts w:cs="Lucida Grande"/>
          <w:color w:val="000000"/>
          <w:sz w:val="24"/>
        </w:rPr>
        <w:t xml:space="preserve"> de IMM-uri activau in </w:t>
      </w:r>
      <w:r w:rsidR="005278E1" w:rsidRPr="007668C9">
        <w:rPr>
          <w:rFonts w:cs="Lucida Grande"/>
          <w:color w:val="000000"/>
          <w:sz w:val="24"/>
        </w:rPr>
        <w:t>domeniul TIC</w:t>
      </w:r>
      <w:r w:rsidR="003E3D87" w:rsidRPr="007668C9">
        <w:rPr>
          <w:rFonts w:cs="Lucida Grande"/>
          <w:color w:val="000000"/>
          <w:sz w:val="24"/>
        </w:rPr>
        <w:t>, reprezentand aproximativ 3</w:t>
      </w:r>
      <w:r w:rsidRPr="007668C9">
        <w:rPr>
          <w:rFonts w:cs="Lucida Grande"/>
          <w:color w:val="000000"/>
          <w:sz w:val="24"/>
        </w:rPr>
        <w:t>% din totalul de IMM-uri inregistrate si active in Romania acele</w:t>
      </w:r>
      <w:r w:rsidR="00487A37">
        <w:rPr>
          <w:rFonts w:cs="Lucida Grande"/>
          <w:color w:val="000000"/>
          <w:sz w:val="24"/>
        </w:rPr>
        <w:t>i</w:t>
      </w:r>
      <w:r w:rsidRPr="007668C9">
        <w:rPr>
          <w:rFonts w:cs="Lucida Grande"/>
          <w:color w:val="000000"/>
          <w:sz w:val="24"/>
        </w:rPr>
        <w:t>asi perioade.</w:t>
      </w:r>
      <w:r w:rsidR="00DE338E" w:rsidRPr="007668C9">
        <w:rPr>
          <w:rFonts w:cs="Lucida Grande"/>
          <w:color w:val="000000"/>
          <w:sz w:val="24"/>
        </w:rPr>
        <w:t xml:space="preserve"> Din ace</w:t>
      </w:r>
      <w:r w:rsidR="00D54CE9" w:rsidRPr="007668C9">
        <w:rPr>
          <w:rFonts w:cs="Lucida Grande"/>
          <w:color w:val="000000"/>
          <w:sz w:val="24"/>
        </w:rPr>
        <w:t>st numar, apro</w:t>
      </w:r>
      <w:r w:rsidR="005278E1" w:rsidRPr="007668C9">
        <w:rPr>
          <w:rFonts w:cs="Lucida Grande"/>
          <w:color w:val="000000"/>
          <w:sz w:val="24"/>
        </w:rPr>
        <w:t>ximativ 15</w:t>
      </w:r>
      <w:r w:rsidR="00D705E7">
        <w:rPr>
          <w:rFonts w:cs="Lucida Grande"/>
          <w:color w:val="000000"/>
          <w:sz w:val="24"/>
        </w:rPr>
        <w:t>% (2.</w:t>
      </w:r>
      <w:r w:rsidR="00D54CE9" w:rsidRPr="007668C9">
        <w:rPr>
          <w:rFonts w:cs="Lucida Grande"/>
          <w:color w:val="000000"/>
          <w:sz w:val="24"/>
        </w:rPr>
        <w:t>156 companii) au inregistrat inovare tehnologica in perioada 2006-2008.</w:t>
      </w:r>
    </w:p>
    <w:p w:rsidR="00403DCD" w:rsidRPr="007668C9" w:rsidRDefault="00403DCD" w:rsidP="004E0540">
      <w:pPr>
        <w:widowControl w:val="0"/>
        <w:autoSpaceDE w:val="0"/>
        <w:autoSpaceDN w:val="0"/>
        <w:adjustRightInd w:val="0"/>
        <w:spacing w:before="0" w:after="120"/>
        <w:ind w:left="-709" w:right="-1117"/>
        <w:jc w:val="both"/>
        <w:rPr>
          <w:rFonts w:cs="Arial"/>
          <w:sz w:val="24"/>
        </w:rPr>
      </w:pPr>
      <w:r w:rsidRPr="007668C9">
        <w:rPr>
          <w:rFonts w:cs="Arial"/>
          <w:sz w:val="24"/>
        </w:rPr>
        <w:t>Referitor la intreprinderile de servicii cu inovare tehnologica, in perioada 2006-2008</w:t>
      </w:r>
      <w:r w:rsidR="00D705E7">
        <w:rPr>
          <w:rStyle w:val="FootnoteReference"/>
          <w:rFonts w:cs="Arial"/>
          <w:sz w:val="24"/>
        </w:rPr>
        <w:footnoteReference w:id="8"/>
      </w:r>
      <w:r w:rsidR="00170BFB" w:rsidRPr="007668C9">
        <w:rPr>
          <w:rFonts w:cs="Arial"/>
          <w:sz w:val="24"/>
        </w:rPr>
        <w:t xml:space="preserve">, 279 </w:t>
      </w:r>
      <w:r w:rsidRPr="007668C9">
        <w:rPr>
          <w:rFonts w:cs="Arial"/>
          <w:sz w:val="24"/>
        </w:rPr>
        <w:t>intreprinderi au realizat doar inovari de produs, 749 inovari de proces, 1</w:t>
      </w:r>
      <w:r w:rsidR="00D705E7">
        <w:rPr>
          <w:rFonts w:cs="Arial"/>
          <w:sz w:val="24"/>
        </w:rPr>
        <w:t>.</w:t>
      </w:r>
      <w:r w:rsidRPr="007668C9">
        <w:rPr>
          <w:rFonts w:cs="Arial"/>
          <w:sz w:val="24"/>
        </w:rPr>
        <w:t xml:space="preserve">072 inovari de produs si proces si 56 </w:t>
      </w:r>
      <w:r w:rsidR="00170BFB" w:rsidRPr="007668C9">
        <w:rPr>
          <w:rFonts w:cs="Arial"/>
          <w:sz w:val="24"/>
        </w:rPr>
        <w:t xml:space="preserve">au raportat </w:t>
      </w:r>
      <w:r w:rsidRPr="007668C9">
        <w:rPr>
          <w:rFonts w:cs="Arial"/>
          <w:sz w:val="24"/>
        </w:rPr>
        <w:t xml:space="preserve">inovari nefinalizate sau abandonate. </w:t>
      </w:r>
      <w:r w:rsidR="00170BFB" w:rsidRPr="007668C9">
        <w:rPr>
          <w:rFonts w:cs="Arial"/>
          <w:sz w:val="24"/>
        </w:rPr>
        <w:t xml:space="preserve">Cresterea numarului de intreprinderi implicate in procese de inovare va conduce la imbunatatirea parcursului Romaniei privind tintele specifice de </w:t>
      </w:r>
      <w:r w:rsidR="00EA4CC2">
        <w:rPr>
          <w:rFonts w:cs="Arial"/>
          <w:sz w:val="24"/>
        </w:rPr>
        <w:t>e-commerce</w:t>
      </w:r>
      <w:r w:rsidR="00170BFB" w:rsidRPr="007668C9">
        <w:rPr>
          <w:rFonts w:cs="Arial"/>
          <w:sz w:val="24"/>
        </w:rPr>
        <w:t xml:space="preserve">, dar si mai important, la marirea numarului de locuri de munca pentru cetatenii Romaniei </w:t>
      </w:r>
      <w:r w:rsidR="00170BFB" w:rsidRPr="007668C9">
        <w:rPr>
          <w:rFonts w:cs="Arial"/>
          <w:sz w:val="24"/>
        </w:rPr>
        <w:lastRenderedPageBreak/>
        <w:t>specializati in domeniul TIC de activitate.</w:t>
      </w:r>
    </w:p>
    <w:p w:rsidR="00403DCD" w:rsidRPr="007668C9" w:rsidRDefault="00403DCD" w:rsidP="004E0540">
      <w:pPr>
        <w:widowControl w:val="0"/>
        <w:autoSpaceDE w:val="0"/>
        <w:autoSpaceDN w:val="0"/>
        <w:adjustRightInd w:val="0"/>
        <w:spacing w:before="0" w:after="120"/>
        <w:ind w:left="-709" w:right="-1117"/>
        <w:jc w:val="both"/>
        <w:rPr>
          <w:rFonts w:cs="Arial"/>
          <w:sz w:val="24"/>
        </w:rPr>
      </w:pPr>
      <w:r w:rsidRPr="007668C9">
        <w:rPr>
          <w:rFonts w:cs="Arial"/>
          <w:sz w:val="24"/>
        </w:rPr>
        <w:t xml:space="preserve">Conform programului national de reforme 2011-2013, la sfarsitul anului 2011 nivelul investitiilor in cercetare si inovare in Romania </w:t>
      </w:r>
      <w:r w:rsidR="00170BFB" w:rsidRPr="007668C9">
        <w:rPr>
          <w:rFonts w:cs="Arial"/>
          <w:sz w:val="24"/>
        </w:rPr>
        <w:t>trebuia sa ajunga la</w:t>
      </w:r>
      <w:r w:rsidRPr="007668C9">
        <w:rPr>
          <w:rFonts w:cs="Arial"/>
          <w:sz w:val="24"/>
        </w:rPr>
        <w:t xml:space="preserve"> 0,48% din PIB (0,33% din surse publice si 0,15 din surse private). Conform da</w:t>
      </w:r>
      <w:r w:rsidR="0068782E" w:rsidRPr="007668C9">
        <w:rPr>
          <w:rFonts w:cs="Arial"/>
          <w:sz w:val="24"/>
        </w:rPr>
        <w:t>telor recente furnizate de INS</w:t>
      </w:r>
      <w:r w:rsidRPr="007668C9">
        <w:rPr>
          <w:rFonts w:cs="Arial"/>
          <w:sz w:val="24"/>
        </w:rPr>
        <w:t>, aceasta cifra a fost atinsa, avand insa o structura diferita: 0,30% surse publice si 0,18</w:t>
      </w:r>
      <w:r w:rsidR="00170BFB" w:rsidRPr="007668C9">
        <w:rPr>
          <w:rFonts w:cs="Arial"/>
          <w:sz w:val="24"/>
        </w:rPr>
        <w:t>% din</w:t>
      </w:r>
      <w:r w:rsidRPr="007668C9">
        <w:rPr>
          <w:rFonts w:cs="Arial"/>
          <w:sz w:val="24"/>
        </w:rPr>
        <w:t xml:space="preserve"> surse private. In cadrul agendei europene 2020, tinta sta</w:t>
      </w:r>
      <w:r w:rsidR="00312E9B">
        <w:rPr>
          <w:rFonts w:cs="Arial"/>
          <w:sz w:val="24"/>
        </w:rPr>
        <w:t>bilita la nivel national</w:t>
      </w:r>
      <w:r w:rsidRPr="007668C9">
        <w:rPr>
          <w:rFonts w:cs="Arial"/>
          <w:sz w:val="24"/>
        </w:rPr>
        <w:t xml:space="preserve"> in ceea ce priveste cercetarea si dezvoltarea vi</w:t>
      </w:r>
      <w:r w:rsidR="00170BFB" w:rsidRPr="007668C9">
        <w:rPr>
          <w:rFonts w:cs="Arial"/>
          <w:sz w:val="24"/>
        </w:rPr>
        <w:t>zeaza reinvestirea a 2% din PIB in activitati de cercetare-dezvoltare</w:t>
      </w:r>
      <w:r w:rsidR="00312E9B">
        <w:rPr>
          <w:rFonts w:cs="Arial"/>
          <w:sz w:val="24"/>
        </w:rPr>
        <w:t xml:space="preserve"> pana in anul 2020</w:t>
      </w:r>
      <w:r w:rsidRPr="007668C9">
        <w:rPr>
          <w:rFonts w:cs="Arial"/>
          <w:sz w:val="24"/>
        </w:rPr>
        <w:t>. In ceea ce priveste configurarea strategiei nationale pentru cercetare si dezvoltare pe perioada 2014-2020, aceasta va avea la baza studiile realizate in domeniul nanotehnologiei, energiei verzi, terapiei celulare si serviciilor.</w:t>
      </w:r>
      <w:r w:rsidRPr="007668C9">
        <w:rPr>
          <w:rStyle w:val="FootnoteReference"/>
          <w:rFonts w:cs="Arial"/>
          <w:sz w:val="24"/>
        </w:rPr>
        <w:footnoteReference w:id="9"/>
      </w:r>
    </w:p>
    <w:p w:rsidR="003E0B88" w:rsidRPr="007668C9" w:rsidRDefault="003E0B88" w:rsidP="004E0540">
      <w:pPr>
        <w:pStyle w:val="E-Body1"/>
        <w:spacing w:before="0" w:after="120"/>
        <w:ind w:left="-709" w:right="-1117"/>
        <w:rPr>
          <w:rFonts w:cs="Lucida Grande"/>
          <w:color w:val="000000"/>
          <w:sz w:val="24"/>
        </w:rPr>
      </w:pPr>
      <w:r w:rsidRPr="007668C9">
        <w:rPr>
          <w:rFonts w:cs="Lucida Grande"/>
          <w:color w:val="000000"/>
          <w:sz w:val="24"/>
        </w:rPr>
        <w:t xml:space="preserve">In 2011, </w:t>
      </w:r>
      <w:r w:rsidR="001E3F08" w:rsidRPr="007668C9">
        <w:rPr>
          <w:rFonts w:cs="Lucida Grande"/>
          <w:color w:val="000000"/>
          <w:sz w:val="24"/>
        </w:rPr>
        <w:t xml:space="preserve">128.000 de angajati erau activi in domeniul TIC, aproximativ 3% din totalul fortei de munca. Investitiile </w:t>
      </w:r>
      <w:r w:rsidR="002169EF" w:rsidRPr="007668C9">
        <w:rPr>
          <w:rFonts w:cs="Lucida Grande"/>
          <w:color w:val="000000"/>
          <w:sz w:val="24"/>
        </w:rPr>
        <w:t>marite</w:t>
      </w:r>
      <w:r w:rsidR="001E3F08" w:rsidRPr="007668C9">
        <w:rPr>
          <w:rFonts w:cs="Lucida Grande"/>
          <w:color w:val="000000"/>
          <w:sz w:val="24"/>
        </w:rPr>
        <w:t xml:space="preserve"> in conexiuni de banda larga si infrastructura</w:t>
      </w:r>
      <w:r w:rsidR="000D1865" w:rsidRPr="007668C9">
        <w:rPr>
          <w:rFonts w:cs="Lucida Grande"/>
          <w:color w:val="000000"/>
          <w:sz w:val="24"/>
        </w:rPr>
        <w:t xml:space="preserve">, precum si investitiile in </w:t>
      </w:r>
      <w:r w:rsidR="00170BFB" w:rsidRPr="007668C9">
        <w:rPr>
          <w:rFonts w:cs="Lucida Grande"/>
          <w:color w:val="000000"/>
          <w:sz w:val="24"/>
        </w:rPr>
        <w:t xml:space="preserve">inovarea </w:t>
      </w:r>
      <w:r w:rsidR="000D1865" w:rsidRPr="007668C9">
        <w:rPr>
          <w:rFonts w:cs="Lucida Grande"/>
          <w:color w:val="000000"/>
          <w:sz w:val="24"/>
        </w:rPr>
        <w:t>produse</w:t>
      </w:r>
      <w:r w:rsidR="00170BFB" w:rsidRPr="007668C9">
        <w:rPr>
          <w:rFonts w:cs="Lucida Grande"/>
          <w:color w:val="000000"/>
          <w:sz w:val="24"/>
        </w:rPr>
        <w:t>lor</w:t>
      </w:r>
      <w:r w:rsidR="000D1865" w:rsidRPr="007668C9">
        <w:rPr>
          <w:rFonts w:cs="Lucida Grande"/>
          <w:color w:val="000000"/>
          <w:sz w:val="24"/>
        </w:rPr>
        <w:t xml:space="preserve"> si servicii</w:t>
      </w:r>
      <w:r w:rsidR="00170BFB" w:rsidRPr="007668C9">
        <w:rPr>
          <w:rFonts w:cs="Lucida Grande"/>
          <w:color w:val="000000"/>
          <w:sz w:val="24"/>
        </w:rPr>
        <w:t>lor</w:t>
      </w:r>
      <w:r w:rsidR="000D1865" w:rsidRPr="007668C9">
        <w:rPr>
          <w:rFonts w:cs="Lucida Grande"/>
          <w:color w:val="000000"/>
          <w:sz w:val="24"/>
        </w:rPr>
        <w:t xml:space="preserve"> TIC de tip </w:t>
      </w:r>
      <w:r w:rsidR="00EA4CC2">
        <w:rPr>
          <w:rFonts w:cs="Lucida Grande"/>
          <w:color w:val="000000"/>
          <w:sz w:val="24"/>
        </w:rPr>
        <w:t>e-commerce</w:t>
      </w:r>
      <w:r w:rsidR="001E3F08" w:rsidRPr="007668C9">
        <w:rPr>
          <w:rFonts w:cs="Lucida Grande"/>
          <w:color w:val="000000"/>
          <w:sz w:val="24"/>
        </w:rPr>
        <w:t xml:space="preserve"> </w:t>
      </w:r>
      <w:r w:rsidR="002169EF" w:rsidRPr="007668C9">
        <w:rPr>
          <w:rFonts w:cs="Lucida Grande"/>
          <w:color w:val="000000"/>
          <w:sz w:val="24"/>
        </w:rPr>
        <w:t xml:space="preserve">vor </w:t>
      </w:r>
      <w:r w:rsidR="000D1865" w:rsidRPr="007668C9">
        <w:rPr>
          <w:rFonts w:cs="Lucida Grande"/>
          <w:color w:val="000000"/>
          <w:sz w:val="24"/>
        </w:rPr>
        <w:t>avea ca implicatie directa cresterea numarului de locuri de munca disponibile, atat in sectorul TIC, cat si in alte sectoare ale economiei</w:t>
      </w:r>
      <w:r w:rsidR="00170BFB" w:rsidRPr="007668C9">
        <w:rPr>
          <w:rFonts w:cs="Lucida Grande"/>
          <w:color w:val="000000"/>
          <w:sz w:val="24"/>
        </w:rPr>
        <w:t xml:space="preserve"> ca urmare a externalitatilor</w:t>
      </w:r>
      <w:r w:rsidR="000D1865" w:rsidRPr="007668C9">
        <w:rPr>
          <w:rFonts w:cs="Lucida Grande"/>
          <w:color w:val="000000"/>
          <w:sz w:val="24"/>
        </w:rPr>
        <w:t>.</w:t>
      </w:r>
    </w:p>
    <w:p w:rsidR="001A281C" w:rsidRPr="00FB35C8" w:rsidRDefault="00EA4CC2" w:rsidP="001614AA">
      <w:pPr>
        <w:pStyle w:val="Heading2"/>
        <w:numPr>
          <w:ilvl w:val="1"/>
          <w:numId w:val="117"/>
        </w:numPr>
        <w:ind w:left="0" w:right="-1252"/>
        <w:rPr>
          <w:rFonts w:ascii="Tahoma" w:hAnsi="Tahoma" w:cs="Tahoma"/>
          <w:i w:val="0"/>
          <w:sz w:val="24"/>
          <w:szCs w:val="24"/>
          <w:lang w:val="en-US"/>
        </w:rPr>
      </w:pPr>
      <w:bookmarkStart w:id="5" w:name="ecommerce_si_TIC_in_Romania"/>
      <w:bookmarkStart w:id="6" w:name="_Toc370380862"/>
      <w:r w:rsidRPr="00FB35C8">
        <w:rPr>
          <w:rFonts w:ascii="Tahoma" w:hAnsi="Tahoma" w:cs="Tahoma"/>
          <w:i w:val="0"/>
          <w:sz w:val="24"/>
          <w:szCs w:val="24"/>
          <w:lang w:val="en-US"/>
        </w:rPr>
        <w:t>e-commerce</w:t>
      </w:r>
      <w:r w:rsidR="00B30388" w:rsidRPr="00FB35C8">
        <w:rPr>
          <w:rFonts w:ascii="Tahoma" w:hAnsi="Tahoma" w:cs="Tahoma"/>
          <w:i w:val="0"/>
          <w:sz w:val="24"/>
          <w:szCs w:val="24"/>
          <w:lang w:val="en-US"/>
        </w:rPr>
        <w:t xml:space="preserve"> si TIC in Romania</w:t>
      </w:r>
      <w:bookmarkEnd w:id="5"/>
      <w:bookmarkEnd w:id="6"/>
    </w:p>
    <w:p w:rsidR="00AB165E" w:rsidRPr="007668C9" w:rsidRDefault="00AB165E" w:rsidP="004E0540">
      <w:pPr>
        <w:widowControl w:val="0"/>
        <w:autoSpaceDE w:val="0"/>
        <w:autoSpaceDN w:val="0"/>
        <w:adjustRightInd w:val="0"/>
        <w:spacing w:before="0" w:after="120"/>
        <w:ind w:left="-709" w:right="-1117"/>
        <w:jc w:val="both"/>
        <w:rPr>
          <w:rFonts w:cs="Times"/>
          <w:sz w:val="24"/>
        </w:rPr>
      </w:pPr>
      <w:r w:rsidRPr="007668C9">
        <w:rPr>
          <w:rFonts w:cs="Times"/>
          <w:sz w:val="24"/>
        </w:rPr>
        <w:t>Conform datelor furnizate de Eurostat, procentul de populatie cu varsta cuprinsa intre 16-74 de ani care a utilizat internetul in 2012 pentru a achizitiona bunuri si servicii de uz personal in Romania a fost de numai 5%, in scadere fata de valoarea din 2011, de 6%. In ansamblu, in acest sector se observa o crestere lenta, demarata in 2006, cand doar 1% din populatie utiliza internetul pentru a efectua cumparaturi,</w:t>
      </w:r>
      <w:r w:rsidR="008452B8" w:rsidRPr="007668C9">
        <w:rPr>
          <w:rFonts w:cs="Times"/>
          <w:sz w:val="24"/>
        </w:rPr>
        <w:t xml:space="preserve"> urmata de o evolutie fluctuant</w:t>
      </w:r>
      <w:r w:rsidRPr="007668C9">
        <w:rPr>
          <w:rFonts w:cs="Times"/>
          <w:sz w:val="24"/>
        </w:rPr>
        <w:t>a</w:t>
      </w:r>
      <w:r w:rsidR="008452B8" w:rsidRPr="007668C9">
        <w:rPr>
          <w:rFonts w:cs="Times"/>
          <w:sz w:val="24"/>
        </w:rPr>
        <w:t xml:space="preserve"> </w:t>
      </w:r>
      <w:r w:rsidRPr="007668C9">
        <w:rPr>
          <w:rFonts w:cs="Times"/>
          <w:sz w:val="24"/>
        </w:rPr>
        <w:t xml:space="preserve">pe parcursul urmatorilor ani. Pana in 2008 valoarea indicelui a crescut la 4%, doar pentru a scadea in 2009, cand efectele crizei s-au resimtit cel mai pronuntat, la valoarea de 2%. Ulterior a urmat o </w:t>
      </w:r>
      <w:r w:rsidR="002E583A" w:rsidRPr="007668C9">
        <w:rPr>
          <w:rFonts w:cs="Times"/>
          <w:sz w:val="24"/>
        </w:rPr>
        <w:t>redresare</w:t>
      </w:r>
      <w:r w:rsidRPr="007668C9">
        <w:rPr>
          <w:rFonts w:cs="Times"/>
          <w:sz w:val="24"/>
        </w:rPr>
        <w:t xml:space="preserve"> pana la valoarea de 6% in 2011. In capitala, procentul celor cu varste cuprinse intre 16-74 de ani care au utilizat internetul pentru cumparaturi in 2011 a fost de 14%, inregistrand o crestere semnificativa fata de valoarea de 7% inregistrata in 2009 si cea de 8% in 2010.</w:t>
      </w:r>
      <w:r w:rsidRPr="007668C9">
        <w:rPr>
          <w:rStyle w:val="FootnoteReference"/>
          <w:rFonts w:cs="Times"/>
          <w:sz w:val="24"/>
        </w:rPr>
        <w:footnoteReference w:id="10"/>
      </w:r>
      <w:r w:rsidRPr="007668C9">
        <w:rPr>
          <w:rFonts w:cs="Times"/>
          <w:sz w:val="24"/>
        </w:rPr>
        <w:t xml:space="preserve">  </w:t>
      </w:r>
    </w:p>
    <w:p w:rsidR="00AB165E" w:rsidRPr="007668C9" w:rsidRDefault="00AB165E" w:rsidP="004E0540">
      <w:pPr>
        <w:widowControl w:val="0"/>
        <w:autoSpaceDE w:val="0"/>
        <w:autoSpaceDN w:val="0"/>
        <w:adjustRightInd w:val="0"/>
        <w:spacing w:before="0" w:after="120"/>
        <w:ind w:left="-709" w:right="-1117"/>
        <w:jc w:val="both"/>
        <w:rPr>
          <w:rFonts w:cs="Times"/>
          <w:sz w:val="24"/>
        </w:rPr>
      </w:pPr>
      <w:r w:rsidRPr="007668C9">
        <w:rPr>
          <w:rFonts w:cs="Times"/>
          <w:sz w:val="24"/>
        </w:rPr>
        <w:t>In ceea ce priveste comertul electronic transfrontalier (cu alte tari membre UE), din 2008 pana in 2012 Romania a inregistrat o valoare constanta de 1%, in randurile indivizilor cu varste intre 16-74 de ani. Pentru acelasi indice, Polonia a inregistrat in aceiasi perioada o valoare constanta de 2%, Bulgaria a crescut de la 1% in 2008 la 4% in 2012 iar Ungaria a inregistrat o valoare de 5% in 2012. La polul opus, Luxemburg a inregistrat in 2012 o valoare record de 60%, urmat de Malta cu 38% si Irlanda cu 38%.</w:t>
      </w:r>
      <w:r w:rsidRPr="007668C9">
        <w:rPr>
          <w:rStyle w:val="FootnoteReference"/>
          <w:rFonts w:cs="Times"/>
          <w:sz w:val="24"/>
        </w:rPr>
        <w:footnoteReference w:id="11"/>
      </w:r>
    </w:p>
    <w:p w:rsidR="00AB165E" w:rsidRPr="007668C9" w:rsidRDefault="00AB165E" w:rsidP="004E0540">
      <w:pPr>
        <w:widowControl w:val="0"/>
        <w:autoSpaceDE w:val="0"/>
        <w:autoSpaceDN w:val="0"/>
        <w:adjustRightInd w:val="0"/>
        <w:spacing w:before="0" w:after="120"/>
        <w:ind w:left="-709" w:right="-1117"/>
        <w:jc w:val="both"/>
        <w:rPr>
          <w:rFonts w:cs="Times"/>
          <w:sz w:val="24"/>
        </w:rPr>
      </w:pPr>
      <w:r w:rsidRPr="007668C9">
        <w:rPr>
          <w:rFonts w:cs="Times"/>
          <w:sz w:val="24"/>
        </w:rPr>
        <w:t>Comparativ cu 2007, cand procentul IMM-urilor din Romania care efectuau achizitii online era de 8%, in 2012 aceasta valoare a scazut la 7%</w:t>
      </w:r>
      <w:r w:rsidR="002E583A" w:rsidRPr="007668C9">
        <w:rPr>
          <w:rFonts w:cs="Times"/>
          <w:sz w:val="24"/>
        </w:rPr>
        <w:t xml:space="preserve">. </w:t>
      </w:r>
      <w:r w:rsidRPr="007668C9">
        <w:rPr>
          <w:rFonts w:cs="Times"/>
          <w:sz w:val="24"/>
        </w:rPr>
        <w:t xml:space="preserve">In ceea ce priveste IMM-urile care au primit comenzi online, procentul maxim a fost atins in 2010, cand a fost atinsa valoarea de 6%, in crestere fata de procentul de 3% inregistrat in 2009. In 2012 procentul IMM-urilor care au primit comenzi online a fost de 5%, valoarea egala cu cea a fostei Republici Iugoslave a Macedoniei si superioara celei inregistrate de </w:t>
      </w:r>
      <w:r w:rsidRPr="007668C9">
        <w:rPr>
          <w:rFonts w:cs="Times"/>
          <w:sz w:val="24"/>
        </w:rPr>
        <w:lastRenderedPageBreak/>
        <w:t>Bulgaria de 4%. Tarile Nordice Islanda si Norvegia detin recordul in aceasta privinta cu o valoare de 34% in 2012.</w:t>
      </w:r>
      <w:r w:rsidRPr="007668C9">
        <w:rPr>
          <w:rStyle w:val="FootnoteReference"/>
          <w:rFonts w:cs="Times"/>
          <w:sz w:val="24"/>
        </w:rPr>
        <w:footnoteReference w:id="12"/>
      </w:r>
    </w:p>
    <w:p w:rsidR="001A281C" w:rsidRPr="005B5C1E" w:rsidRDefault="00190305" w:rsidP="001614AA">
      <w:pPr>
        <w:pStyle w:val="Heading2"/>
        <w:numPr>
          <w:ilvl w:val="1"/>
          <w:numId w:val="117"/>
        </w:numPr>
        <w:ind w:left="0" w:right="-1252"/>
        <w:rPr>
          <w:rFonts w:ascii="Tahoma" w:hAnsi="Tahoma" w:cs="Tahoma"/>
          <w:i w:val="0"/>
          <w:sz w:val="24"/>
          <w:szCs w:val="24"/>
          <w:lang w:val="fr-FR"/>
        </w:rPr>
      </w:pPr>
      <w:bookmarkStart w:id="7" w:name="Conexiuni_de_banda_larga"/>
      <w:bookmarkStart w:id="8" w:name="_Toc370380863"/>
      <w:r w:rsidRPr="005B5C1E">
        <w:rPr>
          <w:rFonts w:ascii="Tahoma" w:hAnsi="Tahoma" w:cs="Tahoma"/>
          <w:i w:val="0"/>
          <w:sz w:val="24"/>
          <w:szCs w:val="24"/>
          <w:lang w:val="fr-FR"/>
        </w:rPr>
        <w:t>Conexiuni</w:t>
      </w:r>
      <w:r w:rsidR="00403DCD" w:rsidRPr="005B5C1E">
        <w:rPr>
          <w:rFonts w:ascii="Tahoma" w:hAnsi="Tahoma" w:cs="Tahoma"/>
          <w:i w:val="0"/>
          <w:sz w:val="24"/>
          <w:szCs w:val="24"/>
          <w:lang w:val="fr-FR"/>
        </w:rPr>
        <w:t xml:space="preserve"> de banda larga si infrastructura de servicii digitale i</w:t>
      </w:r>
      <w:bookmarkEnd w:id="7"/>
      <w:r w:rsidR="00FB35C8" w:rsidRPr="005B5C1E">
        <w:rPr>
          <w:rFonts w:ascii="Tahoma" w:hAnsi="Tahoma" w:cs="Tahoma"/>
          <w:i w:val="0"/>
          <w:sz w:val="24"/>
          <w:szCs w:val="24"/>
          <w:lang w:val="fr-FR"/>
        </w:rPr>
        <w:t>n România</w:t>
      </w:r>
      <w:bookmarkEnd w:id="8"/>
    </w:p>
    <w:p w:rsidR="00490C73" w:rsidRPr="007668C9" w:rsidRDefault="002879B3" w:rsidP="004E0540">
      <w:pPr>
        <w:pStyle w:val="Default"/>
        <w:spacing w:after="120"/>
        <w:ind w:left="-709" w:right="-1117"/>
        <w:jc w:val="both"/>
        <w:rPr>
          <w:rFonts w:cs="Times"/>
        </w:rPr>
      </w:pPr>
      <w:r w:rsidRPr="007668C9">
        <w:rPr>
          <w:rFonts w:cs="Times"/>
        </w:rPr>
        <w:t>In perioada 30.06.2010 – 30.06.2012 Romania a inregistrat o crestere constanta a numarului total de conexiuni la internet in banda larga la puncte fixe. Daca in iunie 2010 valoarea acestui indice era de 2,93 milioane</w:t>
      </w:r>
      <w:r w:rsidR="00D13F20" w:rsidRPr="007668C9">
        <w:rPr>
          <w:rFonts w:cs="Times"/>
        </w:rPr>
        <w:t>,</w:t>
      </w:r>
      <w:r w:rsidR="00831C6B">
        <w:rPr>
          <w:rFonts w:cs="Times"/>
        </w:rPr>
        <w:t xml:space="preserve"> in de</w:t>
      </w:r>
      <w:r w:rsidRPr="007668C9">
        <w:rPr>
          <w:rFonts w:cs="Times"/>
        </w:rPr>
        <w:t>cursul a doi ani, pana in iunie 2012, totalul conexiunilor la internet in banda larga la puncte fixe a crescut la 3,42 milioane. In ceea ce priveste acoperirea de banda larga pe medii de resedinta, in iunie 2012 s-a inregistrat o rata de penetrare la 100 de locuitori in mediul urban de 26,12 %, cu numai 1,19% mai mult decat in aceeasi perioada a anului 2011. In mediul rural, acealasi indice a inregistrat o crestere ma</w:t>
      </w:r>
      <w:r w:rsidR="00D13F20" w:rsidRPr="007668C9">
        <w:rPr>
          <w:rFonts w:cs="Times"/>
        </w:rPr>
        <w:t>i semnificativa</w:t>
      </w:r>
      <w:r w:rsidRPr="007668C9">
        <w:rPr>
          <w:rFonts w:cs="Times"/>
        </w:rPr>
        <w:t xml:space="preserve">, de la 6,98% in 2011 la 8,82% in iunie 2012. </w:t>
      </w:r>
      <w:r w:rsidR="00D13F20" w:rsidRPr="007668C9">
        <w:rPr>
          <w:rFonts w:cs="Times"/>
        </w:rPr>
        <w:t>R</w:t>
      </w:r>
      <w:r w:rsidRPr="007668C9">
        <w:rPr>
          <w:rFonts w:cs="Times"/>
        </w:rPr>
        <w:t>ata de penetrare la 100 de gospodarii</w:t>
      </w:r>
      <w:r w:rsidR="006E4A49">
        <w:rPr>
          <w:rStyle w:val="FootnoteReference"/>
          <w:rFonts w:cs="Times"/>
        </w:rPr>
        <w:footnoteReference w:id="13"/>
      </w:r>
      <w:r w:rsidR="006E4A49">
        <w:rPr>
          <w:rFonts w:cs="Times"/>
        </w:rPr>
        <w:t xml:space="preserve"> </w:t>
      </w:r>
      <w:r w:rsidRPr="007668C9">
        <w:rPr>
          <w:rFonts w:cs="Times"/>
        </w:rPr>
        <w:t xml:space="preserve">a fost de 36,69% in 2010, evoluand la 43,81% in 2012. Si in acest caz balanta se inclina in favoarea mediului urban, cu o rata de </w:t>
      </w:r>
      <w:r w:rsidR="00831C6B">
        <w:rPr>
          <w:rFonts w:cs="Times"/>
        </w:rPr>
        <w:t xml:space="preserve">penetrare la 100 gospodarii de </w:t>
      </w:r>
      <w:r w:rsidRPr="007668C9">
        <w:rPr>
          <w:rFonts w:cs="Times"/>
        </w:rPr>
        <w:t xml:space="preserve">60,28% in 2012, comparativ cu mediul rural unde in acelasi an s-a inregistrat valoarea de  23,47 %. </w:t>
      </w:r>
    </w:p>
    <w:p w:rsidR="00F02F6F" w:rsidRPr="00FE1014" w:rsidRDefault="0034677F" w:rsidP="004E0540">
      <w:pPr>
        <w:pStyle w:val="Default"/>
        <w:spacing w:after="120"/>
        <w:ind w:left="-709" w:right="-1117"/>
        <w:jc w:val="both"/>
        <w:rPr>
          <w:rFonts w:cs="Times"/>
        </w:rPr>
      </w:pPr>
      <w:r w:rsidRPr="007668C9">
        <w:rPr>
          <w:rFonts w:cs="Times"/>
        </w:rPr>
        <w:t xml:space="preserve">Desi populatia Romaniei este relativ uniform raspandita intre mediul urban si cel rural, ratele de penetrare a conexiunilor la internet arata o polarizare categorica inspre mediul urban, mult mai bine dezvoltat si din punct de vedere economic. Aceasta polarizare, precum si repartizarea geografica a oraselor din Romania pe un areal semnificativ, </w:t>
      </w:r>
      <w:r w:rsidR="007B1840" w:rsidRPr="007668C9">
        <w:rPr>
          <w:rFonts w:cs="Times"/>
        </w:rPr>
        <w:t>se traduce si in concentrari ale numarului de conexiuni de banda larga in jurul asezarilor urbane. Imbunatatirea penetrarii conexiunilor de banda larga la nivel rural presupune in cele mai multe cazuri investitii semnificative pentru atingerea punctelor/a asezarilor indepartate din punct de vedere geografic. Aceasta forma de diviziune digitala</w:t>
      </w:r>
      <w:r w:rsidR="00490C73" w:rsidRPr="007668C9">
        <w:rPr>
          <w:rFonts w:cs="Times"/>
        </w:rPr>
        <w:t xml:space="preserve"> se afla de mai multi ani si va ramane pe agenda de </w:t>
      </w:r>
      <w:r w:rsidR="003A0A1F" w:rsidRPr="007668C9">
        <w:rPr>
          <w:rFonts w:cs="Times"/>
        </w:rPr>
        <w:t>dezvoltare digitala a Romaniei, conducand indirect la cres</w:t>
      </w:r>
      <w:r w:rsidR="00831C6B">
        <w:rPr>
          <w:rFonts w:cs="Times"/>
        </w:rPr>
        <w:t xml:space="preserve">teri procentuale mai puternice </w:t>
      </w:r>
      <w:r w:rsidR="003A0A1F" w:rsidRPr="007668C9">
        <w:rPr>
          <w:rFonts w:cs="Times"/>
        </w:rPr>
        <w:t>de la un an la celalalt a ratei de penetrare in m</w:t>
      </w:r>
      <w:r w:rsidR="00831C6B">
        <w:rPr>
          <w:rFonts w:cs="Times"/>
        </w:rPr>
        <w:t>ediul rural, com</w:t>
      </w:r>
      <w:r w:rsidR="003A0A1F" w:rsidRPr="007668C9">
        <w:rPr>
          <w:rFonts w:cs="Times"/>
        </w:rPr>
        <w:t>parativ cu evolutiile inregistrate in mediul urban.</w:t>
      </w:r>
    </w:p>
    <w:p w:rsidR="00B45A68" w:rsidRPr="007668C9" w:rsidRDefault="00D103AD" w:rsidP="004E0540">
      <w:pPr>
        <w:pStyle w:val="Default"/>
        <w:spacing w:after="120"/>
        <w:ind w:left="-709" w:right="-1117"/>
        <w:rPr>
          <w:rFonts w:cs="Times"/>
          <w:b/>
        </w:rPr>
      </w:pPr>
      <w:r w:rsidRPr="007668C9">
        <w:rPr>
          <w:rFonts w:cs="Times"/>
          <w:b/>
        </w:rPr>
        <w:t>Diviziunea</w:t>
      </w:r>
      <w:r w:rsidR="00B45A68" w:rsidRPr="007668C9">
        <w:rPr>
          <w:rFonts w:cs="Times"/>
          <w:b/>
        </w:rPr>
        <w:t xml:space="preserve"> digitala intre urban si rural, Romania</w:t>
      </w:r>
    </w:p>
    <w:tbl>
      <w:tblPr>
        <w:tblStyle w:val="TableGrid"/>
        <w:tblW w:w="0" w:type="auto"/>
        <w:tblLook w:val="04A0" w:firstRow="1" w:lastRow="0" w:firstColumn="1" w:lastColumn="0" w:noHBand="0" w:noVBand="1"/>
      </w:tblPr>
      <w:tblGrid>
        <w:gridCol w:w="5348"/>
        <w:gridCol w:w="1128"/>
        <w:gridCol w:w="1128"/>
      </w:tblGrid>
      <w:tr w:rsidR="00490C73" w:rsidRPr="007668C9" w:rsidTr="00461D01">
        <w:trPr>
          <w:trHeight w:val="280"/>
        </w:trPr>
        <w:tc>
          <w:tcPr>
            <w:tcW w:w="5348" w:type="dxa"/>
            <w:shd w:val="clear" w:color="auto" w:fill="4F81BD" w:themeFill="accent1"/>
            <w:noWrap/>
            <w:hideMark/>
          </w:tcPr>
          <w:p w:rsidR="00490C73" w:rsidRPr="007668C9" w:rsidRDefault="00490C73" w:rsidP="004E0540">
            <w:pPr>
              <w:pStyle w:val="Default"/>
              <w:spacing w:after="120"/>
              <w:jc w:val="center"/>
              <w:rPr>
                <w:rFonts w:cs="Times"/>
              </w:rPr>
            </w:pPr>
          </w:p>
        </w:tc>
        <w:tc>
          <w:tcPr>
            <w:tcW w:w="1128" w:type="dxa"/>
            <w:shd w:val="clear" w:color="auto" w:fill="4F81BD" w:themeFill="accent1"/>
            <w:noWrap/>
            <w:hideMark/>
          </w:tcPr>
          <w:p w:rsidR="00490C73" w:rsidRPr="007668C9" w:rsidRDefault="00490C73" w:rsidP="004E0540">
            <w:pPr>
              <w:pStyle w:val="Default"/>
              <w:spacing w:after="120"/>
              <w:jc w:val="center"/>
              <w:rPr>
                <w:rFonts w:cs="Times"/>
                <w:b/>
                <w:color w:val="FFFFFF" w:themeColor="background1"/>
              </w:rPr>
            </w:pPr>
            <w:r w:rsidRPr="007668C9">
              <w:rPr>
                <w:rFonts w:cs="Times"/>
                <w:b/>
                <w:color w:val="FFFFFF" w:themeColor="background1"/>
              </w:rPr>
              <w:t>Urban</w:t>
            </w:r>
          </w:p>
        </w:tc>
        <w:tc>
          <w:tcPr>
            <w:tcW w:w="1128" w:type="dxa"/>
            <w:shd w:val="clear" w:color="auto" w:fill="4F81BD" w:themeFill="accent1"/>
            <w:noWrap/>
            <w:hideMark/>
          </w:tcPr>
          <w:p w:rsidR="00490C73" w:rsidRPr="007668C9" w:rsidRDefault="00490C73" w:rsidP="004E0540">
            <w:pPr>
              <w:pStyle w:val="Default"/>
              <w:spacing w:after="120"/>
              <w:jc w:val="center"/>
              <w:rPr>
                <w:rFonts w:cs="Times"/>
                <w:b/>
                <w:color w:val="FFFFFF" w:themeColor="background1"/>
              </w:rPr>
            </w:pPr>
            <w:r w:rsidRPr="007668C9">
              <w:rPr>
                <w:rFonts w:cs="Times"/>
                <w:b/>
                <w:color w:val="FFFFFF" w:themeColor="background1"/>
              </w:rPr>
              <w:t>Rural</w:t>
            </w:r>
          </w:p>
        </w:tc>
      </w:tr>
      <w:tr w:rsidR="00490C73" w:rsidRPr="007668C9" w:rsidTr="00490C73">
        <w:trPr>
          <w:trHeight w:val="280"/>
        </w:trPr>
        <w:tc>
          <w:tcPr>
            <w:tcW w:w="5348" w:type="dxa"/>
            <w:noWrap/>
            <w:hideMark/>
          </w:tcPr>
          <w:p w:rsidR="00490C73" w:rsidRPr="007668C9" w:rsidRDefault="00490C73" w:rsidP="004E0540">
            <w:pPr>
              <w:pStyle w:val="Default"/>
              <w:spacing w:after="120"/>
              <w:jc w:val="both"/>
              <w:rPr>
                <w:rFonts w:cs="Times"/>
              </w:rPr>
            </w:pPr>
            <w:r w:rsidRPr="007668C9">
              <w:rPr>
                <w:rFonts w:cs="Times"/>
              </w:rPr>
              <w:t>Populatie</w:t>
            </w:r>
          </w:p>
        </w:tc>
        <w:tc>
          <w:tcPr>
            <w:tcW w:w="1128" w:type="dxa"/>
            <w:noWrap/>
            <w:hideMark/>
          </w:tcPr>
          <w:p w:rsidR="00490C73" w:rsidRPr="007668C9" w:rsidRDefault="00DF0585" w:rsidP="004E0540">
            <w:pPr>
              <w:pStyle w:val="Default"/>
              <w:spacing w:after="120"/>
              <w:jc w:val="right"/>
              <w:rPr>
                <w:rFonts w:cs="Times"/>
              </w:rPr>
            </w:pPr>
            <w:r>
              <w:rPr>
                <w:rFonts w:cs="Times"/>
              </w:rPr>
              <w:t>55,1</w:t>
            </w:r>
            <w:r w:rsidR="00490C73" w:rsidRPr="007668C9">
              <w:rPr>
                <w:rFonts w:cs="Times"/>
              </w:rPr>
              <w:t>%</w:t>
            </w:r>
          </w:p>
        </w:tc>
        <w:tc>
          <w:tcPr>
            <w:tcW w:w="1128" w:type="dxa"/>
            <w:noWrap/>
            <w:hideMark/>
          </w:tcPr>
          <w:p w:rsidR="00490C73" w:rsidRPr="007668C9" w:rsidRDefault="00DF0585" w:rsidP="004E0540">
            <w:pPr>
              <w:pStyle w:val="Default"/>
              <w:spacing w:after="120"/>
              <w:jc w:val="right"/>
              <w:rPr>
                <w:rFonts w:cs="Times"/>
              </w:rPr>
            </w:pPr>
            <w:r>
              <w:rPr>
                <w:rFonts w:cs="Times"/>
              </w:rPr>
              <w:t>44,9</w:t>
            </w:r>
            <w:r w:rsidR="00490C73" w:rsidRPr="007668C9">
              <w:rPr>
                <w:rFonts w:cs="Times"/>
              </w:rPr>
              <w:t>%</w:t>
            </w:r>
          </w:p>
        </w:tc>
      </w:tr>
      <w:tr w:rsidR="00490C73" w:rsidRPr="007668C9" w:rsidTr="00490C73">
        <w:trPr>
          <w:trHeight w:val="280"/>
        </w:trPr>
        <w:tc>
          <w:tcPr>
            <w:tcW w:w="5348" w:type="dxa"/>
            <w:noWrap/>
            <w:hideMark/>
          </w:tcPr>
          <w:p w:rsidR="00490C73" w:rsidRPr="007668C9" w:rsidRDefault="00490C73" w:rsidP="004E0540">
            <w:pPr>
              <w:pStyle w:val="Default"/>
              <w:spacing w:after="120"/>
              <w:jc w:val="both"/>
              <w:rPr>
                <w:rFonts w:cs="Times"/>
              </w:rPr>
            </w:pPr>
            <w:r w:rsidRPr="007668C9">
              <w:rPr>
                <w:rFonts w:cs="Times"/>
              </w:rPr>
              <w:t>Acces internet fix la nivel de gospodarie</w:t>
            </w:r>
          </w:p>
        </w:tc>
        <w:tc>
          <w:tcPr>
            <w:tcW w:w="1128" w:type="dxa"/>
            <w:noWrap/>
            <w:hideMark/>
          </w:tcPr>
          <w:p w:rsidR="00490C73" w:rsidRPr="007668C9" w:rsidRDefault="00DF0585" w:rsidP="004E0540">
            <w:pPr>
              <w:pStyle w:val="Default"/>
              <w:spacing w:after="120"/>
              <w:jc w:val="right"/>
              <w:rPr>
                <w:rFonts w:cs="Times"/>
              </w:rPr>
            </w:pPr>
            <w:r>
              <w:rPr>
                <w:rFonts w:cs="Times"/>
              </w:rPr>
              <w:t>54,0</w:t>
            </w:r>
            <w:r w:rsidR="00490C73" w:rsidRPr="007668C9">
              <w:rPr>
                <w:rFonts w:cs="Times"/>
              </w:rPr>
              <w:t>%</w:t>
            </w:r>
          </w:p>
        </w:tc>
        <w:tc>
          <w:tcPr>
            <w:tcW w:w="1128" w:type="dxa"/>
            <w:noWrap/>
            <w:hideMark/>
          </w:tcPr>
          <w:p w:rsidR="00490C73" w:rsidRPr="007668C9" w:rsidRDefault="00DF0585" w:rsidP="004E0540">
            <w:pPr>
              <w:pStyle w:val="Default"/>
              <w:spacing w:after="120"/>
              <w:jc w:val="right"/>
              <w:rPr>
                <w:rFonts w:cs="Times"/>
              </w:rPr>
            </w:pPr>
            <w:r>
              <w:rPr>
                <w:rFonts w:cs="Times"/>
              </w:rPr>
              <w:t>16,</w:t>
            </w:r>
            <w:r w:rsidR="00490C73" w:rsidRPr="007668C9">
              <w:rPr>
                <w:rFonts w:cs="Times"/>
              </w:rPr>
              <w:t>00%</w:t>
            </w:r>
          </w:p>
        </w:tc>
      </w:tr>
      <w:tr w:rsidR="00490C73" w:rsidRPr="007668C9" w:rsidTr="00490C73">
        <w:trPr>
          <w:trHeight w:val="280"/>
        </w:trPr>
        <w:tc>
          <w:tcPr>
            <w:tcW w:w="5348" w:type="dxa"/>
            <w:shd w:val="clear" w:color="auto" w:fill="FDE9D9" w:themeFill="accent6" w:themeFillTint="33"/>
            <w:noWrap/>
            <w:hideMark/>
          </w:tcPr>
          <w:p w:rsidR="00490C73" w:rsidRPr="007668C9" w:rsidRDefault="00490C73" w:rsidP="004E0540">
            <w:pPr>
              <w:pStyle w:val="Default"/>
              <w:spacing w:after="120"/>
              <w:jc w:val="both"/>
              <w:rPr>
                <w:rFonts w:cs="Times"/>
              </w:rPr>
            </w:pPr>
            <w:r w:rsidRPr="007668C9">
              <w:rPr>
                <w:rFonts w:cs="Times"/>
              </w:rPr>
              <w:t>Indicatori broadband</w:t>
            </w:r>
          </w:p>
        </w:tc>
        <w:tc>
          <w:tcPr>
            <w:tcW w:w="1128" w:type="dxa"/>
            <w:shd w:val="clear" w:color="auto" w:fill="FDE9D9" w:themeFill="accent6" w:themeFillTint="33"/>
            <w:noWrap/>
            <w:hideMark/>
          </w:tcPr>
          <w:p w:rsidR="00490C73" w:rsidRPr="007668C9" w:rsidRDefault="00490C73" w:rsidP="004E0540">
            <w:pPr>
              <w:pStyle w:val="Default"/>
              <w:spacing w:after="120"/>
              <w:jc w:val="right"/>
              <w:rPr>
                <w:rFonts w:cs="Times"/>
              </w:rPr>
            </w:pPr>
          </w:p>
        </w:tc>
        <w:tc>
          <w:tcPr>
            <w:tcW w:w="1128" w:type="dxa"/>
            <w:shd w:val="clear" w:color="auto" w:fill="FDE9D9" w:themeFill="accent6" w:themeFillTint="33"/>
            <w:noWrap/>
            <w:hideMark/>
          </w:tcPr>
          <w:p w:rsidR="00490C73" w:rsidRPr="007668C9" w:rsidRDefault="00490C73" w:rsidP="004E0540">
            <w:pPr>
              <w:pStyle w:val="Default"/>
              <w:spacing w:after="120"/>
              <w:jc w:val="right"/>
              <w:rPr>
                <w:rFonts w:cs="Times"/>
              </w:rPr>
            </w:pPr>
          </w:p>
        </w:tc>
      </w:tr>
      <w:tr w:rsidR="00490C73" w:rsidRPr="007668C9" w:rsidTr="00490C73">
        <w:trPr>
          <w:trHeight w:val="280"/>
        </w:trPr>
        <w:tc>
          <w:tcPr>
            <w:tcW w:w="5348" w:type="dxa"/>
            <w:noWrap/>
            <w:hideMark/>
          </w:tcPr>
          <w:p w:rsidR="00490C73" w:rsidRPr="007668C9" w:rsidRDefault="00490C73" w:rsidP="004E0540">
            <w:pPr>
              <w:pStyle w:val="Default"/>
              <w:spacing w:after="120"/>
              <w:jc w:val="both"/>
              <w:rPr>
                <w:rFonts w:cs="Times"/>
              </w:rPr>
            </w:pPr>
            <w:r w:rsidRPr="007668C9">
              <w:rPr>
                <w:rFonts w:cs="Times"/>
              </w:rPr>
              <w:t>Rata de penetrare la 100 locuitori</w:t>
            </w:r>
          </w:p>
        </w:tc>
        <w:tc>
          <w:tcPr>
            <w:tcW w:w="1128" w:type="dxa"/>
            <w:noWrap/>
            <w:hideMark/>
          </w:tcPr>
          <w:p w:rsidR="00490C73" w:rsidRPr="007668C9" w:rsidRDefault="00DF0585" w:rsidP="004E0540">
            <w:pPr>
              <w:pStyle w:val="Default"/>
              <w:spacing w:after="120"/>
              <w:jc w:val="right"/>
              <w:rPr>
                <w:rFonts w:cs="Times"/>
              </w:rPr>
            </w:pPr>
            <w:r>
              <w:rPr>
                <w:rFonts w:cs="Times"/>
              </w:rPr>
              <w:t>26,1</w:t>
            </w:r>
            <w:r w:rsidR="00490C73" w:rsidRPr="007668C9">
              <w:rPr>
                <w:rFonts w:cs="Times"/>
              </w:rPr>
              <w:t>%</w:t>
            </w:r>
          </w:p>
        </w:tc>
        <w:tc>
          <w:tcPr>
            <w:tcW w:w="1128" w:type="dxa"/>
            <w:noWrap/>
            <w:hideMark/>
          </w:tcPr>
          <w:p w:rsidR="00490C73" w:rsidRPr="007668C9" w:rsidRDefault="00DF0585" w:rsidP="004E0540">
            <w:pPr>
              <w:pStyle w:val="Default"/>
              <w:spacing w:after="120"/>
              <w:jc w:val="right"/>
              <w:rPr>
                <w:rFonts w:cs="Times"/>
              </w:rPr>
            </w:pPr>
            <w:r>
              <w:rPr>
                <w:rFonts w:cs="Times"/>
              </w:rPr>
              <w:t>8,8</w:t>
            </w:r>
            <w:r w:rsidR="00490C73" w:rsidRPr="007668C9">
              <w:rPr>
                <w:rFonts w:cs="Times"/>
              </w:rPr>
              <w:t>%</w:t>
            </w:r>
          </w:p>
        </w:tc>
      </w:tr>
      <w:tr w:rsidR="00490C73" w:rsidRPr="007668C9" w:rsidTr="00490C73">
        <w:trPr>
          <w:trHeight w:val="280"/>
        </w:trPr>
        <w:tc>
          <w:tcPr>
            <w:tcW w:w="5348" w:type="dxa"/>
            <w:shd w:val="clear" w:color="auto" w:fill="FDE9D9" w:themeFill="accent6" w:themeFillTint="33"/>
            <w:noWrap/>
            <w:hideMark/>
          </w:tcPr>
          <w:p w:rsidR="00490C73" w:rsidRPr="007668C9" w:rsidRDefault="00490C73" w:rsidP="004E0540">
            <w:pPr>
              <w:pStyle w:val="Default"/>
              <w:spacing w:after="120"/>
              <w:jc w:val="both"/>
              <w:rPr>
                <w:rFonts w:cs="Times"/>
              </w:rPr>
            </w:pPr>
            <w:r w:rsidRPr="007668C9">
              <w:rPr>
                <w:rFonts w:cs="Times"/>
              </w:rPr>
              <w:t>Conexiuni de acces la internet in banda larga la puncte fixe (% din total nr. de conexiuni)</w:t>
            </w:r>
          </w:p>
        </w:tc>
        <w:tc>
          <w:tcPr>
            <w:tcW w:w="1128" w:type="dxa"/>
            <w:shd w:val="clear" w:color="auto" w:fill="FDE9D9" w:themeFill="accent6" w:themeFillTint="33"/>
            <w:noWrap/>
            <w:hideMark/>
          </w:tcPr>
          <w:p w:rsidR="00490C73" w:rsidRPr="007668C9" w:rsidRDefault="00DF0585" w:rsidP="004E0540">
            <w:pPr>
              <w:pStyle w:val="Default"/>
              <w:spacing w:after="120"/>
              <w:jc w:val="right"/>
              <w:rPr>
                <w:rFonts w:cs="Times"/>
                <w:b/>
                <w:i/>
              </w:rPr>
            </w:pPr>
            <w:r>
              <w:rPr>
                <w:rFonts w:cs="Times"/>
                <w:b/>
                <w:i/>
              </w:rPr>
              <w:t>76,</w:t>
            </w:r>
            <w:r w:rsidR="00490C73" w:rsidRPr="007668C9">
              <w:rPr>
                <w:rFonts w:cs="Times"/>
                <w:b/>
                <w:i/>
              </w:rPr>
              <w:t>9%</w:t>
            </w:r>
          </w:p>
        </w:tc>
        <w:tc>
          <w:tcPr>
            <w:tcW w:w="1128" w:type="dxa"/>
            <w:shd w:val="clear" w:color="auto" w:fill="FDE9D9" w:themeFill="accent6" w:themeFillTint="33"/>
            <w:noWrap/>
            <w:hideMark/>
          </w:tcPr>
          <w:p w:rsidR="00490C73" w:rsidRPr="007668C9" w:rsidRDefault="00DF0585" w:rsidP="004E0540">
            <w:pPr>
              <w:pStyle w:val="Default"/>
              <w:spacing w:after="120"/>
              <w:jc w:val="right"/>
              <w:rPr>
                <w:rFonts w:cs="Times"/>
                <w:b/>
                <w:i/>
              </w:rPr>
            </w:pPr>
            <w:r>
              <w:rPr>
                <w:rFonts w:cs="Times"/>
                <w:b/>
                <w:i/>
              </w:rPr>
              <w:t>23,</w:t>
            </w:r>
            <w:r w:rsidR="00490C73" w:rsidRPr="007668C9">
              <w:rPr>
                <w:rFonts w:cs="Times"/>
                <w:b/>
                <w:i/>
              </w:rPr>
              <w:t>1%</w:t>
            </w:r>
          </w:p>
        </w:tc>
      </w:tr>
      <w:tr w:rsidR="00490C73" w:rsidRPr="007668C9" w:rsidTr="00490C73">
        <w:trPr>
          <w:trHeight w:val="280"/>
        </w:trPr>
        <w:tc>
          <w:tcPr>
            <w:tcW w:w="5348" w:type="dxa"/>
            <w:noWrap/>
            <w:hideMark/>
          </w:tcPr>
          <w:p w:rsidR="00490C73" w:rsidRPr="007668C9" w:rsidRDefault="00490C73" w:rsidP="004E0540">
            <w:pPr>
              <w:pStyle w:val="Default"/>
              <w:spacing w:after="120"/>
              <w:jc w:val="both"/>
              <w:rPr>
                <w:rFonts w:cs="Times"/>
              </w:rPr>
            </w:pPr>
            <w:r w:rsidRPr="007668C9">
              <w:rPr>
                <w:rFonts w:cs="Times"/>
              </w:rPr>
              <w:t>&gt;144kbps&lt;2mbps</w:t>
            </w:r>
          </w:p>
        </w:tc>
        <w:tc>
          <w:tcPr>
            <w:tcW w:w="1128" w:type="dxa"/>
            <w:noWrap/>
            <w:hideMark/>
          </w:tcPr>
          <w:p w:rsidR="00490C73" w:rsidRPr="007668C9" w:rsidRDefault="00DF0585" w:rsidP="004E0540">
            <w:pPr>
              <w:pStyle w:val="Default"/>
              <w:spacing w:after="120"/>
              <w:jc w:val="right"/>
              <w:rPr>
                <w:rFonts w:cs="Times"/>
              </w:rPr>
            </w:pPr>
            <w:r>
              <w:rPr>
                <w:rFonts w:cs="Times"/>
              </w:rPr>
              <w:t>1,</w:t>
            </w:r>
            <w:r w:rsidR="00490C73" w:rsidRPr="007668C9">
              <w:rPr>
                <w:rFonts w:cs="Times"/>
              </w:rPr>
              <w:t>2%</w:t>
            </w:r>
          </w:p>
        </w:tc>
        <w:tc>
          <w:tcPr>
            <w:tcW w:w="1128" w:type="dxa"/>
            <w:noWrap/>
            <w:hideMark/>
          </w:tcPr>
          <w:p w:rsidR="00490C73" w:rsidRPr="007668C9" w:rsidRDefault="00DF0585" w:rsidP="004E0540">
            <w:pPr>
              <w:pStyle w:val="Default"/>
              <w:spacing w:after="120"/>
              <w:jc w:val="right"/>
              <w:rPr>
                <w:rFonts w:cs="Times"/>
              </w:rPr>
            </w:pPr>
            <w:r>
              <w:rPr>
                <w:rFonts w:cs="Times"/>
              </w:rPr>
              <w:t>0,</w:t>
            </w:r>
            <w:r w:rsidR="00490C73" w:rsidRPr="007668C9">
              <w:rPr>
                <w:rFonts w:cs="Times"/>
              </w:rPr>
              <w:t>5%</w:t>
            </w:r>
          </w:p>
        </w:tc>
      </w:tr>
      <w:tr w:rsidR="00490C73" w:rsidRPr="007668C9" w:rsidTr="00490C73">
        <w:trPr>
          <w:trHeight w:val="280"/>
        </w:trPr>
        <w:tc>
          <w:tcPr>
            <w:tcW w:w="5348" w:type="dxa"/>
            <w:noWrap/>
            <w:hideMark/>
          </w:tcPr>
          <w:p w:rsidR="00490C73" w:rsidRPr="007668C9" w:rsidRDefault="00490C73" w:rsidP="004E0540">
            <w:pPr>
              <w:pStyle w:val="Default"/>
              <w:spacing w:after="120"/>
              <w:jc w:val="both"/>
              <w:rPr>
                <w:rFonts w:cs="Times"/>
              </w:rPr>
            </w:pPr>
            <w:r w:rsidRPr="007668C9">
              <w:rPr>
                <w:rFonts w:cs="Times"/>
              </w:rPr>
              <w:t>&gt;=2mbps&lt;10mbps</w:t>
            </w:r>
          </w:p>
        </w:tc>
        <w:tc>
          <w:tcPr>
            <w:tcW w:w="1128" w:type="dxa"/>
            <w:noWrap/>
            <w:hideMark/>
          </w:tcPr>
          <w:p w:rsidR="00490C73" w:rsidRPr="007668C9" w:rsidRDefault="00DF0585" w:rsidP="004E0540">
            <w:pPr>
              <w:pStyle w:val="Default"/>
              <w:spacing w:after="120"/>
              <w:jc w:val="right"/>
              <w:rPr>
                <w:rFonts w:cs="Times"/>
              </w:rPr>
            </w:pPr>
            <w:r>
              <w:rPr>
                <w:rFonts w:cs="Times"/>
              </w:rPr>
              <w:t>15,</w:t>
            </w:r>
            <w:r w:rsidR="00490C73" w:rsidRPr="007668C9">
              <w:rPr>
                <w:rFonts w:cs="Times"/>
              </w:rPr>
              <w:t>4%</w:t>
            </w:r>
          </w:p>
        </w:tc>
        <w:tc>
          <w:tcPr>
            <w:tcW w:w="1128" w:type="dxa"/>
            <w:noWrap/>
            <w:hideMark/>
          </w:tcPr>
          <w:p w:rsidR="00490C73" w:rsidRPr="007668C9" w:rsidRDefault="00DF0585" w:rsidP="004E0540">
            <w:pPr>
              <w:pStyle w:val="Default"/>
              <w:spacing w:after="120"/>
              <w:jc w:val="right"/>
              <w:rPr>
                <w:rFonts w:cs="Times"/>
              </w:rPr>
            </w:pPr>
            <w:r>
              <w:rPr>
                <w:rFonts w:cs="Times"/>
              </w:rPr>
              <w:t>5,</w:t>
            </w:r>
            <w:r w:rsidR="00490C73" w:rsidRPr="007668C9">
              <w:rPr>
                <w:rFonts w:cs="Times"/>
              </w:rPr>
              <w:t>6%</w:t>
            </w:r>
          </w:p>
        </w:tc>
      </w:tr>
      <w:tr w:rsidR="00490C73" w:rsidRPr="007668C9" w:rsidTr="00490C73">
        <w:trPr>
          <w:trHeight w:val="280"/>
        </w:trPr>
        <w:tc>
          <w:tcPr>
            <w:tcW w:w="5348" w:type="dxa"/>
            <w:noWrap/>
            <w:hideMark/>
          </w:tcPr>
          <w:p w:rsidR="00490C73" w:rsidRPr="007668C9" w:rsidRDefault="00490C73" w:rsidP="004E0540">
            <w:pPr>
              <w:pStyle w:val="Default"/>
              <w:spacing w:after="120"/>
              <w:jc w:val="both"/>
              <w:rPr>
                <w:rFonts w:cs="Times"/>
              </w:rPr>
            </w:pPr>
            <w:r w:rsidRPr="007668C9">
              <w:rPr>
                <w:rFonts w:cs="Times"/>
              </w:rPr>
              <w:t>&gt;=10mbps&lt;30mbps</w:t>
            </w:r>
          </w:p>
        </w:tc>
        <w:tc>
          <w:tcPr>
            <w:tcW w:w="1128" w:type="dxa"/>
            <w:noWrap/>
            <w:hideMark/>
          </w:tcPr>
          <w:p w:rsidR="00490C73" w:rsidRPr="007668C9" w:rsidRDefault="00DF0585" w:rsidP="004E0540">
            <w:pPr>
              <w:pStyle w:val="Default"/>
              <w:spacing w:after="120"/>
              <w:jc w:val="right"/>
              <w:rPr>
                <w:rFonts w:cs="Times"/>
              </w:rPr>
            </w:pPr>
            <w:r>
              <w:rPr>
                <w:rFonts w:cs="Times"/>
              </w:rPr>
              <w:t>27,</w:t>
            </w:r>
            <w:r w:rsidR="00490C73" w:rsidRPr="007668C9">
              <w:rPr>
                <w:rFonts w:cs="Times"/>
              </w:rPr>
              <w:t>9%</w:t>
            </w:r>
          </w:p>
        </w:tc>
        <w:tc>
          <w:tcPr>
            <w:tcW w:w="1128" w:type="dxa"/>
            <w:noWrap/>
            <w:hideMark/>
          </w:tcPr>
          <w:p w:rsidR="00490C73" w:rsidRPr="007668C9" w:rsidRDefault="00DF0585" w:rsidP="004E0540">
            <w:pPr>
              <w:pStyle w:val="Default"/>
              <w:spacing w:after="120"/>
              <w:jc w:val="right"/>
              <w:rPr>
                <w:rFonts w:cs="Times"/>
              </w:rPr>
            </w:pPr>
            <w:r>
              <w:rPr>
                <w:rFonts w:cs="Times"/>
              </w:rPr>
              <w:t>1,</w:t>
            </w:r>
            <w:r w:rsidR="00490C73" w:rsidRPr="007668C9">
              <w:rPr>
                <w:rFonts w:cs="Times"/>
              </w:rPr>
              <w:t>4%</w:t>
            </w:r>
          </w:p>
        </w:tc>
      </w:tr>
      <w:tr w:rsidR="00490C73" w:rsidRPr="007668C9" w:rsidTr="00490C73">
        <w:trPr>
          <w:trHeight w:val="280"/>
        </w:trPr>
        <w:tc>
          <w:tcPr>
            <w:tcW w:w="5348" w:type="dxa"/>
            <w:noWrap/>
            <w:hideMark/>
          </w:tcPr>
          <w:p w:rsidR="00490C73" w:rsidRPr="007668C9" w:rsidRDefault="00490C73" w:rsidP="004E0540">
            <w:pPr>
              <w:pStyle w:val="Default"/>
              <w:spacing w:after="120"/>
              <w:jc w:val="both"/>
              <w:rPr>
                <w:rFonts w:cs="Times"/>
              </w:rPr>
            </w:pPr>
            <w:r w:rsidRPr="007668C9">
              <w:rPr>
                <w:rFonts w:cs="Times"/>
              </w:rPr>
              <w:lastRenderedPageBreak/>
              <w:t>&gt;=30mbps&lt;100mbps</w:t>
            </w:r>
          </w:p>
        </w:tc>
        <w:tc>
          <w:tcPr>
            <w:tcW w:w="1128" w:type="dxa"/>
            <w:noWrap/>
            <w:hideMark/>
          </w:tcPr>
          <w:p w:rsidR="00490C73" w:rsidRPr="007668C9" w:rsidRDefault="00DF0585" w:rsidP="004E0540">
            <w:pPr>
              <w:pStyle w:val="Default"/>
              <w:spacing w:after="120"/>
              <w:jc w:val="right"/>
              <w:rPr>
                <w:rFonts w:cs="Times"/>
              </w:rPr>
            </w:pPr>
            <w:r>
              <w:rPr>
                <w:rFonts w:cs="Times"/>
              </w:rPr>
              <w:t>16,</w:t>
            </w:r>
            <w:r w:rsidR="00490C73" w:rsidRPr="007668C9">
              <w:rPr>
                <w:rFonts w:cs="Times"/>
              </w:rPr>
              <w:t>8%</w:t>
            </w:r>
          </w:p>
        </w:tc>
        <w:tc>
          <w:tcPr>
            <w:tcW w:w="1128" w:type="dxa"/>
            <w:noWrap/>
            <w:hideMark/>
          </w:tcPr>
          <w:p w:rsidR="00490C73" w:rsidRPr="007668C9" w:rsidRDefault="00DF0585" w:rsidP="004E0540">
            <w:pPr>
              <w:pStyle w:val="Default"/>
              <w:spacing w:after="120"/>
              <w:jc w:val="right"/>
              <w:rPr>
                <w:rFonts w:cs="Times"/>
              </w:rPr>
            </w:pPr>
            <w:r>
              <w:rPr>
                <w:rFonts w:cs="Times"/>
              </w:rPr>
              <w:t>0,</w:t>
            </w:r>
            <w:r w:rsidR="00490C73" w:rsidRPr="007668C9">
              <w:rPr>
                <w:rFonts w:cs="Times"/>
              </w:rPr>
              <w:t>4%</w:t>
            </w:r>
          </w:p>
        </w:tc>
      </w:tr>
      <w:tr w:rsidR="00490C73" w:rsidRPr="007668C9" w:rsidTr="00490C73">
        <w:trPr>
          <w:trHeight w:val="280"/>
        </w:trPr>
        <w:tc>
          <w:tcPr>
            <w:tcW w:w="5348" w:type="dxa"/>
            <w:noWrap/>
            <w:hideMark/>
          </w:tcPr>
          <w:p w:rsidR="00490C73" w:rsidRPr="007668C9" w:rsidRDefault="00490C73" w:rsidP="004E0540">
            <w:pPr>
              <w:pStyle w:val="Default"/>
              <w:spacing w:after="120"/>
              <w:jc w:val="both"/>
              <w:rPr>
                <w:rFonts w:cs="Times"/>
              </w:rPr>
            </w:pPr>
            <w:r w:rsidRPr="007668C9">
              <w:rPr>
                <w:rFonts w:cs="Times"/>
              </w:rPr>
              <w:t>&gt;=100mbps</w:t>
            </w:r>
          </w:p>
        </w:tc>
        <w:tc>
          <w:tcPr>
            <w:tcW w:w="1128" w:type="dxa"/>
            <w:noWrap/>
            <w:hideMark/>
          </w:tcPr>
          <w:p w:rsidR="00490C73" w:rsidRPr="007668C9" w:rsidRDefault="00DF0585" w:rsidP="004E0540">
            <w:pPr>
              <w:pStyle w:val="Default"/>
              <w:spacing w:after="120"/>
              <w:jc w:val="right"/>
              <w:rPr>
                <w:rFonts w:cs="Times"/>
              </w:rPr>
            </w:pPr>
            <w:r>
              <w:rPr>
                <w:rFonts w:cs="Times"/>
              </w:rPr>
              <w:t>15,</w:t>
            </w:r>
            <w:r w:rsidR="00490C73" w:rsidRPr="007668C9">
              <w:rPr>
                <w:rFonts w:cs="Times"/>
              </w:rPr>
              <w:t>6%</w:t>
            </w:r>
          </w:p>
        </w:tc>
        <w:tc>
          <w:tcPr>
            <w:tcW w:w="1128" w:type="dxa"/>
            <w:noWrap/>
            <w:hideMark/>
          </w:tcPr>
          <w:p w:rsidR="00490C73" w:rsidRPr="007668C9" w:rsidRDefault="00DF0585" w:rsidP="004E0540">
            <w:pPr>
              <w:pStyle w:val="Default"/>
              <w:spacing w:after="120"/>
              <w:jc w:val="right"/>
              <w:rPr>
                <w:rFonts w:cs="Times"/>
              </w:rPr>
            </w:pPr>
            <w:r>
              <w:rPr>
                <w:rFonts w:cs="Times"/>
              </w:rPr>
              <w:t>15,</w:t>
            </w:r>
            <w:r w:rsidR="00490C73" w:rsidRPr="007668C9">
              <w:rPr>
                <w:rFonts w:cs="Times"/>
              </w:rPr>
              <w:t>2%</w:t>
            </w:r>
          </w:p>
        </w:tc>
      </w:tr>
    </w:tbl>
    <w:p w:rsidR="00490C73" w:rsidRPr="007668C9" w:rsidRDefault="00490C73" w:rsidP="004E0540">
      <w:pPr>
        <w:pStyle w:val="E-Body1"/>
        <w:spacing w:before="0" w:after="120"/>
        <w:ind w:left="-709" w:right="-1117"/>
        <w:rPr>
          <w:rFonts w:cs="Times"/>
        </w:rPr>
      </w:pPr>
      <w:r w:rsidRPr="007668C9">
        <w:rPr>
          <w:rFonts w:cs="Lucida Grande"/>
          <w:i/>
          <w:color w:val="000000"/>
          <w:szCs w:val="20"/>
        </w:rPr>
        <w:t xml:space="preserve">Sursa: </w:t>
      </w:r>
      <w:r w:rsidR="00B45A68" w:rsidRPr="007668C9">
        <w:t>ANCOM – Piata serviciilor de comunicatii electronice, 2012</w:t>
      </w:r>
    </w:p>
    <w:p w:rsidR="00403DCD" w:rsidRPr="007668C9" w:rsidRDefault="00403DCD" w:rsidP="004E0540">
      <w:pPr>
        <w:pStyle w:val="Default"/>
        <w:spacing w:after="120"/>
        <w:ind w:left="-709" w:right="-1117"/>
        <w:jc w:val="both"/>
        <w:rPr>
          <w:rFonts w:cs="Times"/>
        </w:rPr>
      </w:pPr>
      <w:r w:rsidRPr="007668C9">
        <w:rPr>
          <w:rFonts w:cs="Times"/>
        </w:rPr>
        <w:t xml:space="preserve">In ceea ce priveste raportul dintre locuintele care au acces la internet si cele care au acces la conexiune de tip banda larga, se poate observa in Romania o diminuare a discrepantei de-a lungul anilor. In timp ce in 2006 din 14% gospodarii cu acces la internet doar 5% aveau conexiune de tip banda larga, in 2012, din 54% gospodarii cu acces la internet, 50% beneficiaza de conexiune de tip banda larga. </w:t>
      </w:r>
    </w:p>
    <w:p w:rsidR="00403DCD" w:rsidRPr="007668C9" w:rsidRDefault="00403DCD" w:rsidP="004E0540">
      <w:pPr>
        <w:pStyle w:val="Default"/>
        <w:spacing w:after="120"/>
        <w:ind w:left="-709" w:right="-1117"/>
        <w:jc w:val="both"/>
        <w:rPr>
          <w:rFonts w:cs="Times"/>
        </w:rPr>
      </w:pPr>
      <w:r w:rsidRPr="007668C9">
        <w:rPr>
          <w:rFonts w:cs="Times"/>
        </w:rPr>
        <w:t>La nivelul UE, 72% din gospodarii aveau acces la internet prin conexiune de tip banda larga la sfarsitul anului 2012.</w:t>
      </w:r>
      <w:r w:rsidRPr="007668C9">
        <w:rPr>
          <w:rStyle w:val="FootnoteReference"/>
          <w:rFonts w:cs="Times"/>
        </w:rPr>
        <w:footnoteReference w:id="14"/>
      </w:r>
      <w:r w:rsidRPr="007668C9">
        <w:rPr>
          <w:rFonts w:cs="Times"/>
        </w:rPr>
        <w:t xml:space="preserve"> </w:t>
      </w:r>
    </w:p>
    <w:p w:rsidR="00403DCD" w:rsidRPr="007668C9" w:rsidRDefault="00403DCD" w:rsidP="004E0540">
      <w:pPr>
        <w:widowControl w:val="0"/>
        <w:autoSpaceDE w:val="0"/>
        <w:autoSpaceDN w:val="0"/>
        <w:adjustRightInd w:val="0"/>
        <w:spacing w:before="0" w:after="120"/>
        <w:ind w:left="-709" w:right="-1117"/>
        <w:jc w:val="both"/>
        <w:rPr>
          <w:rFonts w:cs="Arial"/>
          <w:sz w:val="24"/>
        </w:rPr>
      </w:pPr>
      <w:r w:rsidRPr="007668C9">
        <w:rPr>
          <w:rFonts w:cs="Arial"/>
          <w:sz w:val="24"/>
        </w:rPr>
        <w:t>In iunie 2012, acoperirea de banda larga rapida, de cel putin 30 Mbps - cel mult 100Mbps, era de 29,3%. In prezent majoritatea persoanelor juridice (25%) folosesc conexiuni de acces la internet in banda larga furnizate la puncte fixe cu viteza cuprinsa intre (144kbps,2Mbps), in timp ce numai 3% folosesc conexiunile de banda larga de cel putin 30 Mbps. Analizand insa din perspectiva mediului de resedinta, se observa ca in mediul urban acoperirea conexiunilor la banda larga cu viteza de cel putin 30 Mbps este de 95%, contrastand cu valoarea de 5% in mediul rural. In mediul rural, conexiunea la banda larga cu viteza cea mai raspandita – 49%- este cea intre [2Mbps, 10Mbps).</w:t>
      </w:r>
      <w:r w:rsidRPr="007668C9">
        <w:rPr>
          <w:rStyle w:val="FootnoteReference"/>
          <w:rFonts w:cs="Arial"/>
          <w:sz w:val="24"/>
        </w:rPr>
        <w:footnoteReference w:id="15"/>
      </w:r>
    </w:p>
    <w:p w:rsidR="00403DCD" w:rsidRPr="007668C9" w:rsidRDefault="00403DCD" w:rsidP="004E0540">
      <w:pPr>
        <w:widowControl w:val="0"/>
        <w:autoSpaceDE w:val="0"/>
        <w:autoSpaceDN w:val="0"/>
        <w:adjustRightInd w:val="0"/>
        <w:spacing w:before="0" w:after="120"/>
        <w:ind w:left="-709" w:right="-1117"/>
        <w:jc w:val="both"/>
        <w:rPr>
          <w:rFonts w:cs="Arial"/>
          <w:sz w:val="24"/>
        </w:rPr>
      </w:pPr>
      <w:r w:rsidRPr="007668C9">
        <w:rPr>
          <w:rFonts w:cs="Arial"/>
          <w:sz w:val="24"/>
        </w:rPr>
        <w:t>In iunie 2012,  numarul de conexiuni de acces la internet in banda larga ultrar</w:t>
      </w:r>
      <w:r w:rsidR="004824CD">
        <w:rPr>
          <w:rFonts w:cs="Arial"/>
          <w:sz w:val="24"/>
        </w:rPr>
        <w:t>a</w:t>
      </w:r>
      <w:r w:rsidRPr="007668C9">
        <w:rPr>
          <w:rFonts w:cs="Arial"/>
          <w:sz w:val="24"/>
        </w:rPr>
        <w:t xml:space="preserve">pida, furnizate la puncte fixe cu viteza mai mare de 100 Mbps era de 0,59 milioane, adica 17,2%. Banda larga de aceasta viteza a cunoscuta o dezvoltare mai accentuata in contrast cu cea de cel putin 30 Mbps, evoluand de la 14,7% </w:t>
      </w:r>
      <w:r w:rsidR="003A0A1F" w:rsidRPr="007668C9">
        <w:rPr>
          <w:rFonts w:cs="Arial"/>
          <w:sz w:val="24"/>
        </w:rPr>
        <w:t xml:space="preserve">la </w:t>
      </w:r>
      <w:r w:rsidRPr="007668C9">
        <w:rPr>
          <w:rFonts w:cs="Arial"/>
          <w:sz w:val="24"/>
        </w:rPr>
        <w:t xml:space="preserve">17,2% </w:t>
      </w:r>
      <w:r w:rsidR="003A0A1F" w:rsidRPr="007668C9">
        <w:rPr>
          <w:rFonts w:cs="Arial"/>
          <w:sz w:val="24"/>
        </w:rPr>
        <w:t xml:space="preserve">din iunie 2010 </w:t>
      </w:r>
      <w:r w:rsidRPr="007668C9">
        <w:rPr>
          <w:rFonts w:cs="Arial"/>
          <w:sz w:val="24"/>
        </w:rPr>
        <w:t xml:space="preserve">pana in iunie 2012. Astfel, </w:t>
      </w:r>
      <w:r w:rsidR="003A0A1F" w:rsidRPr="007668C9">
        <w:rPr>
          <w:rFonts w:cs="Arial"/>
          <w:sz w:val="24"/>
        </w:rPr>
        <w:t xml:space="preserve">banda larga ultrarapida </w:t>
      </w:r>
      <w:r w:rsidRPr="007668C9">
        <w:rPr>
          <w:rFonts w:cs="Arial"/>
          <w:sz w:val="24"/>
        </w:rPr>
        <w:t>este cea mai raspandita viteza de conexiune in banda larga in mediul urban – 98% - si de asemenea cea mai raspandita in randul persoanelor fizice – 99%. Totusi, doar 1% dintre persoanele juridice beneficiaza de o astfel de conexiune in banda larga, iar in mediul rural gradul de acoperire nu depaseste 2%.</w:t>
      </w:r>
      <w:r w:rsidRPr="007668C9">
        <w:rPr>
          <w:rStyle w:val="FootnoteReference"/>
          <w:rFonts w:cs="Arial"/>
          <w:sz w:val="24"/>
        </w:rPr>
        <w:footnoteReference w:id="16"/>
      </w:r>
      <w:r w:rsidRPr="007668C9">
        <w:rPr>
          <w:rFonts w:cs="Arial"/>
          <w:sz w:val="24"/>
        </w:rPr>
        <w:t xml:space="preserve">  </w:t>
      </w:r>
    </w:p>
    <w:p w:rsidR="00403DCD" w:rsidRPr="005B5C1E" w:rsidRDefault="00705CA1" w:rsidP="001614AA">
      <w:pPr>
        <w:pStyle w:val="Heading2"/>
        <w:numPr>
          <w:ilvl w:val="1"/>
          <w:numId w:val="117"/>
        </w:numPr>
        <w:ind w:left="0" w:right="-1252"/>
        <w:rPr>
          <w:rFonts w:ascii="Tahoma" w:hAnsi="Tahoma" w:cs="Tahoma"/>
          <w:i w:val="0"/>
          <w:sz w:val="24"/>
          <w:szCs w:val="24"/>
          <w:lang w:val="fr-FR"/>
        </w:rPr>
      </w:pPr>
      <w:bookmarkStart w:id="9" w:name="Accesul_la_internet"/>
      <w:bookmarkStart w:id="10" w:name="_Toc370380864"/>
      <w:r w:rsidRPr="005B5C1E">
        <w:rPr>
          <w:rFonts w:ascii="Tahoma" w:hAnsi="Tahoma" w:cs="Tahoma"/>
          <w:i w:val="0"/>
          <w:sz w:val="24"/>
          <w:szCs w:val="24"/>
          <w:lang w:val="fr-FR"/>
        </w:rPr>
        <w:t>Accesul la internet</w:t>
      </w:r>
      <w:bookmarkEnd w:id="9"/>
      <w:r w:rsidRPr="005B5C1E">
        <w:rPr>
          <w:rFonts w:ascii="Tahoma" w:hAnsi="Tahoma" w:cs="Tahoma"/>
          <w:i w:val="0"/>
          <w:sz w:val="24"/>
          <w:szCs w:val="24"/>
          <w:lang w:val="fr-FR"/>
        </w:rPr>
        <w:t xml:space="preserve"> si i</w:t>
      </w:r>
      <w:r w:rsidR="00403DCD" w:rsidRPr="005B5C1E">
        <w:rPr>
          <w:rFonts w:ascii="Tahoma" w:hAnsi="Tahoma" w:cs="Tahoma"/>
          <w:i w:val="0"/>
          <w:sz w:val="24"/>
          <w:szCs w:val="24"/>
          <w:lang w:val="fr-FR"/>
        </w:rPr>
        <w:t>ncluziunea digitala in Romania</w:t>
      </w:r>
      <w:bookmarkEnd w:id="10"/>
    </w:p>
    <w:p w:rsidR="00403DCD" w:rsidRPr="007668C9" w:rsidRDefault="00403DCD" w:rsidP="004E0540">
      <w:pPr>
        <w:widowControl w:val="0"/>
        <w:autoSpaceDE w:val="0"/>
        <w:autoSpaceDN w:val="0"/>
        <w:adjustRightInd w:val="0"/>
        <w:spacing w:before="0" w:after="120"/>
        <w:ind w:left="-709" w:right="-1117"/>
        <w:jc w:val="both"/>
        <w:rPr>
          <w:rFonts w:cs="Arial"/>
          <w:sz w:val="24"/>
        </w:rPr>
      </w:pPr>
      <w:r w:rsidRPr="007668C9">
        <w:rPr>
          <w:rFonts w:cs="Arial"/>
          <w:sz w:val="24"/>
        </w:rPr>
        <w:t>Procentul indivizilor cu varste cuprinse intre 16-74 de ani care utilizeaza regulat internetul (cel putin o data pe saptamana) a inregistrat in Romania o crestere constanta pana la valoarea de 43% in 2012. Cresterea medie anuala a fost de aproximativ 4%.</w:t>
      </w:r>
      <w:r w:rsidRPr="007668C9">
        <w:rPr>
          <w:rStyle w:val="FootnoteReference"/>
          <w:rFonts w:cs="Arial"/>
          <w:sz w:val="24"/>
        </w:rPr>
        <w:footnoteReference w:id="17"/>
      </w:r>
    </w:p>
    <w:p w:rsidR="00E15CF4" w:rsidRPr="007668C9" w:rsidRDefault="00E15CF4" w:rsidP="004E0540">
      <w:pPr>
        <w:widowControl w:val="0"/>
        <w:autoSpaceDE w:val="0"/>
        <w:autoSpaceDN w:val="0"/>
        <w:adjustRightInd w:val="0"/>
        <w:spacing w:before="0" w:after="120"/>
        <w:ind w:left="-709" w:right="-1117"/>
        <w:jc w:val="both"/>
        <w:rPr>
          <w:rFonts w:cs="Arial"/>
          <w:sz w:val="24"/>
        </w:rPr>
      </w:pPr>
      <w:r w:rsidRPr="007668C9">
        <w:rPr>
          <w:rFonts w:cs="Arial"/>
          <w:sz w:val="24"/>
        </w:rPr>
        <w:t>Conform unui studiu publicat de Eurostat in decembrie 2012, 73% dintre romani utilizeaza internetul pentru a citi ziarele online. Postarea mesajelor pe mediile sociale ocupa cu 48% locul doi in topul motivelor pentru utilizarea internetului, urmat de cautarea serviciilor de turism, crearea unui website si internet banki</w:t>
      </w:r>
      <w:r w:rsidR="00831C6B">
        <w:rPr>
          <w:rFonts w:cs="Arial"/>
          <w:sz w:val="24"/>
        </w:rPr>
        <w:t>ng, ultimul motiv fiind invocat</w:t>
      </w:r>
      <w:r w:rsidRPr="007668C9">
        <w:rPr>
          <w:rFonts w:cs="Arial"/>
          <w:sz w:val="24"/>
        </w:rPr>
        <w:t xml:space="preserve"> doar de 8% din utilizatori. Totusi, cele mai comune activitati in mediul online raman trimiterea/primirea email-urilor si cautarea informatiilor despre bunuri si servicii.</w:t>
      </w:r>
      <w:r w:rsidRPr="007668C9">
        <w:rPr>
          <w:rStyle w:val="FootnoteReference"/>
          <w:rFonts w:cs="Arial"/>
          <w:sz w:val="24"/>
        </w:rPr>
        <w:footnoteReference w:id="18"/>
      </w:r>
      <w:r w:rsidRPr="007668C9">
        <w:rPr>
          <w:rFonts w:cs="Arial"/>
          <w:sz w:val="24"/>
        </w:rPr>
        <w:t xml:space="preserve">   </w:t>
      </w:r>
    </w:p>
    <w:p w:rsidR="00E15CF4" w:rsidRPr="007668C9" w:rsidRDefault="00E15CF4" w:rsidP="004E0540">
      <w:pPr>
        <w:pStyle w:val="E-Body1"/>
        <w:spacing w:before="0" w:after="120"/>
        <w:ind w:left="-709" w:right="-1117"/>
        <w:rPr>
          <w:rFonts w:cs="Lucida Grande"/>
          <w:b/>
          <w:color w:val="000000"/>
          <w:sz w:val="24"/>
        </w:rPr>
      </w:pPr>
    </w:p>
    <w:p w:rsidR="00E15CF4" w:rsidRPr="007668C9" w:rsidRDefault="00E15CF4" w:rsidP="004E0540">
      <w:pPr>
        <w:pStyle w:val="E-Body1"/>
        <w:spacing w:before="0" w:after="120"/>
        <w:ind w:right="-1117"/>
        <w:rPr>
          <w:rFonts w:cs="Lucida Grande"/>
          <w:b/>
          <w:color w:val="000000"/>
          <w:sz w:val="24"/>
        </w:rPr>
      </w:pPr>
    </w:p>
    <w:p w:rsidR="00403DCD" w:rsidRPr="007668C9" w:rsidRDefault="00403DCD" w:rsidP="004E0540">
      <w:pPr>
        <w:pStyle w:val="E-Body1"/>
        <w:spacing w:before="0" w:after="120"/>
        <w:ind w:left="-709" w:right="-1117"/>
        <w:rPr>
          <w:rFonts w:cs="Lucida Grande"/>
          <w:b/>
          <w:i/>
          <w:color w:val="000000"/>
          <w:sz w:val="24"/>
        </w:rPr>
      </w:pPr>
      <w:r w:rsidRPr="007668C9">
        <w:rPr>
          <w:rFonts w:cs="Lucida Grande"/>
          <w:b/>
          <w:color w:val="000000"/>
          <w:sz w:val="24"/>
        </w:rPr>
        <w:t>Utilizarea internetului pentru comunicare, divertisment si alte activitati, in functie de grupa de varsta, EU27, 2012 (% utilizatori internet)</w:t>
      </w:r>
    </w:p>
    <w:p w:rsidR="00403DCD" w:rsidRPr="007668C9" w:rsidRDefault="00403DCD" w:rsidP="004E0540">
      <w:pPr>
        <w:pStyle w:val="E-Body1"/>
        <w:spacing w:before="0" w:after="120"/>
        <w:ind w:left="-709" w:right="-1117"/>
        <w:rPr>
          <w:rFonts w:cs="Lucida Grande"/>
          <w:i/>
          <w:color w:val="000000"/>
          <w:sz w:val="24"/>
        </w:rPr>
      </w:pPr>
      <w:r w:rsidRPr="007668C9">
        <w:rPr>
          <w:noProof/>
          <w:sz w:val="24"/>
          <w:lang w:eastAsia="ro-RO"/>
        </w:rPr>
        <w:drawing>
          <wp:inline distT="0" distB="0" distL="0" distR="0">
            <wp:extent cx="6936740" cy="4226169"/>
            <wp:effectExtent l="0" t="0" r="0" b="3175"/>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3DCD" w:rsidRPr="007668C9" w:rsidRDefault="00403DCD" w:rsidP="004E0540">
      <w:pPr>
        <w:pStyle w:val="E-Body1"/>
        <w:spacing w:before="0" w:after="120"/>
        <w:ind w:left="-709" w:right="-1117"/>
        <w:rPr>
          <w:rFonts w:cs="Lucida Grande"/>
          <w:i/>
          <w:color w:val="000000"/>
          <w:szCs w:val="20"/>
        </w:rPr>
      </w:pPr>
      <w:r w:rsidRPr="007668C9">
        <w:rPr>
          <w:rFonts w:cs="Lucida Grande"/>
          <w:i/>
          <w:color w:val="000000"/>
          <w:szCs w:val="20"/>
        </w:rPr>
        <w:t>Sursa: Eurostat - Internet use in households and by individuals in 2012</w:t>
      </w:r>
      <w:r w:rsidRPr="007668C9">
        <w:rPr>
          <w:rStyle w:val="FootnoteReference"/>
          <w:rFonts w:cs="Lucida Grande"/>
          <w:i/>
          <w:color w:val="000000"/>
          <w:szCs w:val="20"/>
        </w:rPr>
        <w:footnoteReference w:id="19"/>
      </w:r>
    </w:p>
    <w:p w:rsidR="00403DCD" w:rsidRPr="007668C9" w:rsidRDefault="00403DCD" w:rsidP="004E0540">
      <w:pPr>
        <w:widowControl w:val="0"/>
        <w:autoSpaceDE w:val="0"/>
        <w:autoSpaceDN w:val="0"/>
        <w:adjustRightInd w:val="0"/>
        <w:spacing w:before="0" w:after="120"/>
        <w:ind w:left="-709" w:right="-1117"/>
        <w:jc w:val="both"/>
        <w:rPr>
          <w:rFonts w:cs="Times"/>
          <w:sz w:val="24"/>
        </w:rPr>
      </w:pPr>
      <w:r w:rsidRPr="007668C9">
        <w:rPr>
          <w:rFonts w:cs="Times"/>
          <w:sz w:val="24"/>
        </w:rPr>
        <w:t>Comparativ cu 2006, cand procentul celor cu varste intre 16-74 de ani care nu utilizasera niciodata internetul era de 74%, valoarea acestui indice a scazut progresiv, ajungand la 48% in 2012. Cu toate acestea, la acest capitol Romania este pe ultimul loc in clasamentul tarilor membre UE, conform Eurostat, urmata de Grecia si Bulgaria, ambele inregistrand o rata de 42% in 2012. Cea mai scazuta rata a celor care nu utilizeaza internetul este atinsa de Islanda, cu o valoare de 3% in 2012.</w:t>
      </w:r>
      <w:r w:rsidRPr="007668C9">
        <w:rPr>
          <w:rStyle w:val="FootnoteReference"/>
          <w:rFonts w:cs="Times"/>
          <w:sz w:val="24"/>
        </w:rPr>
        <w:footnoteReference w:id="20"/>
      </w:r>
      <w:r w:rsidRPr="007668C9">
        <w:rPr>
          <w:rFonts w:cs="Times"/>
          <w:sz w:val="24"/>
        </w:rPr>
        <w:t xml:space="preserve"> </w:t>
      </w:r>
    </w:p>
    <w:p w:rsidR="00E15CF4" w:rsidRPr="005B5C1E" w:rsidRDefault="00E15CF4" w:rsidP="004E0540">
      <w:pPr>
        <w:widowControl w:val="0"/>
        <w:autoSpaceDE w:val="0"/>
        <w:autoSpaceDN w:val="0"/>
        <w:adjustRightInd w:val="0"/>
        <w:spacing w:before="0" w:after="120"/>
        <w:ind w:left="-709" w:right="-1117"/>
        <w:jc w:val="both"/>
        <w:rPr>
          <w:rFonts w:cs="Times"/>
          <w:sz w:val="24"/>
          <w:lang w:val="fr-FR"/>
        </w:rPr>
      </w:pPr>
    </w:p>
    <w:p w:rsidR="001E0E3C" w:rsidRPr="007668C9" w:rsidRDefault="001E0E3C" w:rsidP="004E0540">
      <w:pPr>
        <w:pStyle w:val="E-Body1"/>
        <w:spacing w:before="0" w:after="120"/>
        <w:ind w:left="-709" w:right="-1117"/>
        <w:rPr>
          <w:rFonts w:cs="Times"/>
        </w:rPr>
      </w:pPr>
      <w:r w:rsidRPr="00487A37">
        <w:rPr>
          <w:b/>
          <w:sz w:val="24"/>
          <w:szCs w:val="28"/>
          <w:lang w:val="en-US"/>
        </w:rPr>
        <w:t>Profilul</w:t>
      </w:r>
      <w:r w:rsidRPr="007668C9">
        <w:rPr>
          <w:b/>
          <w:sz w:val="24"/>
          <w:szCs w:val="28"/>
          <w:lang w:val="en-US"/>
        </w:rPr>
        <w:t xml:space="preserve"> socio-demografic al utilizatorilor de internet</w:t>
      </w:r>
      <w:r w:rsidR="00332AC9" w:rsidRPr="007668C9">
        <w:rPr>
          <w:b/>
          <w:sz w:val="24"/>
          <w:szCs w:val="28"/>
          <w:lang w:val="en-US"/>
        </w:rPr>
        <w:t xml:space="preserve"> din Romania</w:t>
      </w:r>
      <w:r w:rsidR="00332AC9" w:rsidRPr="007668C9">
        <w:rPr>
          <w:rStyle w:val="FootnoteReference"/>
          <w:b/>
          <w:sz w:val="24"/>
          <w:szCs w:val="28"/>
          <w:lang w:val="en-US"/>
        </w:rPr>
        <w:footnoteReference w:id="21"/>
      </w:r>
      <w:r w:rsidR="00332AC9" w:rsidRPr="007668C9">
        <w:rPr>
          <w:b/>
          <w:sz w:val="24"/>
          <w:szCs w:val="28"/>
          <w:lang w:val="en-US"/>
        </w:rPr>
        <w:t>:</w:t>
      </w:r>
    </w:p>
    <w:p w:rsidR="0064700D" w:rsidRPr="007668C9" w:rsidRDefault="001E0E3C" w:rsidP="0005426C">
      <w:pPr>
        <w:pStyle w:val="Default"/>
        <w:numPr>
          <w:ilvl w:val="0"/>
          <w:numId w:val="20"/>
        </w:numPr>
        <w:spacing w:after="120"/>
        <w:ind w:left="-709" w:right="-1117"/>
        <w:jc w:val="both"/>
        <w:rPr>
          <w:rFonts w:cs="Times"/>
        </w:rPr>
      </w:pPr>
      <w:r w:rsidRPr="007668C9">
        <w:rPr>
          <w:rFonts w:cs="Times"/>
        </w:rPr>
        <w:t>Majoritatea</w:t>
      </w:r>
      <w:r w:rsidR="00705CA1" w:rsidRPr="007668C9">
        <w:rPr>
          <w:rFonts w:cs="Times"/>
        </w:rPr>
        <w:t xml:space="preserve"> utilizatorilor de Internet (90</w:t>
      </w:r>
      <w:r w:rsidRPr="007668C9">
        <w:rPr>
          <w:rFonts w:cs="Times"/>
        </w:rPr>
        <w:t>%) provin din mediul urban. Ponderea utilizatorilor de Internet din mediul rural este mai</w:t>
      </w:r>
      <w:r w:rsidR="00273E7A" w:rsidRPr="007668C9">
        <w:rPr>
          <w:rFonts w:cs="Times"/>
        </w:rPr>
        <w:t xml:space="preserve"> mare (19%) i</w:t>
      </w:r>
      <w:r w:rsidR="00512C38" w:rsidRPr="007668C9">
        <w:rPr>
          <w:rFonts w:cs="Times"/>
        </w:rPr>
        <w:t>n cazul respondent</w:t>
      </w:r>
      <w:r w:rsidRPr="007668C9">
        <w:rPr>
          <w:rFonts w:cs="Times"/>
        </w:rPr>
        <w:t>ilor care folosesc conexiuni la puncte mobi</w:t>
      </w:r>
      <w:r w:rsidR="00705CA1" w:rsidRPr="007668C9">
        <w:rPr>
          <w:rFonts w:cs="Times"/>
        </w:rPr>
        <w:t>le</w:t>
      </w:r>
    </w:p>
    <w:p w:rsidR="001E0E3C" w:rsidRPr="007668C9" w:rsidRDefault="001E0E3C" w:rsidP="0005426C">
      <w:pPr>
        <w:pStyle w:val="Default"/>
        <w:numPr>
          <w:ilvl w:val="0"/>
          <w:numId w:val="20"/>
        </w:numPr>
        <w:spacing w:after="120"/>
        <w:ind w:left="-709" w:right="-1117"/>
        <w:jc w:val="both"/>
        <w:rPr>
          <w:rFonts w:cs="Times"/>
        </w:rPr>
      </w:pPr>
      <w:r w:rsidRPr="007668C9">
        <w:rPr>
          <w:rFonts w:cs="Times"/>
        </w:rPr>
        <w:t>Utilizatorii Internet</w:t>
      </w:r>
      <w:r w:rsidR="00512C38" w:rsidRPr="007668C9">
        <w:rPr>
          <w:rFonts w:cs="Times"/>
        </w:rPr>
        <w:t xml:space="preserve"> sunt relativ uniform distribuit</w:t>
      </w:r>
      <w:r w:rsidRPr="007668C9">
        <w:rPr>
          <w:rFonts w:cs="Times"/>
        </w:rPr>
        <w:t xml:space="preserve">i </w:t>
      </w:r>
      <w:r w:rsidR="00922005" w:rsidRPr="007668C9">
        <w:rPr>
          <w:rFonts w:cs="Times"/>
        </w:rPr>
        <w:t>i</w:t>
      </w:r>
      <w:r w:rsidRPr="007668C9">
        <w:rPr>
          <w:rFonts w:cs="Times"/>
        </w:rPr>
        <w:t>ntre regiunile de dezvo</w:t>
      </w:r>
      <w:r w:rsidR="00512C38" w:rsidRPr="007668C9">
        <w:rPr>
          <w:rFonts w:cs="Times"/>
        </w:rPr>
        <w:t>ltare, Bucures</w:t>
      </w:r>
      <w:r w:rsidRPr="007668C9">
        <w:rPr>
          <w:rFonts w:cs="Times"/>
        </w:rPr>
        <w:t>tiul</w:t>
      </w:r>
      <w:r w:rsidR="00705CA1" w:rsidRPr="007668C9">
        <w:rPr>
          <w:rFonts w:cs="Times"/>
        </w:rPr>
        <w:t xml:space="preserve"> (15</w:t>
      </w:r>
      <w:r w:rsidR="00273E7A" w:rsidRPr="007668C9">
        <w:rPr>
          <w:rFonts w:cs="Times"/>
        </w:rPr>
        <w:t>%) si Nord-Estul (15</w:t>
      </w:r>
      <w:r w:rsidR="00512C38" w:rsidRPr="007668C9">
        <w:rPr>
          <w:rFonts w:cs="Times"/>
        </w:rPr>
        <w:t>%) det</w:t>
      </w:r>
      <w:r w:rsidR="00273E7A" w:rsidRPr="007668C9">
        <w:rPr>
          <w:rFonts w:cs="Times"/>
        </w:rPr>
        <w:t>ina</w:t>
      </w:r>
      <w:r w:rsidRPr="007668C9">
        <w:rPr>
          <w:rFonts w:cs="Times"/>
        </w:rPr>
        <w:t xml:space="preserve">nd </w:t>
      </w:r>
      <w:r w:rsidR="00512C38" w:rsidRPr="007668C9">
        <w:rPr>
          <w:rFonts w:cs="Times"/>
        </w:rPr>
        <w:t xml:space="preserve">ponderi relativ mai mari. Situatia este </w:t>
      </w:r>
      <w:r w:rsidR="00512C38" w:rsidRPr="007668C9">
        <w:rPr>
          <w:rFonts w:cs="Times"/>
        </w:rPr>
        <w:lastRenderedPageBreak/>
        <w:t>similara s</w:t>
      </w:r>
      <w:r w:rsidRPr="007668C9">
        <w:rPr>
          <w:rFonts w:cs="Times"/>
        </w:rPr>
        <w:t>i din punct de vedere al tipului de conexiune, cu p</w:t>
      </w:r>
      <w:r w:rsidR="00512C38" w:rsidRPr="007668C9">
        <w:rPr>
          <w:rFonts w:cs="Times"/>
        </w:rPr>
        <w:t>lusuri ale ponderilor celor doua regiuni ment</w:t>
      </w:r>
      <w:r w:rsidR="00273E7A" w:rsidRPr="007668C9">
        <w:rPr>
          <w:rFonts w:cs="Times"/>
        </w:rPr>
        <w:t>ionate in cazul conexiunilor mobile</w:t>
      </w:r>
    </w:p>
    <w:p w:rsidR="001E0E3C" w:rsidRPr="007668C9" w:rsidRDefault="001E0E3C" w:rsidP="0005426C">
      <w:pPr>
        <w:pStyle w:val="Default"/>
        <w:numPr>
          <w:ilvl w:val="0"/>
          <w:numId w:val="20"/>
        </w:numPr>
        <w:spacing w:after="120"/>
        <w:ind w:left="-709" w:right="-1117"/>
        <w:jc w:val="both"/>
        <w:rPr>
          <w:rFonts w:cs="Times"/>
        </w:rPr>
      </w:pPr>
      <w:r w:rsidRPr="007668C9">
        <w:rPr>
          <w:rFonts w:cs="Times"/>
        </w:rPr>
        <w:t>Majoritatea utilizatorilor de Internet (50%) f</w:t>
      </w:r>
      <w:r w:rsidR="00273E7A" w:rsidRPr="007668C9">
        <w:rPr>
          <w:rFonts w:cs="Times"/>
        </w:rPr>
        <w:t>ac parte din categoria de va</w:t>
      </w:r>
      <w:r w:rsidR="00512C38" w:rsidRPr="007668C9">
        <w:rPr>
          <w:rFonts w:cs="Times"/>
        </w:rPr>
        <w:t>rsta 16–34 ani, tendinta specifica s</w:t>
      </w:r>
      <w:r w:rsidRPr="007668C9">
        <w:rPr>
          <w:rFonts w:cs="Times"/>
        </w:rPr>
        <w:t>i utilizatorilor care folosesc conexiuni fixe. Utilizatorii Internet care f</w:t>
      </w:r>
      <w:r w:rsidR="0064700D" w:rsidRPr="007668C9">
        <w:rPr>
          <w:rFonts w:cs="Times"/>
        </w:rPr>
        <w:t>olosesc conexiuni mobile tind s</w:t>
      </w:r>
      <w:r w:rsidR="00512C38" w:rsidRPr="007668C9">
        <w:rPr>
          <w:rFonts w:cs="Times"/>
        </w:rPr>
        <w:t>a</w:t>
      </w:r>
      <w:r w:rsidRPr="007668C9">
        <w:rPr>
          <w:rFonts w:cs="Times"/>
        </w:rPr>
        <w:t xml:space="preserve"> </w:t>
      </w:r>
      <w:r w:rsidR="00273E7A" w:rsidRPr="007668C9">
        <w:rPr>
          <w:rFonts w:cs="Times"/>
        </w:rPr>
        <w:t>aiba o varsta medie mai tanara</w:t>
      </w:r>
    </w:p>
    <w:p w:rsidR="00332AC9" w:rsidRPr="007668C9" w:rsidRDefault="00332AC9" w:rsidP="004E0540">
      <w:pPr>
        <w:pStyle w:val="E-Body1"/>
        <w:spacing w:before="0" w:after="120"/>
        <w:ind w:left="-709" w:right="-1117"/>
        <w:rPr>
          <w:b/>
          <w:sz w:val="24"/>
          <w:szCs w:val="28"/>
          <w:lang w:val="en-US"/>
        </w:rPr>
      </w:pPr>
      <w:r w:rsidRPr="007668C9">
        <w:rPr>
          <w:b/>
          <w:sz w:val="24"/>
          <w:szCs w:val="28"/>
          <w:lang w:val="en-US"/>
        </w:rPr>
        <w:t>Accesul la internet in Romania</w:t>
      </w:r>
    </w:p>
    <w:tbl>
      <w:tblPr>
        <w:tblStyle w:val="TableGrid"/>
        <w:tblW w:w="6946" w:type="dxa"/>
        <w:tblInd w:w="108" w:type="dxa"/>
        <w:tblLayout w:type="fixed"/>
        <w:tblLook w:val="04A0" w:firstRow="1" w:lastRow="0" w:firstColumn="1" w:lastColumn="0" w:noHBand="0" w:noVBand="1"/>
      </w:tblPr>
      <w:tblGrid>
        <w:gridCol w:w="3403"/>
        <w:gridCol w:w="850"/>
        <w:gridCol w:w="992"/>
        <w:gridCol w:w="851"/>
        <w:gridCol w:w="850"/>
      </w:tblGrid>
      <w:tr w:rsidR="00FA3C2C" w:rsidRPr="007668C9" w:rsidTr="00093F23">
        <w:trPr>
          <w:trHeight w:val="260"/>
        </w:trPr>
        <w:tc>
          <w:tcPr>
            <w:tcW w:w="3403" w:type="dxa"/>
            <w:hideMark/>
          </w:tcPr>
          <w:p w:rsidR="00332AC9" w:rsidRPr="007668C9" w:rsidRDefault="00332AC9" w:rsidP="004E0540">
            <w:pPr>
              <w:pStyle w:val="E-Body1"/>
              <w:spacing w:before="0" w:after="120"/>
              <w:ind w:right="-107"/>
              <w:rPr>
                <w:sz w:val="24"/>
                <w:szCs w:val="28"/>
              </w:rPr>
            </w:pPr>
            <w:r w:rsidRPr="007668C9">
              <w:rPr>
                <w:sz w:val="24"/>
                <w:szCs w:val="28"/>
              </w:rPr>
              <w:t> </w:t>
            </w:r>
          </w:p>
        </w:tc>
        <w:tc>
          <w:tcPr>
            <w:tcW w:w="850" w:type="dxa"/>
            <w:shd w:val="clear" w:color="auto" w:fill="4F81BD" w:themeFill="accent1"/>
            <w:hideMark/>
          </w:tcPr>
          <w:p w:rsidR="00332AC9" w:rsidRPr="007668C9" w:rsidRDefault="00332AC9" w:rsidP="004E0540">
            <w:pPr>
              <w:pStyle w:val="E-Body1"/>
              <w:spacing w:before="0" w:after="120"/>
              <w:ind w:left="-108" w:right="-107"/>
              <w:jc w:val="center"/>
              <w:rPr>
                <w:b/>
                <w:bCs/>
                <w:color w:val="FFFFFF" w:themeColor="background1"/>
                <w:szCs w:val="20"/>
              </w:rPr>
            </w:pPr>
            <w:r w:rsidRPr="007668C9">
              <w:rPr>
                <w:b/>
                <w:bCs/>
                <w:color w:val="FFFFFF" w:themeColor="background1"/>
                <w:szCs w:val="20"/>
              </w:rPr>
              <w:t>2009</w:t>
            </w:r>
          </w:p>
        </w:tc>
        <w:tc>
          <w:tcPr>
            <w:tcW w:w="992" w:type="dxa"/>
            <w:shd w:val="clear" w:color="auto" w:fill="4F81BD" w:themeFill="accent1"/>
            <w:hideMark/>
          </w:tcPr>
          <w:p w:rsidR="00332AC9" w:rsidRPr="007668C9" w:rsidRDefault="00332AC9" w:rsidP="004E0540">
            <w:pPr>
              <w:pStyle w:val="E-Body1"/>
              <w:spacing w:before="0" w:after="120"/>
              <w:ind w:left="-108" w:right="-107"/>
              <w:jc w:val="center"/>
              <w:rPr>
                <w:b/>
                <w:bCs/>
                <w:color w:val="FFFFFF" w:themeColor="background1"/>
                <w:szCs w:val="20"/>
              </w:rPr>
            </w:pPr>
            <w:r w:rsidRPr="007668C9">
              <w:rPr>
                <w:b/>
                <w:bCs/>
                <w:color w:val="FFFFFF" w:themeColor="background1"/>
                <w:szCs w:val="20"/>
              </w:rPr>
              <w:t>2010</w:t>
            </w:r>
          </w:p>
        </w:tc>
        <w:tc>
          <w:tcPr>
            <w:tcW w:w="851" w:type="dxa"/>
            <w:shd w:val="clear" w:color="auto" w:fill="4F81BD" w:themeFill="accent1"/>
            <w:hideMark/>
          </w:tcPr>
          <w:p w:rsidR="00332AC9" w:rsidRPr="007668C9" w:rsidRDefault="00332AC9" w:rsidP="004E0540">
            <w:pPr>
              <w:pStyle w:val="E-Body1"/>
              <w:spacing w:before="0" w:after="120"/>
              <w:ind w:left="-108" w:right="-107"/>
              <w:jc w:val="center"/>
              <w:rPr>
                <w:b/>
                <w:bCs/>
                <w:color w:val="FFFFFF" w:themeColor="background1"/>
                <w:szCs w:val="20"/>
              </w:rPr>
            </w:pPr>
            <w:r w:rsidRPr="007668C9">
              <w:rPr>
                <w:b/>
                <w:bCs/>
                <w:color w:val="FFFFFF" w:themeColor="background1"/>
                <w:szCs w:val="20"/>
              </w:rPr>
              <w:t>2011</w:t>
            </w:r>
          </w:p>
        </w:tc>
        <w:tc>
          <w:tcPr>
            <w:tcW w:w="850" w:type="dxa"/>
            <w:shd w:val="clear" w:color="auto" w:fill="4F81BD" w:themeFill="accent1"/>
            <w:hideMark/>
          </w:tcPr>
          <w:p w:rsidR="00332AC9" w:rsidRPr="007668C9" w:rsidRDefault="00332AC9" w:rsidP="004E0540">
            <w:pPr>
              <w:pStyle w:val="E-Body1"/>
              <w:spacing w:before="0" w:after="120"/>
              <w:ind w:left="-108" w:right="-107"/>
              <w:jc w:val="center"/>
              <w:rPr>
                <w:b/>
                <w:bCs/>
                <w:color w:val="FFFFFF" w:themeColor="background1"/>
                <w:szCs w:val="20"/>
              </w:rPr>
            </w:pPr>
            <w:r w:rsidRPr="007668C9">
              <w:rPr>
                <w:b/>
                <w:bCs/>
                <w:color w:val="FFFFFF" w:themeColor="background1"/>
                <w:szCs w:val="20"/>
              </w:rPr>
              <w:t>2012</w:t>
            </w:r>
          </w:p>
        </w:tc>
      </w:tr>
      <w:tr w:rsidR="00FA3C2C" w:rsidRPr="007668C9" w:rsidTr="00FA3C2C">
        <w:trPr>
          <w:trHeight w:val="260"/>
        </w:trPr>
        <w:tc>
          <w:tcPr>
            <w:tcW w:w="3403" w:type="dxa"/>
            <w:hideMark/>
          </w:tcPr>
          <w:p w:rsidR="00332AC9" w:rsidRPr="007668C9" w:rsidRDefault="00E93CB8" w:rsidP="004E0540">
            <w:pPr>
              <w:pStyle w:val="E-Body1"/>
              <w:spacing w:before="0" w:after="120"/>
              <w:ind w:right="-107"/>
              <w:jc w:val="left"/>
              <w:rPr>
                <w:b/>
                <w:bCs/>
                <w:i/>
                <w:iCs/>
                <w:szCs w:val="20"/>
              </w:rPr>
            </w:pPr>
            <w:r>
              <w:rPr>
                <w:b/>
                <w:bCs/>
                <w:i/>
                <w:iCs/>
                <w:szCs w:val="20"/>
              </w:rPr>
              <w:t>Locuitori</w:t>
            </w:r>
            <w:r w:rsidR="00332AC9" w:rsidRPr="007668C9">
              <w:rPr>
                <w:b/>
                <w:bCs/>
                <w:i/>
                <w:iCs/>
                <w:szCs w:val="20"/>
              </w:rPr>
              <w:t xml:space="preserve"> cu acces internet (%)</w:t>
            </w:r>
          </w:p>
        </w:tc>
        <w:tc>
          <w:tcPr>
            <w:tcW w:w="850" w:type="dxa"/>
            <w:noWrap/>
            <w:hideMark/>
          </w:tcPr>
          <w:p w:rsidR="00332AC9" w:rsidRPr="007668C9" w:rsidRDefault="00332AC9" w:rsidP="004E0540">
            <w:pPr>
              <w:pStyle w:val="E-Body1"/>
              <w:spacing w:before="0" w:after="120"/>
              <w:ind w:left="-108" w:right="-107"/>
              <w:jc w:val="right"/>
              <w:rPr>
                <w:szCs w:val="20"/>
              </w:rPr>
            </w:pPr>
            <w:r w:rsidRPr="007668C9">
              <w:rPr>
                <w:szCs w:val="20"/>
              </w:rPr>
              <w:t>38%</w:t>
            </w:r>
          </w:p>
        </w:tc>
        <w:tc>
          <w:tcPr>
            <w:tcW w:w="992" w:type="dxa"/>
            <w:noWrap/>
            <w:hideMark/>
          </w:tcPr>
          <w:p w:rsidR="00332AC9" w:rsidRPr="007668C9" w:rsidRDefault="00332AC9" w:rsidP="004E0540">
            <w:pPr>
              <w:pStyle w:val="E-Body1"/>
              <w:spacing w:before="0" w:after="120"/>
              <w:ind w:left="-108" w:right="-107"/>
              <w:jc w:val="right"/>
              <w:rPr>
                <w:szCs w:val="20"/>
              </w:rPr>
            </w:pPr>
            <w:r w:rsidRPr="007668C9">
              <w:rPr>
                <w:szCs w:val="20"/>
              </w:rPr>
              <w:t>42%</w:t>
            </w:r>
          </w:p>
        </w:tc>
        <w:tc>
          <w:tcPr>
            <w:tcW w:w="851" w:type="dxa"/>
            <w:noWrap/>
            <w:hideMark/>
          </w:tcPr>
          <w:p w:rsidR="00332AC9" w:rsidRPr="007668C9" w:rsidRDefault="00332AC9" w:rsidP="004E0540">
            <w:pPr>
              <w:pStyle w:val="E-Body1"/>
              <w:spacing w:before="0" w:after="120"/>
              <w:ind w:left="-108" w:right="-107"/>
              <w:jc w:val="right"/>
              <w:rPr>
                <w:szCs w:val="20"/>
              </w:rPr>
            </w:pPr>
            <w:r w:rsidRPr="007668C9">
              <w:rPr>
                <w:szCs w:val="20"/>
              </w:rPr>
              <w:t>47%</w:t>
            </w:r>
          </w:p>
        </w:tc>
        <w:tc>
          <w:tcPr>
            <w:tcW w:w="850" w:type="dxa"/>
            <w:noWrap/>
            <w:hideMark/>
          </w:tcPr>
          <w:p w:rsidR="00332AC9" w:rsidRPr="007668C9" w:rsidRDefault="00332AC9" w:rsidP="004E0540">
            <w:pPr>
              <w:pStyle w:val="E-Body1"/>
              <w:spacing w:before="0" w:after="120"/>
              <w:ind w:left="-108" w:right="-107"/>
              <w:jc w:val="right"/>
              <w:rPr>
                <w:szCs w:val="20"/>
              </w:rPr>
            </w:pPr>
            <w:r w:rsidRPr="007668C9">
              <w:rPr>
                <w:szCs w:val="20"/>
              </w:rPr>
              <w:t>54%</w:t>
            </w:r>
          </w:p>
        </w:tc>
      </w:tr>
      <w:tr w:rsidR="00FA3C2C" w:rsidRPr="007668C9" w:rsidTr="00FA3C2C">
        <w:trPr>
          <w:trHeight w:val="260"/>
        </w:trPr>
        <w:tc>
          <w:tcPr>
            <w:tcW w:w="3403" w:type="dxa"/>
            <w:hideMark/>
          </w:tcPr>
          <w:p w:rsidR="00332AC9" w:rsidRPr="007668C9" w:rsidRDefault="00332AC9" w:rsidP="004E0540">
            <w:pPr>
              <w:pStyle w:val="E-Body1"/>
              <w:spacing w:before="0" w:after="120"/>
              <w:ind w:right="-107"/>
              <w:jc w:val="left"/>
              <w:rPr>
                <w:szCs w:val="20"/>
              </w:rPr>
            </w:pPr>
            <w:r w:rsidRPr="007668C9">
              <w:rPr>
                <w:szCs w:val="20"/>
              </w:rPr>
              <w:t>Acces la internet de acasa (%)</w:t>
            </w:r>
          </w:p>
        </w:tc>
        <w:tc>
          <w:tcPr>
            <w:tcW w:w="850" w:type="dxa"/>
            <w:noWrap/>
            <w:hideMark/>
          </w:tcPr>
          <w:p w:rsidR="00332AC9" w:rsidRPr="007668C9" w:rsidRDefault="00332AC9" w:rsidP="004E0540">
            <w:pPr>
              <w:pStyle w:val="E-Body1"/>
              <w:spacing w:before="0" w:after="120"/>
              <w:ind w:left="-108" w:right="-107"/>
              <w:jc w:val="right"/>
              <w:rPr>
                <w:szCs w:val="20"/>
              </w:rPr>
            </w:pPr>
            <w:r w:rsidRPr="007668C9">
              <w:rPr>
                <w:szCs w:val="20"/>
              </w:rPr>
              <w:t>28%</w:t>
            </w:r>
          </w:p>
        </w:tc>
        <w:tc>
          <w:tcPr>
            <w:tcW w:w="992" w:type="dxa"/>
            <w:noWrap/>
            <w:hideMark/>
          </w:tcPr>
          <w:p w:rsidR="00332AC9" w:rsidRPr="007668C9" w:rsidRDefault="00332AC9" w:rsidP="004E0540">
            <w:pPr>
              <w:pStyle w:val="E-Body1"/>
              <w:spacing w:before="0" w:after="120"/>
              <w:ind w:left="-108" w:right="-107"/>
              <w:jc w:val="right"/>
              <w:rPr>
                <w:szCs w:val="20"/>
              </w:rPr>
            </w:pPr>
            <w:r w:rsidRPr="007668C9">
              <w:rPr>
                <w:szCs w:val="20"/>
              </w:rPr>
              <w:t>31%</w:t>
            </w:r>
          </w:p>
        </w:tc>
        <w:tc>
          <w:tcPr>
            <w:tcW w:w="851" w:type="dxa"/>
            <w:noWrap/>
            <w:hideMark/>
          </w:tcPr>
          <w:p w:rsidR="00332AC9" w:rsidRPr="007668C9" w:rsidRDefault="00332AC9" w:rsidP="004E0540">
            <w:pPr>
              <w:pStyle w:val="E-Body1"/>
              <w:spacing w:before="0" w:after="120"/>
              <w:ind w:left="-108" w:right="-107"/>
              <w:jc w:val="right"/>
              <w:rPr>
                <w:szCs w:val="20"/>
              </w:rPr>
            </w:pPr>
            <w:r w:rsidRPr="007668C9">
              <w:rPr>
                <w:szCs w:val="20"/>
              </w:rPr>
              <w:t>36%</w:t>
            </w:r>
          </w:p>
        </w:tc>
        <w:tc>
          <w:tcPr>
            <w:tcW w:w="850" w:type="dxa"/>
            <w:noWrap/>
            <w:hideMark/>
          </w:tcPr>
          <w:p w:rsidR="00332AC9" w:rsidRPr="007668C9" w:rsidRDefault="00332AC9" w:rsidP="004E0540">
            <w:pPr>
              <w:pStyle w:val="E-Body1"/>
              <w:spacing w:before="0" w:after="120"/>
              <w:ind w:left="-108" w:right="-107"/>
              <w:jc w:val="right"/>
              <w:rPr>
                <w:szCs w:val="20"/>
              </w:rPr>
            </w:pPr>
            <w:r w:rsidRPr="007668C9">
              <w:rPr>
                <w:szCs w:val="20"/>
              </w:rPr>
              <w:t>N/A</w:t>
            </w:r>
          </w:p>
        </w:tc>
      </w:tr>
      <w:tr w:rsidR="00FA3C2C" w:rsidRPr="007668C9" w:rsidTr="00FA3C2C">
        <w:trPr>
          <w:trHeight w:val="520"/>
        </w:trPr>
        <w:tc>
          <w:tcPr>
            <w:tcW w:w="3403" w:type="dxa"/>
            <w:hideMark/>
          </w:tcPr>
          <w:p w:rsidR="00332AC9" w:rsidRPr="007668C9" w:rsidRDefault="00332AC9" w:rsidP="004E0540">
            <w:pPr>
              <w:pStyle w:val="E-Body1"/>
              <w:spacing w:before="0" w:after="120"/>
              <w:ind w:right="-107"/>
              <w:jc w:val="left"/>
              <w:rPr>
                <w:szCs w:val="20"/>
              </w:rPr>
            </w:pPr>
            <w:r w:rsidRPr="007668C9">
              <w:rPr>
                <w:szCs w:val="20"/>
              </w:rPr>
              <w:t>Acces la internet de la locul de munca (%)</w:t>
            </w:r>
          </w:p>
        </w:tc>
        <w:tc>
          <w:tcPr>
            <w:tcW w:w="850" w:type="dxa"/>
            <w:noWrap/>
            <w:hideMark/>
          </w:tcPr>
          <w:p w:rsidR="00332AC9" w:rsidRPr="007668C9" w:rsidRDefault="00332AC9" w:rsidP="004E0540">
            <w:pPr>
              <w:pStyle w:val="E-Body1"/>
              <w:spacing w:before="0" w:after="120"/>
              <w:ind w:left="-108" w:right="-107"/>
              <w:jc w:val="right"/>
              <w:rPr>
                <w:szCs w:val="20"/>
              </w:rPr>
            </w:pPr>
            <w:r w:rsidRPr="007668C9">
              <w:rPr>
                <w:szCs w:val="20"/>
              </w:rPr>
              <w:t>10%</w:t>
            </w:r>
          </w:p>
        </w:tc>
        <w:tc>
          <w:tcPr>
            <w:tcW w:w="992" w:type="dxa"/>
            <w:noWrap/>
            <w:hideMark/>
          </w:tcPr>
          <w:p w:rsidR="00332AC9" w:rsidRPr="007668C9" w:rsidRDefault="00332AC9" w:rsidP="004E0540">
            <w:pPr>
              <w:pStyle w:val="E-Body1"/>
              <w:spacing w:before="0" w:after="120"/>
              <w:ind w:left="-108" w:right="-107"/>
              <w:jc w:val="right"/>
              <w:rPr>
                <w:szCs w:val="20"/>
              </w:rPr>
            </w:pPr>
            <w:r w:rsidRPr="007668C9">
              <w:rPr>
                <w:szCs w:val="20"/>
              </w:rPr>
              <w:t>11%</w:t>
            </w:r>
          </w:p>
        </w:tc>
        <w:tc>
          <w:tcPr>
            <w:tcW w:w="851" w:type="dxa"/>
            <w:noWrap/>
            <w:hideMark/>
          </w:tcPr>
          <w:p w:rsidR="00332AC9" w:rsidRPr="007668C9" w:rsidRDefault="00332AC9" w:rsidP="004E0540">
            <w:pPr>
              <w:pStyle w:val="E-Body1"/>
              <w:spacing w:before="0" w:after="120"/>
              <w:ind w:left="-108" w:right="-107"/>
              <w:jc w:val="right"/>
              <w:rPr>
                <w:szCs w:val="20"/>
              </w:rPr>
            </w:pPr>
            <w:r w:rsidRPr="007668C9">
              <w:rPr>
                <w:szCs w:val="20"/>
              </w:rPr>
              <w:t>12%</w:t>
            </w:r>
          </w:p>
        </w:tc>
        <w:tc>
          <w:tcPr>
            <w:tcW w:w="850" w:type="dxa"/>
            <w:noWrap/>
            <w:hideMark/>
          </w:tcPr>
          <w:p w:rsidR="00332AC9" w:rsidRPr="007668C9" w:rsidRDefault="00332AC9" w:rsidP="004E0540">
            <w:pPr>
              <w:pStyle w:val="E-Body1"/>
              <w:spacing w:before="0" w:after="120"/>
              <w:ind w:left="-108" w:right="-107"/>
              <w:jc w:val="right"/>
              <w:rPr>
                <w:szCs w:val="20"/>
              </w:rPr>
            </w:pPr>
            <w:r w:rsidRPr="007668C9">
              <w:rPr>
                <w:szCs w:val="20"/>
              </w:rPr>
              <w:t>N/A</w:t>
            </w:r>
          </w:p>
        </w:tc>
      </w:tr>
      <w:tr w:rsidR="00FA3C2C" w:rsidRPr="007668C9" w:rsidTr="00FA3C2C">
        <w:trPr>
          <w:trHeight w:val="520"/>
        </w:trPr>
        <w:tc>
          <w:tcPr>
            <w:tcW w:w="3403" w:type="dxa"/>
            <w:hideMark/>
          </w:tcPr>
          <w:p w:rsidR="00332AC9" w:rsidRPr="007668C9" w:rsidRDefault="00332AC9" w:rsidP="004E0540">
            <w:pPr>
              <w:pStyle w:val="E-Body1"/>
              <w:spacing w:before="0" w:after="120"/>
              <w:ind w:right="-107"/>
              <w:jc w:val="left"/>
              <w:rPr>
                <w:szCs w:val="20"/>
              </w:rPr>
            </w:pPr>
            <w:r w:rsidRPr="007668C9">
              <w:rPr>
                <w:szCs w:val="20"/>
              </w:rPr>
              <w:t>Acces la internet de la institutiile de invatamant (%)</w:t>
            </w:r>
          </w:p>
        </w:tc>
        <w:tc>
          <w:tcPr>
            <w:tcW w:w="850" w:type="dxa"/>
            <w:noWrap/>
            <w:hideMark/>
          </w:tcPr>
          <w:p w:rsidR="00332AC9" w:rsidRPr="007668C9" w:rsidRDefault="00332AC9" w:rsidP="004E0540">
            <w:pPr>
              <w:pStyle w:val="E-Body1"/>
              <w:spacing w:before="0" w:after="120"/>
              <w:ind w:left="-108" w:right="-107"/>
              <w:jc w:val="right"/>
              <w:rPr>
                <w:szCs w:val="20"/>
              </w:rPr>
            </w:pPr>
            <w:r w:rsidRPr="007668C9">
              <w:rPr>
                <w:szCs w:val="20"/>
              </w:rPr>
              <w:t>6%</w:t>
            </w:r>
          </w:p>
        </w:tc>
        <w:tc>
          <w:tcPr>
            <w:tcW w:w="992" w:type="dxa"/>
            <w:noWrap/>
            <w:hideMark/>
          </w:tcPr>
          <w:p w:rsidR="00332AC9" w:rsidRPr="007668C9" w:rsidRDefault="00332AC9" w:rsidP="004E0540">
            <w:pPr>
              <w:pStyle w:val="E-Body1"/>
              <w:spacing w:before="0" w:after="120"/>
              <w:ind w:left="-108" w:right="-107"/>
              <w:jc w:val="right"/>
              <w:rPr>
                <w:szCs w:val="20"/>
              </w:rPr>
            </w:pPr>
            <w:r w:rsidRPr="007668C9">
              <w:rPr>
                <w:szCs w:val="20"/>
              </w:rPr>
              <w:t>6%</w:t>
            </w:r>
          </w:p>
        </w:tc>
        <w:tc>
          <w:tcPr>
            <w:tcW w:w="851" w:type="dxa"/>
            <w:noWrap/>
            <w:hideMark/>
          </w:tcPr>
          <w:p w:rsidR="00332AC9" w:rsidRPr="007668C9" w:rsidRDefault="00332AC9" w:rsidP="004E0540">
            <w:pPr>
              <w:pStyle w:val="E-Body1"/>
              <w:spacing w:before="0" w:after="120"/>
              <w:ind w:left="-108" w:right="-107"/>
              <w:jc w:val="right"/>
              <w:rPr>
                <w:szCs w:val="20"/>
              </w:rPr>
            </w:pPr>
            <w:r w:rsidRPr="007668C9">
              <w:rPr>
                <w:szCs w:val="20"/>
              </w:rPr>
              <w:t>7%</w:t>
            </w:r>
          </w:p>
        </w:tc>
        <w:tc>
          <w:tcPr>
            <w:tcW w:w="850" w:type="dxa"/>
            <w:noWrap/>
            <w:hideMark/>
          </w:tcPr>
          <w:p w:rsidR="00332AC9" w:rsidRPr="007668C9" w:rsidRDefault="00332AC9" w:rsidP="004E0540">
            <w:pPr>
              <w:pStyle w:val="E-Body1"/>
              <w:spacing w:before="0" w:after="120"/>
              <w:ind w:left="-108" w:right="-107"/>
              <w:jc w:val="right"/>
              <w:rPr>
                <w:szCs w:val="20"/>
              </w:rPr>
            </w:pPr>
            <w:r w:rsidRPr="007668C9">
              <w:rPr>
                <w:szCs w:val="20"/>
              </w:rPr>
              <w:t>N/A</w:t>
            </w:r>
          </w:p>
        </w:tc>
      </w:tr>
      <w:tr w:rsidR="00FA3C2C" w:rsidRPr="007668C9" w:rsidTr="00FA3C2C">
        <w:trPr>
          <w:trHeight w:val="260"/>
        </w:trPr>
        <w:tc>
          <w:tcPr>
            <w:tcW w:w="3403" w:type="dxa"/>
            <w:hideMark/>
          </w:tcPr>
          <w:p w:rsidR="00332AC9" w:rsidRPr="007668C9" w:rsidRDefault="00332AC9" w:rsidP="004E0540">
            <w:pPr>
              <w:pStyle w:val="E-Body1"/>
              <w:spacing w:before="0" w:after="120"/>
              <w:ind w:right="-107"/>
              <w:jc w:val="left"/>
              <w:rPr>
                <w:szCs w:val="20"/>
              </w:rPr>
            </w:pPr>
            <w:r w:rsidRPr="007668C9">
              <w:rPr>
                <w:szCs w:val="20"/>
              </w:rPr>
              <w:t>Acces la internet din alte locuri (%)</w:t>
            </w:r>
          </w:p>
        </w:tc>
        <w:tc>
          <w:tcPr>
            <w:tcW w:w="850" w:type="dxa"/>
            <w:noWrap/>
            <w:hideMark/>
          </w:tcPr>
          <w:p w:rsidR="00332AC9" w:rsidRPr="007668C9" w:rsidRDefault="00332AC9" w:rsidP="004E0540">
            <w:pPr>
              <w:pStyle w:val="E-Body1"/>
              <w:spacing w:before="0" w:after="120"/>
              <w:ind w:left="-108" w:right="-107"/>
              <w:jc w:val="right"/>
              <w:rPr>
                <w:szCs w:val="20"/>
              </w:rPr>
            </w:pPr>
            <w:r w:rsidRPr="007668C9">
              <w:rPr>
                <w:szCs w:val="20"/>
              </w:rPr>
              <w:t>3%</w:t>
            </w:r>
          </w:p>
        </w:tc>
        <w:tc>
          <w:tcPr>
            <w:tcW w:w="992" w:type="dxa"/>
            <w:noWrap/>
            <w:hideMark/>
          </w:tcPr>
          <w:p w:rsidR="00332AC9" w:rsidRPr="007668C9" w:rsidRDefault="00332AC9" w:rsidP="004E0540">
            <w:pPr>
              <w:pStyle w:val="E-Body1"/>
              <w:spacing w:before="0" w:after="120"/>
              <w:ind w:left="-108" w:right="-107"/>
              <w:jc w:val="right"/>
              <w:rPr>
                <w:szCs w:val="20"/>
              </w:rPr>
            </w:pPr>
            <w:r w:rsidRPr="007668C9">
              <w:rPr>
                <w:szCs w:val="20"/>
              </w:rPr>
              <w:t>2%</w:t>
            </w:r>
          </w:p>
        </w:tc>
        <w:tc>
          <w:tcPr>
            <w:tcW w:w="851" w:type="dxa"/>
            <w:noWrap/>
            <w:hideMark/>
          </w:tcPr>
          <w:p w:rsidR="00332AC9" w:rsidRPr="007668C9" w:rsidRDefault="00332AC9" w:rsidP="004E0540">
            <w:pPr>
              <w:pStyle w:val="E-Body1"/>
              <w:spacing w:before="0" w:after="120"/>
              <w:ind w:left="-108" w:right="-107"/>
              <w:jc w:val="right"/>
              <w:rPr>
                <w:szCs w:val="20"/>
              </w:rPr>
            </w:pPr>
            <w:r w:rsidRPr="007668C9">
              <w:rPr>
                <w:szCs w:val="20"/>
              </w:rPr>
              <w:t>3%</w:t>
            </w:r>
          </w:p>
        </w:tc>
        <w:tc>
          <w:tcPr>
            <w:tcW w:w="850" w:type="dxa"/>
            <w:noWrap/>
            <w:hideMark/>
          </w:tcPr>
          <w:p w:rsidR="00332AC9" w:rsidRPr="007668C9" w:rsidRDefault="00332AC9" w:rsidP="004E0540">
            <w:pPr>
              <w:pStyle w:val="E-Body1"/>
              <w:spacing w:before="0" w:after="120"/>
              <w:ind w:left="-108" w:right="-107"/>
              <w:jc w:val="right"/>
              <w:rPr>
                <w:szCs w:val="20"/>
              </w:rPr>
            </w:pPr>
            <w:r w:rsidRPr="007668C9">
              <w:rPr>
                <w:szCs w:val="20"/>
              </w:rPr>
              <w:t>N/A</w:t>
            </w:r>
          </w:p>
        </w:tc>
      </w:tr>
    </w:tbl>
    <w:p w:rsidR="00332AC9" w:rsidRPr="007668C9" w:rsidRDefault="00332AC9" w:rsidP="004E0540">
      <w:pPr>
        <w:pStyle w:val="E-Body1"/>
        <w:spacing w:before="0" w:after="120"/>
        <w:ind w:left="-709" w:right="-1117"/>
        <w:rPr>
          <w:rFonts w:cs="Lucida Grande"/>
          <w:i/>
          <w:color w:val="000000"/>
        </w:rPr>
      </w:pPr>
      <w:r w:rsidRPr="007668C9">
        <w:rPr>
          <w:rFonts w:cs="Lucida Grande"/>
          <w:i/>
          <w:color w:val="000000"/>
        </w:rPr>
        <w:t>Sursa: Eurostat, 2013</w:t>
      </w:r>
      <w:r w:rsidRPr="007668C9">
        <w:rPr>
          <w:rStyle w:val="FootnoteReference"/>
          <w:rFonts w:cs="Lucida Grande"/>
          <w:i/>
          <w:color w:val="000000"/>
        </w:rPr>
        <w:footnoteReference w:id="22"/>
      </w:r>
    </w:p>
    <w:p w:rsidR="00705CA1" w:rsidRPr="007668C9" w:rsidRDefault="00705CA1" w:rsidP="0005426C">
      <w:pPr>
        <w:pStyle w:val="Default"/>
        <w:numPr>
          <w:ilvl w:val="0"/>
          <w:numId w:val="20"/>
        </w:numPr>
        <w:spacing w:after="120"/>
        <w:ind w:left="-709" w:right="-1117" w:hanging="284"/>
        <w:jc w:val="both"/>
        <w:rPr>
          <w:rFonts w:cs="Times"/>
        </w:rPr>
      </w:pPr>
      <w:r w:rsidRPr="007668C9">
        <w:rPr>
          <w:rFonts w:cs="Times"/>
        </w:rPr>
        <w:t>Metoda de acces cea mai des utilizata in 2011 este accesul la internet de acasa (36%)</w:t>
      </w:r>
    </w:p>
    <w:p w:rsidR="001E0E3C" w:rsidRPr="007668C9" w:rsidRDefault="001E0E3C" w:rsidP="0005426C">
      <w:pPr>
        <w:pStyle w:val="Default"/>
        <w:numPr>
          <w:ilvl w:val="0"/>
          <w:numId w:val="20"/>
        </w:numPr>
        <w:spacing w:after="120"/>
        <w:ind w:left="-709" w:right="-1117" w:hanging="284"/>
        <w:jc w:val="both"/>
        <w:rPr>
          <w:rFonts w:cs="Times"/>
        </w:rPr>
      </w:pPr>
      <w:r w:rsidRPr="007668C9">
        <w:rPr>
          <w:rFonts w:cs="Times"/>
        </w:rPr>
        <w:t>Principalele segmente de utilizatori Internet</w:t>
      </w:r>
      <w:r w:rsidR="00273E7A" w:rsidRPr="007668C9">
        <w:rPr>
          <w:rFonts w:cs="Times"/>
        </w:rPr>
        <w:t xml:space="preserve"> i</w:t>
      </w:r>
      <w:r w:rsidR="00512C38" w:rsidRPr="007668C9">
        <w:rPr>
          <w:rFonts w:cs="Times"/>
        </w:rPr>
        <w:t>n raport cu statusul ocupat</w:t>
      </w:r>
      <w:r w:rsidRPr="007668C9">
        <w:rPr>
          <w:rFonts w:cs="Times"/>
        </w:rPr>
        <w:t>ional al acestora sunt</w:t>
      </w:r>
      <w:r w:rsidR="00512C38" w:rsidRPr="007668C9">
        <w:rPr>
          <w:rFonts w:cs="Times"/>
        </w:rPr>
        <w:t xml:space="preserve"> cele ale muncitorilor calificati/necalificati </w:t>
      </w:r>
      <w:r w:rsidR="00273E7A" w:rsidRPr="007668C9">
        <w:rPr>
          <w:rFonts w:cs="Times"/>
        </w:rPr>
        <w:t>(20%), elevilor/studentilor (19</w:t>
      </w:r>
      <w:r w:rsidR="00512C38" w:rsidRPr="007668C9">
        <w:rPr>
          <w:rFonts w:cs="Times"/>
        </w:rPr>
        <w:t>%) s</w:t>
      </w:r>
      <w:r w:rsidRPr="007668C9">
        <w:rPr>
          <w:rFonts w:cs="Times"/>
        </w:rPr>
        <w:t xml:space="preserve">i </w:t>
      </w:r>
      <w:r w:rsidR="00512C38" w:rsidRPr="007668C9">
        <w:rPr>
          <w:rFonts w:cs="Times"/>
        </w:rPr>
        <w:t>inginerilor, medicilor, arhitectilor, profesorilor sau economi</w:t>
      </w:r>
      <w:r w:rsidR="00273E7A" w:rsidRPr="007668C9">
        <w:rPr>
          <w:rFonts w:cs="Times"/>
        </w:rPr>
        <w:t>stilor (15</w:t>
      </w:r>
      <w:r w:rsidR="00512C38" w:rsidRPr="007668C9">
        <w:rPr>
          <w:rFonts w:cs="Times"/>
        </w:rPr>
        <w:t>%). Proportiile se rega</w:t>
      </w:r>
      <w:r w:rsidRPr="007668C9">
        <w:rPr>
          <w:rFonts w:cs="Times"/>
        </w:rPr>
        <w:t xml:space="preserve">sesc aproape identic </w:t>
      </w:r>
      <w:r w:rsidR="00922005" w:rsidRPr="007668C9">
        <w:rPr>
          <w:rFonts w:cs="Times"/>
        </w:rPr>
        <w:t>i</w:t>
      </w:r>
      <w:r w:rsidRPr="007668C9">
        <w:rPr>
          <w:rFonts w:cs="Times"/>
        </w:rPr>
        <w:t>n cazul utilizatorilor</w:t>
      </w:r>
      <w:r w:rsidR="00273E7A" w:rsidRPr="007668C9">
        <w:rPr>
          <w:rFonts w:cs="Times"/>
        </w:rPr>
        <w:t xml:space="preserve"> care folosesc conexiuni fixe, i</w:t>
      </w:r>
      <w:r w:rsidRPr="007668C9">
        <w:rPr>
          <w:rFonts w:cs="Times"/>
        </w:rPr>
        <w:t>n timp ce utilizatorii Internet care folosesc conexi</w:t>
      </w:r>
      <w:r w:rsidR="00512C38" w:rsidRPr="007668C9">
        <w:rPr>
          <w:rFonts w:cs="Times"/>
        </w:rPr>
        <w:t>uni mobile provin semnificativ s</w:t>
      </w:r>
      <w:r w:rsidRPr="007668C9">
        <w:rPr>
          <w:rFonts w:cs="Times"/>
        </w:rPr>
        <w:t>i din categor</w:t>
      </w:r>
      <w:r w:rsidR="00512C38" w:rsidRPr="007668C9">
        <w:rPr>
          <w:rFonts w:cs="Times"/>
        </w:rPr>
        <w:t xml:space="preserve">ia </w:t>
      </w:r>
      <w:r w:rsidR="00273E7A" w:rsidRPr="007668C9">
        <w:rPr>
          <w:rFonts w:cs="Times"/>
        </w:rPr>
        <w:t>antreprenorilor</w:t>
      </w:r>
      <w:r w:rsidR="00512C38" w:rsidRPr="007668C9">
        <w:rPr>
          <w:rFonts w:cs="Times"/>
        </w:rPr>
        <w:t>, liber-profesionis</w:t>
      </w:r>
      <w:r w:rsidRPr="007668C9">
        <w:rPr>
          <w:rFonts w:cs="Times"/>
        </w:rPr>
        <w:t>tilor, managerilo</w:t>
      </w:r>
      <w:r w:rsidR="00273E7A" w:rsidRPr="007668C9">
        <w:rPr>
          <w:rFonts w:cs="Times"/>
        </w:rPr>
        <w:t>r sau directorilor (13</w:t>
      </w:r>
      <w:r w:rsidR="00705CA1" w:rsidRPr="007668C9">
        <w:rPr>
          <w:rFonts w:cs="Times"/>
        </w:rPr>
        <w:t>%)</w:t>
      </w:r>
    </w:p>
    <w:p w:rsidR="001E0E3C" w:rsidRPr="007668C9" w:rsidRDefault="00512C38" w:rsidP="0005426C">
      <w:pPr>
        <w:pStyle w:val="Default"/>
        <w:numPr>
          <w:ilvl w:val="0"/>
          <w:numId w:val="20"/>
        </w:numPr>
        <w:spacing w:after="120"/>
        <w:ind w:left="-709" w:right="-1117"/>
        <w:jc w:val="both"/>
        <w:rPr>
          <w:rFonts w:cs="Times"/>
        </w:rPr>
      </w:pPr>
      <w:r w:rsidRPr="007668C9">
        <w:rPr>
          <w:rFonts w:cs="Times"/>
        </w:rPr>
        <w:t>Cei mai mult</w:t>
      </w:r>
      <w:r w:rsidR="001E0E3C" w:rsidRPr="007668C9">
        <w:rPr>
          <w:rFonts w:cs="Times"/>
        </w:rPr>
        <w:t>i dintre utilizat</w:t>
      </w:r>
      <w:r w:rsidR="00705CA1" w:rsidRPr="007668C9">
        <w:rPr>
          <w:rFonts w:cs="Times"/>
        </w:rPr>
        <w:t>orii i</w:t>
      </w:r>
      <w:r w:rsidRPr="007668C9">
        <w:rPr>
          <w:rFonts w:cs="Times"/>
        </w:rPr>
        <w:t>nternet provin, fara a exista diferent</w:t>
      </w:r>
      <w:r w:rsidR="00273E7A" w:rsidRPr="007668C9">
        <w:rPr>
          <w:rFonts w:cs="Times"/>
        </w:rPr>
        <w:t xml:space="preserve">e semnificative </w:t>
      </w:r>
      <w:r w:rsidR="00705CA1" w:rsidRPr="007668C9">
        <w:rPr>
          <w:rFonts w:cs="Times"/>
        </w:rPr>
        <w:t>d</w:t>
      </w:r>
      <w:r w:rsidR="00273E7A" w:rsidRPr="007668C9">
        <w:rPr>
          <w:rFonts w:cs="Times"/>
        </w:rPr>
        <w:t>i</w:t>
      </w:r>
      <w:r w:rsidR="001E0E3C" w:rsidRPr="007668C9">
        <w:rPr>
          <w:rFonts w:cs="Times"/>
        </w:rPr>
        <w:t>ntre cei care folosesc conexi</w:t>
      </w:r>
      <w:r w:rsidRPr="007668C9">
        <w:rPr>
          <w:rFonts w:cs="Times"/>
        </w:rPr>
        <w:t>uni fixe sau mobile, din gospoda</w:t>
      </w:r>
      <w:r w:rsidR="001E0E3C" w:rsidRPr="007668C9">
        <w:rPr>
          <w:rFonts w:cs="Times"/>
        </w:rPr>
        <w:t>riile f</w:t>
      </w:r>
      <w:r w:rsidR="00273E7A" w:rsidRPr="007668C9">
        <w:rPr>
          <w:rFonts w:cs="Times"/>
        </w:rPr>
        <w:t>ormate din 3 sau 4 persoane (59</w:t>
      </w:r>
      <w:r w:rsidR="001E0E3C" w:rsidRPr="007668C9">
        <w:rPr>
          <w:rFonts w:cs="Times"/>
        </w:rPr>
        <w:t>%), cu o pondere mai mare a celor forma</w:t>
      </w:r>
      <w:r w:rsidR="00273E7A" w:rsidRPr="007668C9">
        <w:rPr>
          <w:rFonts w:cs="Times"/>
        </w:rPr>
        <w:t>te din trei membri</w:t>
      </w:r>
    </w:p>
    <w:p w:rsidR="0090482F" w:rsidRPr="00E7387F" w:rsidRDefault="00F0671C" w:rsidP="001614AA">
      <w:pPr>
        <w:pStyle w:val="Heading2"/>
        <w:numPr>
          <w:ilvl w:val="1"/>
          <w:numId w:val="117"/>
        </w:numPr>
        <w:ind w:left="0" w:right="-1252"/>
        <w:rPr>
          <w:rFonts w:ascii="Tahoma" w:hAnsi="Tahoma" w:cs="Tahoma"/>
          <w:i w:val="0"/>
          <w:sz w:val="24"/>
          <w:szCs w:val="24"/>
          <w:lang w:val="en-US"/>
        </w:rPr>
      </w:pPr>
      <w:bookmarkStart w:id="11" w:name="Servicii_publice_de_eGuvernare"/>
      <w:bookmarkStart w:id="12" w:name="_Toc370380865"/>
      <w:r w:rsidRPr="00E7387F">
        <w:rPr>
          <w:rFonts w:ascii="Tahoma" w:hAnsi="Tahoma" w:cs="Tahoma"/>
          <w:i w:val="0"/>
          <w:sz w:val="24"/>
          <w:szCs w:val="24"/>
          <w:lang w:val="en-US"/>
        </w:rPr>
        <w:t>Servicii publice de e-</w:t>
      </w:r>
      <w:r w:rsidR="00CA64DE" w:rsidRPr="00E7387F">
        <w:rPr>
          <w:rFonts w:ascii="Tahoma" w:hAnsi="Tahoma" w:cs="Tahoma"/>
          <w:i w:val="0"/>
          <w:sz w:val="24"/>
          <w:szCs w:val="24"/>
          <w:lang w:val="en-US"/>
        </w:rPr>
        <w:t>G</w:t>
      </w:r>
      <w:r w:rsidRPr="00E7387F">
        <w:rPr>
          <w:rFonts w:ascii="Tahoma" w:hAnsi="Tahoma" w:cs="Tahoma"/>
          <w:i w:val="0"/>
          <w:sz w:val="24"/>
          <w:szCs w:val="24"/>
          <w:lang w:val="en-US"/>
        </w:rPr>
        <w:t>uvernare</w:t>
      </w:r>
      <w:bookmarkEnd w:id="11"/>
      <w:bookmarkEnd w:id="12"/>
    </w:p>
    <w:p w:rsidR="00516C20" w:rsidRPr="007668C9" w:rsidRDefault="00CD7387" w:rsidP="004E0540">
      <w:pPr>
        <w:widowControl w:val="0"/>
        <w:autoSpaceDE w:val="0"/>
        <w:autoSpaceDN w:val="0"/>
        <w:adjustRightInd w:val="0"/>
        <w:spacing w:before="0" w:after="120"/>
        <w:ind w:left="-709" w:right="-1117"/>
        <w:jc w:val="both"/>
        <w:rPr>
          <w:rFonts w:cs="Arial"/>
          <w:sz w:val="24"/>
        </w:rPr>
      </w:pPr>
      <w:r w:rsidRPr="007668C9">
        <w:rPr>
          <w:rFonts w:cs="Arial"/>
          <w:sz w:val="24"/>
        </w:rPr>
        <w:t>Desi in perioada 2007-2011 procentul indivizilor cu varste cuprinse intre 16-74 de ani care au utilizat serviciile e-</w:t>
      </w:r>
      <w:r w:rsidR="00CA64DE">
        <w:rPr>
          <w:rFonts w:cs="Arial"/>
          <w:sz w:val="24"/>
        </w:rPr>
        <w:t>G</w:t>
      </w:r>
      <w:r w:rsidRPr="007668C9">
        <w:rPr>
          <w:rFonts w:cs="Arial"/>
          <w:sz w:val="24"/>
        </w:rPr>
        <w:t>uvernare in Romania a variat in jurul unor valori apropriate, cu doua varfuri: de 9% in 2008 si 8% in 2010, din 2011 pana in 2012 valoarea acestui indice a crescut exploziv cu 24%, atingand valoarea de 31% in 2012. Din acestia, in 2012 27% dintre utilizatori au folosit serviciile de e-guvernare pentru obtinerea de informatii de pe website-urile autoritatilor publice, 7% pentru descarcarea formularelor oficiale si 4% pentru trimiterea formularelor completate. Diferenta dintre cei care descarca formularele online si cei care le si trimit completate poate fi pus pe seama obisnuintei consumatorului roman si a perceptiei sale conform careia este mai in siguranta daca se duce personal sa depuna documentul respectiv la ghiseu. Aceasta discrepanta poate fi cauzata</w:t>
      </w:r>
      <w:r w:rsidR="00CA64DE">
        <w:rPr>
          <w:rFonts w:cs="Arial"/>
          <w:sz w:val="24"/>
        </w:rPr>
        <w:t>,</w:t>
      </w:r>
      <w:r w:rsidRPr="007668C9">
        <w:rPr>
          <w:rFonts w:cs="Arial"/>
          <w:sz w:val="24"/>
        </w:rPr>
        <w:t xml:space="preserve"> de</w:t>
      </w:r>
      <w:r w:rsidR="00CA64DE">
        <w:rPr>
          <w:rFonts w:cs="Arial"/>
          <w:sz w:val="24"/>
        </w:rPr>
        <w:t xml:space="preserve"> </w:t>
      </w:r>
      <w:r w:rsidRPr="007668C9">
        <w:rPr>
          <w:rFonts w:cs="Arial"/>
          <w:sz w:val="24"/>
        </w:rPr>
        <w:t>asemenea</w:t>
      </w:r>
      <w:r w:rsidR="00CA64DE">
        <w:rPr>
          <w:rFonts w:cs="Arial"/>
          <w:sz w:val="24"/>
        </w:rPr>
        <w:t>,</w:t>
      </w:r>
      <w:r w:rsidRPr="007668C9">
        <w:rPr>
          <w:rFonts w:cs="Arial"/>
          <w:sz w:val="24"/>
        </w:rPr>
        <w:t xml:space="preserve"> de indisponibilitatea temporara a anumitor servicii e-</w:t>
      </w:r>
      <w:r w:rsidR="00CA64DE">
        <w:rPr>
          <w:rFonts w:cs="Arial"/>
          <w:sz w:val="24"/>
        </w:rPr>
        <w:t>G</w:t>
      </w:r>
      <w:r w:rsidRPr="007668C9">
        <w:rPr>
          <w:rFonts w:cs="Arial"/>
          <w:sz w:val="24"/>
        </w:rPr>
        <w:t>uvernare.</w:t>
      </w:r>
      <w:r w:rsidRPr="007668C9">
        <w:rPr>
          <w:rStyle w:val="FootnoteReference"/>
          <w:rFonts w:cs="Arial"/>
          <w:sz w:val="24"/>
        </w:rPr>
        <w:footnoteReference w:id="23"/>
      </w:r>
      <w:r w:rsidRPr="007668C9">
        <w:rPr>
          <w:rFonts w:cs="Arial"/>
          <w:sz w:val="24"/>
        </w:rPr>
        <w:t xml:space="preserve"> </w:t>
      </w:r>
    </w:p>
    <w:p w:rsidR="002A20C4" w:rsidRDefault="002A20C4" w:rsidP="004E0540">
      <w:pPr>
        <w:pStyle w:val="E-Body1"/>
        <w:spacing w:before="0" w:after="120"/>
        <w:ind w:left="-709" w:right="-1117"/>
        <w:rPr>
          <w:rFonts w:cs="Lucida Grande"/>
          <w:b/>
          <w:color w:val="000000"/>
          <w:sz w:val="24"/>
        </w:rPr>
      </w:pPr>
    </w:p>
    <w:p w:rsidR="002A20C4" w:rsidRDefault="002A20C4" w:rsidP="004E0540">
      <w:pPr>
        <w:pStyle w:val="E-Body1"/>
        <w:spacing w:before="0" w:after="120"/>
        <w:ind w:left="-709" w:right="-1117"/>
        <w:rPr>
          <w:rFonts w:cs="Lucida Grande"/>
          <w:b/>
          <w:color w:val="000000"/>
          <w:sz w:val="24"/>
        </w:rPr>
      </w:pPr>
    </w:p>
    <w:p w:rsidR="002A20C4" w:rsidRDefault="002A20C4" w:rsidP="004E0540">
      <w:pPr>
        <w:pStyle w:val="E-Body1"/>
        <w:spacing w:before="0" w:after="120"/>
        <w:ind w:left="-709" w:right="-1117"/>
        <w:rPr>
          <w:rFonts w:cs="Lucida Grande"/>
          <w:b/>
          <w:color w:val="000000"/>
          <w:sz w:val="24"/>
        </w:rPr>
      </w:pPr>
    </w:p>
    <w:p w:rsidR="00BE478B" w:rsidRPr="007668C9" w:rsidRDefault="00BE478B" w:rsidP="004E0540">
      <w:pPr>
        <w:pStyle w:val="E-Body1"/>
        <w:spacing w:before="0" w:after="120"/>
        <w:ind w:left="-709" w:right="-1117"/>
        <w:rPr>
          <w:rFonts w:cs="Lucida Grande"/>
          <w:b/>
          <w:color w:val="000000"/>
          <w:sz w:val="24"/>
        </w:rPr>
      </w:pPr>
      <w:r w:rsidRPr="007668C9">
        <w:rPr>
          <w:rFonts w:cs="Lucida Grande"/>
          <w:b/>
          <w:color w:val="000000"/>
          <w:sz w:val="24"/>
        </w:rPr>
        <w:lastRenderedPageBreak/>
        <w:t>Indicatori ai eficientei actului de guvernare, Romania</w:t>
      </w:r>
    </w:p>
    <w:tbl>
      <w:tblPr>
        <w:tblStyle w:val="TableGrid"/>
        <w:tblW w:w="7578" w:type="dxa"/>
        <w:tblLayout w:type="fixed"/>
        <w:tblLook w:val="04A0" w:firstRow="1" w:lastRow="0" w:firstColumn="1" w:lastColumn="0" w:noHBand="0" w:noVBand="1"/>
      </w:tblPr>
      <w:tblGrid>
        <w:gridCol w:w="3078"/>
        <w:gridCol w:w="1146"/>
        <w:gridCol w:w="24"/>
        <w:gridCol w:w="990"/>
        <w:gridCol w:w="1260"/>
        <w:gridCol w:w="1080"/>
      </w:tblGrid>
      <w:tr w:rsidR="00567079" w:rsidRPr="007668C9" w:rsidTr="00093F23">
        <w:trPr>
          <w:trHeight w:val="252"/>
        </w:trPr>
        <w:tc>
          <w:tcPr>
            <w:tcW w:w="3078" w:type="dxa"/>
            <w:hideMark/>
          </w:tcPr>
          <w:p w:rsidR="00567079" w:rsidRPr="007668C9" w:rsidRDefault="00567079" w:rsidP="004E0540">
            <w:pPr>
              <w:pStyle w:val="E-Body1"/>
              <w:spacing w:before="0" w:after="120"/>
              <w:ind w:right="27"/>
              <w:rPr>
                <w:szCs w:val="20"/>
              </w:rPr>
            </w:pPr>
            <w:r w:rsidRPr="007668C9">
              <w:rPr>
                <w:szCs w:val="20"/>
              </w:rPr>
              <w:t> </w:t>
            </w:r>
          </w:p>
        </w:tc>
        <w:tc>
          <w:tcPr>
            <w:tcW w:w="2160" w:type="dxa"/>
            <w:gridSpan w:val="3"/>
            <w:shd w:val="clear" w:color="auto" w:fill="4F81BD" w:themeFill="accent1"/>
            <w:hideMark/>
          </w:tcPr>
          <w:p w:rsidR="00567079" w:rsidRPr="007668C9" w:rsidRDefault="00567079" w:rsidP="004E0540">
            <w:pPr>
              <w:pStyle w:val="E-Body1"/>
              <w:spacing w:before="0" w:after="120"/>
              <w:ind w:right="27"/>
              <w:jc w:val="center"/>
              <w:rPr>
                <w:b/>
                <w:bCs/>
                <w:color w:val="FFFFFF" w:themeColor="background1"/>
                <w:szCs w:val="20"/>
              </w:rPr>
            </w:pPr>
            <w:r w:rsidRPr="007668C9">
              <w:rPr>
                <w:b/>
                <w:bCs/>
                <w:color w:val="FFFFFF" w:themeColor="background1"/>
                <w:szCs w:val="20"/>
              </w:rPr>
              <w:t>2011</w:t>
            </w:r>
          </w:p>
        </w:tc>
        <w:tc>
          <w:tcPr>
            <w:tcW w:w="2340" w:type="dxa"/>
            <w:gridSpan w:val="2"/>
            <w:shd w:val="clear" w:color="auto" w:fill="4F81BD" w:themeFill="accent1"/>
            <w:hideMark/>
          </w:tcPr>
          <w:p w:rsidR="00567079" w:rsidRPr="007668C9" w:rsidRDefault="00567079" w:rsidP="004E0540">
            <w:pPr>
              <w:pStyle w:val="E-Body1"/>
              <w:spacing w:before="0" w:after="120"/>
              <w:ind w:right="27"/>
              <w:jc w:val="center"/>
              <w:rPr>
                <w:b/>
                <w:bCs/>
                <w:color w:val="FFFFFF" w:themeColor="background1"/>
                <w:szCs w:val="20"/>
              </w:rPr>
            </w:pPr>
            <w:r w:rsidRPr="007668C9">
              <w:rPr>
                <w:b/>
                <w:bCs/>
                <w:color w:val="FFFFFF" w:themeColor="background1"/>
                <w:szCs w:val="20"/>
              </w:rPr>
              <w:t>2012</w:t>
            </w:r>
          </w:p>
        </w:tc>
      </w:tr>
      <w:tr w:rsidR="002E7E9D" w:rsidRPr="007668C9" w:rsidTr="0007230F">
        <w:trPr>
          <w:trHeight w:val="252"/>
        </w:trPr>
        <w:tc>
          <w:tcPr>
            <w:tcW w:w="3078" w:type="dxa"/>
          </w:tcPr>
          <w:p w:rsidR="002E7E9D" w:rsidRPr="007668C9" w:rsidRDefault="002E7E9D" w:rsidP="004E0540">
            <w:pPr>
              <w:pStyle w:val="E-Body1"/>
              <w:spacing w:before="0" w:after="120"/>
              <w:ind w:right="27"/>
              <w:jc w:val="left"/>
              <w:rPr>
                <w:b/>
                <w:bCs/>
                <w:i/>
                <w:iCs/>
                <w:szCs w:val="20"/>
              </w:rPr>
            </w:pPr>
          </w:p>
        </w:tc>
        <w:tc>
          <w:tcPr>
            <w:tcW w:w="1146" w:type="dxa"/>
          </w:tcPr>
          <w:p w:rsidR="002E7E9D" w:rsidRPr="007668C9" w:rsidRDefault="002E7E9D" w:rsidP="004E0540">
            <w:pPr>
              <w:pStyle w:val="E-Body1"/>
              <w:spacing w:before="0" w:after="120"/>
              <w:ind w:right="27"/>
              <w:jc w:val="center"/>
              <w:rPr>
                <w:szCs w:val="20"/>
              </w:rPr>
            </w:pPr>
            <w:r w:rsidRPr="007668C9">
              <w:rPr>
                <w:szCs w:val="20"/>
              </w:rPr>
              <w:t>RO</w:t>
            </w:r>
          </w:p>
        </w:tc>
        <w:tc>
          <w:tcPr>
            <w:tcW w:w="1014" w:type="dxa"/>
            <w:gridSpan w:val="2"/>
          </w:tcPr>
          <w:p w:rsidR="002E7E9D" w:rsidRPr="007668C9" w:rsidRDefault="002E7E9D" w:rsidP="004E0540">
            <w:pPr>
              <w:pStyle w:val="E-Body1"/>
              <w:spacing w:before="0" w:after="120"/>
              <w:ind w:right="27"/>
              <w:jc w:val="right"/>
              <w:rPr>
                <w:szCs w:val="20"/>
              </w:rPr>
            </w:pPr>
            <w:r w:rsidRPr="007668C9">
              <w:rPr>
                <w:szCs w:val="20"/>
              </w:rPr>
              <w:t>EU27</w:t>
            </w:r>
          </w:p>
        </w:tc>
        <w:tc>
          <w:tcPr>
            <w:tcW w:w="1260" w:type="dxa"/>
          </w:tcPr>
          <w:p w:rsidR="002E7E9D" w:rsidRPr="007668C9" w:rsidRDefault="002E7E9D" w:rsidP="004E0540">
            <w:pPr>
              <w:pStyle w:val="E-Body1"/>
              <w:spacing w:before="0" w:after="120"/>
              <w:ind w:right="27"/>
              <w:jc w:val="right"/>
              <w:rPr>
                <w:szCs w:val="20"/>
              </w:rPr>
            </w:pPr>
            <w:r w:rsidRPr="007668C9">
              <w:rPr>
                <w:szCs w:val="20"/>
              </w:rPr>
              <w:t>RO</w:t>
            </w:r>
          </w:p>
        </w:tc>
        <w:tc>
          <w:tcPr>
            <w:tcW w:w="1080" w:type="dxa"/>
          </w:tcPr>
          <w:p w:rsidR="002E7E9D" w:rsidRPr="007668C9" w:rsidRDefault="002E7E9D" w:rsidP="004E0540">
            <w:pPr>
              <w:pStyle w:val="E-Body1"/>
              <w:spacing w:before="0" w:after="120"/>
              <w:ind w:right="27"/>
              <w:jc w:val="right"/>
              <w:rPr>
                <w:szCs w:val="20"/>
              </w:rPr>
            </w:pPr>
            <w:r w:rsidRPr="007668C9">
              <w:rPr>
                <w:szCs w:val="20"/>
              </w:rPr>
              <w:t>EU27</w:t>
            </w:r>
          </w:p>
        </w:tc>
      </w:tr>
      <w:tr w:rsidR="002E7E9D" w:rsidRPr="007668C9" w:rsidTr="0007230F">
        <w:trPr>
          <w:trHeight w:val="252"/>
        </w:trPr>
        <w:tc>
          <w:tcPr>
            <w:tcW w:w="3078" w:type="dxa"/>
            <w:hideMark/>
          </w:tcPr>
          <w:p w:rsidR="002E7E9D" w:rsidRPr="007668C9" w:rsidRDefault="002E7E9D" w:rsidP="004E0540">
            <w:pPr>
              <w:pStyle w:val="E-Body1"/>
              <w:spacing w:before="0" w:after="120"/>
              <w:ind w:right="27"/>
              <w:jc w:val="left"/>
              <w:rPr>
                <w:b/>
                <w:bCs/>
                <w:i/>
                <w:iCs/>
                <w:szCs w:val="20"/>
              </w:rPr>
            </w:pPr>
            <w:r w:rsidRPr="007668C9">
              <w:rPr>
                <w:b/>
                <w:bCs/>
                <w:i/>
                <w:iCs/>
                <w:szCs w:val="20"/>
              </w:rPr>
              <w:t>Eficienta guvernarii (1-100)</w:t>
            </w:r>
          </w:p>
        </w:tc>
        <w:tc>
          <w:tcPr>
            <w:tcW w:w="1146" w:type="dxa"/>
            <w:hideMark/>
          </w:tcPr>
          <w:p w:rsidR="002E7E9D" w:rsidRPr="007668C9" w:rsidRDefault="002E7E9D" w:rsidP="004E0540">
            <w:pPr>
              <w:pStyle w:val="E-Body1"/>
              <w:spacing w:before="0" w:after="120"/>
              <w:ind w:right="27"/>
              <w:jc w:val="right"/>
              <w:rPr>
                <w:szCs w:val="20"/>
              </w:rPr>
            </w:pPr>
            <w:r w:rsidRPr="007668C9">
              <w:rPr>
                <w:szCs w:val="20"/>
              </w:rPr>
              <w:t>48.00</w:t>
            </w:r>
          </w:p>
        </w:tc>
        <w:tc>
          <w:tcPr>
            <w:tcW w:w="1014" w:type="dxa"/>
            <w:gridSpan w:val="2"/>
          </w:tcPr>
          <w:p w:rsidR="002E7E9D" w:rsidRPr="007668C9" w:rsidRDefault="002E7E9D" w:rsidP="004E0540">
            <w:pPr>
              <w:pStyle w:val="E-Body1"/>
              <w:spacing w:before="0" w:after="120"/>
              <w:ind w:right="27"/>
              <w:jc w:val="right"/>
              <w:rPr>
                <w:szCs w:val="20"/>
              </w:rPr>
            </w:pPr>
            <w:r w:rsidRPr="007668C9">
              <w:rPr>
                <w:szCs w:val="20"/>
              </w:rPr>
              <w:t>82.00</w:t>
            </w:r>
          </w:p>
        </w:tc>
        <w:tc>
          <w:tcPr>
            <w:tcW w:w="1260" w:type="dxa"/>
            <w:hideMark/>
          </w:tcPr>
          <w:p w:rsidR="002E7E9D" w:rsidRPr="007668C9" w:rsidRDefault="002E7E9D" w:rsidP="004E0540">
            <w:pPr>
              <w:pStyle w:val="E-Body1"/>
              <w:spacing w:before="0" w:after="120"/>
              <w:ind w:right="27"/>
              <w:jc w:val="right"/>
              <w:rPr>
                <w:szCs w:val="20"/>
              </w:rPr>
            </w:pPr>
            <w:r w:rsidRPr="007668C9">
              <w:rPr>
                <w:szCs w:val="20"/>
              </w:rPr>
              <w:t>-</w:t>
            </w:r>
          </w:p>
        </w:tc>
        <w:tc>
          <w:tcPr>
            <w:tcW w:w="1080" w:type="dxa"/>
          </w:tcPr>
          <w:p w:rsidR="002E7E9D" w:rsidRPr="007668C9" w:rsidRDefault="002E7E9D" w:rsidP="004E0540">
            <w:pPr>
              <w:pStyle w:val="E-Body1"/>
              <w:spacing w:before="0" w:after="120"/>
              <w:ind w:right="27"/>
              <w:jc w:val="right"/>
              <w:rPr>
                <w:szCs w:val="20"/>
              </w:rPr>
            </w:pPr>
            <w:r w:rsidRPr="007668C9">
              <w:rPr>
                <w:szCs w:val="20"/>
              </w:rPr>
              <w:t>-</w:t>
            </w:r>
          </w:p>
        </w:tc>
      </w:tr>
      <w:tr w:rsidR="002E7E9D" w:rsidRPr="007668C9" w:rsidTr="0007230F">
        <w:trPr>
          <w:trHeight w:val="252"/>
        </w:trPr>
        <w:tc>
          <w:tcPr>
            <w:tcW w:w="3078" w:type="dxa"/>
            <w:hideMark/>
          </w:tcPr>
          <w:p w:rsidR="002E7E9D" w:rsidRPr="007668C9" w:rsidRDefault="002E7E9D" w:rsidP="004E0540">
            <w:pPr>
              <w:pStyle w:val="E-Body1"/>
              <w:spacing w:before="0" w:after="120"/>
              <w:ind w:right="27"/>
              <w:jc w:val="left"/>
              <w:rPr>
                <w:b/>
                <w:szCs w:val="20"/>
              </w:rPr>
            </w:pPr>
            <w:r w:rsidRPr="007668C9">
              <w:rPr>
                <w:b/>
                <w:szCs w:val="20"/>
              </w:rPr>
              <w:t>Modernizarea administrativa, din care:</w:t>
            </w:r>
          </w:p>
        </w:tc>
        <w:tc>
          <w:tcPr>
            <w:tcW w:w="1146" w:type="dxa"/>
            <w:hideMark/>
          </w:tcPr>
          <w:p w:rsidR="002E7E9D" w:rsidRPr="007668C9" w:rsidRDefault="002E7E9D" w:rsidP="004E0540">
            <w:pPr>
              <w:pStyle w:val="E-Body1"/>
              <w:spacing w:before="0" w:after="120"/>
              <w:ind w:right="27"/>
              <w:jc w:val="right"/>
              <w:rPr>
                <w:szCs w:val="20"/>
              </w:rPr>
            </w:pPr>
            <w:r w:rsidRPr="007668C9">
              <w:rPr>
                <w:szCs w:val="20"/>
              </w:rPr>
              <w:t> </w:t>
            </w:r>
          </w:p>
        </w:tc>
        <w:tc>
          <w:tcPr>
            <w:tcW w:w="1014" w:type="dxa"/>
            <w:gridSpan w:val="2"/>
          </w:tcPr>
          <w:p w:rsidR="002E7E9D" w:rsidRPr="007668C9" w:rsidRDefault="002E7E9D" w:rsidP="004E0540">
            <w:pPr>
              <w:pStyle w:val="E-Body1"/>
              <w:spacing w:before="0" w:after="120"/>
              <w:ind w:right="27"/>
              <w:rPr>
                <w:szCs w:val="20"/>
              </w:rPr>
            </w:pPr>
          </w:p>
        </w:tc>
        <w:tc>
          <w:tcPr>
            <w:tcW w:w="1260" w:type="dxa"/>
            <w:hideMark/>
          </w:tcPr>
          <w:p w:rsidR="002E7E9D" w:rsidRPr="007668C9" w:rsidRDefault="002E7E9D" w:rsidP="004E0540">
            <w:pPr>
              <w:pStyle w:val="E-Body1"/>
              <w:spacing w:before="0" w:after="120"/>
              <w:ind w:right="27"/>
              <w:rPr>
                <w:szCs w:val="20"/>
              </w:rPr>
            </w:pPr>
          </w:p>
        </w:tc>
        <w:tc>
          <w:tcPr>
            <w:tcW w:w="1080" w:type="dxa"/>
          </w:tcPr>
          <w:p w:rsidR="002E7E9D" w:rsidRPr="007668C9" w:rsidRDefault="002E7E9D" w:rsidP="004E0540">
            <w:pPr>
              <w:pStyle w:val="E-Body1"/>
              <w:spacing w:before="0" w:after="120"/>
              <w:ind w:right="27"/>
              <w:rPr>
                <w:szCs w:val="20"/>
              </w:rPr>
            </w:pPr>
          </w:p>
        </w:tc>
      </w:tr>
      <w:tr w:rsidR="002E7E9D" w:rsidRPr="007668C9" w:rsidTr="0007230F">
        <w:trPr>
          <w:trHeight w:val="504"/>
        </w:trPr>
        <w:tc>
          <w:tcPr>
            <w:tcW w:w="3078" w:type="dxa"/>
            <w:hideMark/>
          </w:tcPr>
          <w:p w:rsidR="002E7E9D" w:rsidRPr="007668C9" w:rsidRDefault="002E7E9D" w:rsidP="004E0540">
            <w:pPr>
              <w:pStyle w:val="E-Body1"/>
              <w:spacing w:before="0" w:after="120"/>
              <w:ind w:right="27"/>
              <w:jc w:val="left"/>
              <w:rPr>
                <w:szCs w:val="20"/>
              </w:rPr>
            </w:pPr>
            <w:r w:rsidRPr="007668C9">
              <w:rPr>
                <w:szCs w:val="20"/>
              </w:rPr>
              <w:t>Utilizarea serviciilor e-guvernare de catre cetateni (%)</w:t>
            </w:r>
          </w:p>
        </w:tc>
        <w:tc>
          <w:tcPr>
            <w:tcW w:w="1146" w:type="dxa"/>
            <w:hideMark/>
          </w:tcPr>
          <w:p w:rsidR="002E7E9D" w:rsidRPr="007668C9" w:rsidRDefault="002E7E9D" w:rsidP="004E0540">
            <w:pPr>
              <w:pStyle w:val="E-Body1"/>
              <w:spacing w:before="0" w:after="120"/>
              <w:ind w:right="27"/>
              <w:jc w:val="right"/>
              <w:rPr>
                <w:szCs w:val="20"/>
              </w:rPr>
            </w:pPr>
            <w:r w:rsidRPr="007668C9">
              <w:rPr>
                <w:szCs w:val="20"/>
              </w:rPr>
              <w:t>11%</w:t>
            </w:r>
          </w:p>
        </w:tc>
        <w:tc>
          <w:tcPr>
            <w:tcW w:w="1014" w:type="dxa"/>
            <w:gridSpan w:val="2"/>
          </w:tcPr>
          <w:p w:rsidR="002E7E9D" w:rsidRPr="007668C9" w:rsidRDefault="002E7E9D" w:rsidP="004E0540">
            <w:pPr>
              <w:pStyle w:val="E-Body1"/>
              <w:spacing w:before="0" w:after="120"/>
              <w:ind w:right="27"/>
              <w:jc w:val="right"/>
              <w:rPr>
                <w:szCs w:val="20"/>
              </w:rPr>
            </w:pPr>
            <w:r w:rsidRPr="007668C9">
              <w:rPr>
                <w:szCs w:val="20"/>
              </w:rPr>
              <w:t>49%</w:t>
            </w:r>
          </w:p>
        </w:tc>
        <w:tc>
          <w:tcPr>
            <w:tcW w:w="1260" w:type="dxa"/>
            <w:hideMark/>
          </w:tcPr>
          <w:p w:rsidR="002E7E9D" w:rsidRPr="007668C9" w:rsidRDefault="00705CA1" w:rsidP="004E0540">
            <w:pPr>
              <w:pStyle w:val="E-Body1"/>
              <w:spacing w:before="0" w:after="120"/>
              <w:ind w:right="27"/>
              <w:jc w:val="right"/>
              <w:rPr>
                <w:szCs w:val="20"/>
              </w:rPr>
            </w:pPr>
            <w:r w:rsidRPr="007668C9">
              <w:rPr>
                <w:szCs w:val="20"/>
              </w:rPr>
              <w:t>31%</w:t>
            </w:r>
          </w:p>
        </w:tc>
        <w:tc>
          <w:tcPr>
            <w:tcW w:w="1080" w:type="dxa"/>
          </w:tcPr>
          <w:p w:rsidR="002E7E9D" w:rsidRPr="007668C9" w:rsidRDefault="002E7E9D" w:rsidP="004E0540">
            <w:pPr>
              <w:pStyle w:val="E-Body1"/>
              <w:spacing w:before="0" w:after="120"/>
              <w:ind w:right="27"/>
              <w:jc w:val="right"/>
              <w:rPr>
                <w:szCs w:val="20"/>
              </w:rPr>
            </w:pPr>
            <w:r w:rsidRPr="007668C9">
              <w:rPr>
                <w:szCs w:val="20"/>
              </w:rPr>
              <w:t>-</w:t>
            </w:r>
          </w:p>
        </w:tc>
      </w:tr>
      <w:tr w:rsidR="002E7E9D" w:rsidRPr="007668C9" w:rsidTr="0007230F">
        <w:trPr>
          <w:trHeight w:val="504"/>
        </w:trPr>
        <w:tc>
          <w:tcPr>
            <w:tcW w:w="3078" w:type="dxa"/>
            <w:hideMark/>
          </w:tcPr>
          <w:p w:rsidR="002E7E9D" w:rsidRPr="007668C9" w:rsidRDefault="002E7E9D" w:rsidP="004E0540">
            <w:pPr>
              <w:pStyle w:val="E-Body1"/>
              <w:spacing w:before="0" w:after="120"/>
              <w:ind w:right="27"/>
              <w:jc w:val="left"/>
              <w:rPr>
                <w:szCs w:val="20"/>
              </w:rPr>
            </w:pPr>
            <w:r w:rsidRPr="007668C9">
              <w:rPr>
                <w:szCs w:val="20"/>
              </w:rPr>
              <w:t>Timp necesar pentru a infiinta o companie noua (zile)</w:t>
            </w:r>
          </w:p>
        </w:tc>
        <w:tc>
          <w:tcPr>
            <w:tcW w:w="1146" w:type="dxa"/>
            <w:hideMark/>
          </w:tcPr>
          <w:p w:rsidR="002E7E9D" w:rsidRPr="007668C9" w:rsidRDefault="002E7E9D" w:rsidP="004E0540">
            <w:pPr>
              <w:pStyle w:val="E-Body1"/>
              <w:spacing w:before="0" w:after="120"/>
              <w:ind w:right="27"/>
              <w:jc w:val="right"/>
              <w:rPr>
                <w:szCs w:val="20"/>
              </w:rPr>
            </w:pPr>
            <w:r w:rsidRPr="007668C9">
              <w:rPr>
                <w:szCs w:val="20"/>
              </w:rPr>
              <w:t>3.00</w:t>
            </w:r>
          </w:p>
        </w:tc>
        <w:tc>
          <w:tcPr>
            <w:tcW w:w="1014" w:type="dxa"/>
            <w:gridSpan w:val="2"/>
          </w:tcPr>
          <w:p w:rsidR="002E7E9D" w:rsidRPr="007668C9" w:rsidRDefault="002E7E9D" w:rsidP="004E0540">
            <w:pPr>
              <w:pStyle w:val="E-Body1"/>
              <w:spacing w:before="0" w:after="120"/>
              <w:ind w:right="27"/>
              <w:jc w:val="right"/>
              <w:rPr>
                <w:szCs w:val="20"/>
              </w:rPr>
            </w:pPr>
            <w:r w:rsidRPr="007668C9">
              <w:rPr>
                <w:szCs w:val="20"/>
              </w:rPr>
              <w:t>7.00</w:t>
            </w:r>
          </w:p>
        </w:tc>
        <w:tc>
          <w:tcPr>
            <w:tcW w:w="1260" w:type="dxa"/>
            <w:hideMark/>
          </w:tcPr>
          <w:p w:rsidR="002E7E9D" w:rsidRPr="007668C9" w:rsidRDefault="002E7E9D" w:rsidP="004E0540">
            <w:pPr>
              <w:pStyle w:val="E-Body1"/>
              <w:spacing w:before="0" w:after="120"/>
              <w:ind w:right="27"/>
              <w:jc w:val="right"/>
              <w:rPr>
                <w:szCs w:val="20"/>
              </w:rPr>
            </w:pPr>
            <w:r w:rsidRPr="007668C9">
              <w:rPr>
                <w:szCs w:val="20"/>
              </w:rPr>
              <w:t>-</w:t>
            </w:r>
          </w:p>
        </w:tc>
        <w:tc>
          <w:tcPr>
            <w:tcW w:w="1080" w:type="dxa"/>
          </w:tcPr>
          <w:p w:rsidR="002E7E9D" w:rsidRPr="007668C9" w:rsidRDefault="002E7E9D" w:rsidP="004E0540">
            <w:pPr>
              <w:pStyle w:val="E-Body1"/>
              <w:spacing w:before="0" w:after="120"/>
              <w:ind w:right="27"/>
              <w:jc w:val="right"/>
              <w:rPr>
                <w:szCs w:val="20"/>
              </w:rPr>
            </w:pPr>
            <w:r w:rsidRPr="007668C9">
              <w:rPr>
                <w:szCs w:val="20"/>
              </w:rPr>
              <w:t>-</w:t>
            </w:r>
          </w:p>
        </w:tc>
      </w:tr>
      <w:tr w:rsidR="002E7E9D" w:rsidRPr="007668C9" w:rsidTr="0007230F">
        <w:trPr>
          <w:trHeight w:val="504"/>
        </w:trPr>
        <w:tc>
          <w:tcPr>
            <w:tcW w:w="3078" w:type="dxa"/>
            <w:hideMark/>
          </w:tcPr>
          <w:p w:rsidR="002E7E9D" w:rsidRPr="007668C9" w:rsidRDefault="002E7E9D" w:rsidP="004E0540">
            <w:pPr>
              <w:pStyle w:val="E-Body1"/>
              <w:spacing w:before="0" w:after="120"/>
              <w:ind w:right="27"/>
              <w:jc w:val="left"/>
              <w:rPr>
                <w:szCs w:val="20"/>
              </w:rPr>
            </w:pPr>
            <w:r w:rsidRPr="007668C9">
              <w:rPr>
                <w:szCs w:val="20"/>
              </w:rPr>
              <w:t>Cost necesar pentru a infiinta o companie noua (EUR)</w:t>
            </w:r>
          </w:p>
        </w:tc>
        <w:tc>
          <w:tcPr>
            <w:tcW w:w="1146" w:type="dxa"/>
            <w:hideMark/>
          </w:tcPr>
          <w:p w:rsidR="002E7E9D" w:rsidRPr="007668C9" w:rsidRDefault="002E7E9D" w:rsidP="004E0540">
            <w:pPr>
              <w:pStyle w:val="E-Body1"/>
              <w:spacing w:before="0" w:after="120"/>
              <w:ind w:right="27"/>
              <w:jc w:val="right"/>
              <w:rPr>
                <w:szCs w:val="20"/>
              </w:rPr>
            </w:pPr>
            <w:r w:rsidRPr="007668C9">
              <w:rPr>
                <w:szCs w:val="20"/>
              </w:rPr>
              <w:t>100.00</w:t>
            </w:r>
          </w:p>
        </w:tc>
        <w:tc>
          <w:tcPr>
            <w:tcW w:w="1014" w:type="dxa"/>
            <w:gridSpan w:val="2"/>
          </w:tcPr>
          <w:p w:rsidR="002E7E9D" w:rsidRPr="007668C9" w:rsidRDefault="002E7E9D" w:rsidP="004E0540">
            <w:pPr>
              <w:pStyle w:val="E-Body1"/>
              <w:spacing w:before="0" w:after="120"/>
              <w:ind w:right="27"/>
              <w:jc w:val="right"/>
              <w:rPr>
                <w:szCs w:val="20"/>
              </w:rPr>
            </w:pPr>
            <w:r w:rsidRPr="007668C9">
              <w:rPr>
                <w:szCs w:val="20"/>
              </w:rPr>
              <w:t>400.00</w:t>
            </w:r>
          </w:p>
        </w:tc>
        <w:tc>
          <w:tcPr>
            <w:tcW w:w="1260" w:type="dxa"/>
            <w:hideMark/>
          </w:tcPr>
          <w:p w:rsidR="002E7E9D" w:rsidRPr="007668C9" w:rsidRDefault="002E7E9D" w:rsidP="004E0540">
            <w:pPr>
              <w:pStyle w:val="E-Body1"/>
              <w:spacing w:before="0" w:after="120"/>
              <w:ind w:right="27"/>
              <w:jc w:val="right"/>
              <w:rPr>
                <w:szCs w:val="20"/>
              </w:rPr>
            </w:pPr>
            <w:r w:rsidRPr="007668C9">
              <w:rPr>
                <w:szCs w:val="20"/>
              </w:rPr>
              <w:t>-</w:t>
            </w:r>
          </w:p>
        </w:tc>
        <w:tc>
          <w:tcPr>
            <w:tcW w:w="1080" w:type="dxa"/>
          </w:tcPr>
          <w:p w:rsidR="002E7E9D" w:rsidRPr="007668C9" w:rsidRDefault="002E7E9D" w:rsidP="004E0540">
            <w:pPr>
              <w:pStyle w:val="E-Body1"/>
              <w:spacing w:before="0" w:after="120"/>
              <w:ind w:right="27"/>
              <w:jc w:val="right"/>
              <w:rPr>
                <w:szCs w:val="20"/>
              </w:rPr>
            </w:pPr>
            <w:r w:rsidRPr="007668C9">
              <w:rPr>
                <w:szCs w:val="20"/>
              </w:rPr>
              <w:t>-</w:t>
            </w:r>
          </w:p>
        </w:tc>
      </w:tr>
      <w:tr w:rsidR="002E7E9D" w:rsidRPr="007668C9" w:rsidTr="0007230F">
        <w:trPr>
          <w:trHeight w:val="757"/>
        </w:trPr>
        <w:tc>
          <w:tcPr>
            <w:tcW w:w="3078" w:type="dxa"/>
            <w:hideMark/>
          </w:tcPr>
          <w:p w:rsidR="002E7E9D" w:rsidRPr="007668C9" w:rsidRDefault="002E7E9D" w:rsidP="004E0540">
            <w:pPr>
              <w:pStyle w:val="E-Body1"/>
              <w:spacing w:before="0" w:after="120"/>
              <w:ind w:right="27"/>
              <w:jc w:val="left"/>
              <w:rPr>
                <w:b/>
                <w:bCs/>
                <w:szCs w:val="20"/>
              </w:rPr>
            </w:pPr>
            <w:r w:rsidRPr="007668C9">
              <w:rPr>
                <w:b/>
                <w:bCs/>
                <w:szCs w:val="20"/>
              </w:rPr>
              <w:t xml:space="preserve">Ore necesare pentru conformarea cu normele de returnare fiscala, din care: </w:t>
            </w:r>
          </w:p>
        </w:tc>
        <w:tc>
          <w:tcPr>
            <w:tcW w:w="1146" w:type="dxa"/>
            <w:hideMark/>
          </w:tcPr>
          <w:p w:rsidR="002E7E9D" w:rsidRPr="007668C9" w:rsidRDefault="002E7E9D" w:rsidP="004E0540">
            <w:pPr>
              <w:pStyle w:val="E-Body1"/>
              <w:spacing w:before="0" w:after="120"/>
              <w:ind w:right="27"/>
              <w:jc w:val="right"/>
              <w:rPr>
                <w:szCs w:val="20"/>
              </w:rPr>
            </w:pPr>
          </w:p>
        </w:tc>
        <w:tc>
          <w:tcPr>
            <w:tcW w:w="1014" w:type="dxa"/>
            <w:gridSpan w:val="2"/>
          </w:tcPr>
          <w:p w:rsidR="002E7E9D" w:rsidRPr="007668C9" w:rsidRDefault="002E7E9D" w:rsidP="004E0540">
            <w:pPr>
              <w:pStyle w:val="E-Body1"/>
              <w:spacing w:before="0" w:after="120"/>
              <w:ind w:right="27"/>
              <w:jc w:val="right"/>
              <w:rPr>
                <w:szCs w:val="20"/>
              </w:rPr>
            </w:pPr>
          </w:p>
        </w:tc>
        <w:tc>
          <w:tcPr>
            <w:tcW w:w="1260" w:type="dxa"/>
            <w:hideMark/>
          </w:tcPr>
          <w:p w:rsidR="002E7E9D" w:rsidRPr="007668C9" w:rsidRDefault="002E7E9D" w:rsidP="004E0540">
            <w:pPr>
              <w:pStyle w:val="E-Body1"/>
              <w:spacing w:before="0" w:after="120"/>
              <w:ind w:right="27"/>
              <w:jc w:val="right"/>
              <w:rPr>
                <w:szCs w:val="20"/>
              </w:rPr>
            </w:pPr>
          </w:p>
        </w:tc>
        <w:tc>
          <w:tcPr>
            <w:tcW w:w="1080" w:type="dxa"/>
          </w:tcPr>
          <w:p w:rsidR="002E7E9D" w:rsidRPr="007668C9" w:rsidRDefault="002E7E9D" w:rsidP="004E0540">
            <w:pPr>
              <w:pStyle w:val="E-Body1"/>
              <w:spacing w:before="0" w:after="120"/>
              <w:ind w:right="27"/>
              <w:jc w:val="right"/>
              <w:rPr>
                <w:szCs w:val="20"/>
              </w:rPr>
            </w:pPr>
          </w:p>
        </w:tc>
      </w:tr>
      <w:tr w:rsidR="002E7E9D" w:rsidRPr="007668C9" w:rsidTr="0007230F">
        <w:trPr>
          <w:trHeight w:val="252"/>
        </w:trPr>
        <w:tc>
          <w:tcPr>
            <w:tcW w:w="3078" w:type="dxa"/>
            <w:hideMark/>
          </w:tcPr>
          <w:p w:rsidR="002E7E9D" w:rsidRPr="007668C9" w:rsidRDefault="002E7E9D" w:rsidP="004E0540">
            <w:pPr>
              <w:pStyle w:val="E-Body1"/>
              <w:spacing w:before="0" w:after="120"/>
              <w:ind w:right="27"/>
              <w:jc w:val="left"/>
              <w:rPr>
                <w:szCs w:val="20"/>
              </w:rPr>
            </w:pPr>
            <w:r w:rsidRPr="007668C9">
              <w:rPr>
                <w:szCs w:val="20"/>
              </w:rPr>
              <w:t>Impozit pe venit</w:t>
            </w:r>
          </w:p>
        </w:tc>
        <w:tc>
          <w:tcPr>
            <w:tcW w:w="1146" w:type="dxa"/>
            <w:hideMark/>
          </w:tcPr>
          <w:p w:rsidR="002E7E9D" w:rsidRPr="007668C9" w:rsidRDefault="002E7E9D" w:rsidP="004E0540">
            <w:pPr>
              <w:pStyle w:val="E-Body1"/>
              <w:spacing w:before="0" w:after="120"/>
              <w:ind w:right="27"/>
              <w:jc w:val="right"/>
              <w:rPr>
                <w:szCs w:val="20"/>
              </w:rPr>
            </w:pPr>
            <w:r w:rsidRPr="007668C9">
              <w:rPr>
                <w:szCs w:val="20"/>
              </w:rPr>
              <w:t>-</w:t>
            </w:r>
          </w:p>
        </w:tc>
        <w:tc>
          <w:tcPr>
            <w:tcW w:w="1014" w:type="dxa"/>
            <w:gridSpan w:val="2"/>
          </w:tcPr>
          <w:p w:rsidR="002E7E9D" w:rsidRPr="007668C9" w:rsidRDefault="002E7E9D" w:rsidP="004E0540">
            <w:pPr>
              <w:pStyle w:val="E-Body1"/>
              <w:spacing w:before="0" w:after="120"/>
              <w:ind w:right="27"/>
              <w:jc w:val="right"/>
              <w:rPr>
                <w:szCs w:val="20"/>
              </w:rPr>
            </w:pPr>
            <w:r w:rsidRPr="007668C9">
              <w:rPr>
                <w:szCs w:val="20"/>
              </w:rPr>
              <w:t>-</w:t>
            </w:r>
          </w:p>
        </w:tc>
        <w:tc>
          <w:tcPr>
            <w:tcW w:w="1260" w:type="dxa"/>
            <w:noWrap/>
            <w:hideMark/>
          </w:tcPr>
          <w:p w:rsidR="002E7E9D" w:rsidRPr="007668C9" w:rsidRDefault="002E7E9D" w:rsidP="004E0540">
            <w:pPr>
              <w:pStyle w:val="E-Body1"/>
              <w:spacing w:before="0" w:after="120"/>
              <w:ind w:right="27"/>
              <w:jc w:val="right"/>
              <w:rPr>
                <w:szCs w:val="20"/>
              </w:rPr>
            </w:pPr>
            <w:r w:rsidRPr="007668C9">
              <w:rPr>
                <w:szCs w:val="20"/>
              </w:rPr>
              <w:t>42.00</w:t>
            </w:r>
          </w:p>
        </w:tc>
        <w:tc>
          <w:tcPr>
            <w:tcW w:w="1080" w:type="dxa"/>
          </w:tcPr>
          <w:p w:rsidR="002E7E9D" w:rsidRPr="007668C9" w:rsidRDefault="002E7E9D" w:rsidP="004E0540">
            <w:pPr>
              <w:pStyle w:val="E-Body1"/>
              <w:spacing w:before="0" w:after="120"/>
              <w:ind w:right="27"/>
              <w:jc w:val="right"/>
              <w:rPr>
                <w:szCs w:val="20"/>
              </w:rPr>
            </w:pPr>
          </w:p>
        </w:tc>
      </w:tr>
      <w:tr w:rsidR="002E7E9D" w:rsidRPr="007668C9" w:rsidTr="0007230F">
        <w:trPr>
          <w:trHeight w:val="252"/>
        </w:trPr>
        <w:tc>
          <w:tcPr>
            <w:tcW w:w="3078" w:type="dxa"/>
            <w:hideMark/>
          </w:tcPr>
          <w:p w:rsidR="002E7E9D" w:rsidRPr="007668C9" w:rsidRDefault="002E7E9D" w:rsidP="004E0540">
            <w:pPr>
              <w:pStyle w:val="E-Body1"/>
              <w:spacing w:before="0" w:after="120"/>
              <w:ind w:right="27"/>
              <w:jc w:val="left"/>
              <w:rPr>
                <w:szCs w:val="20"/>
              </w:rPr>
            </w:pPr>
            <w:r w:rsidRPr="007668C9">
              <w:rPr>
                <w:szCs w:val="20"/>
              </w:rPr>
              <w:t>Impozit pe munca</w:t>
            </w:r>
          </w:p>
        </w:tc>
        <w:tc>
          <w:tcPr>
            <w:tcW w:w="1146" w:type="dxa"/>
            <w:hideMark/>
          </w:tcPr>
          <w:p w:rsidR="002E7E9D" w:rsidRPr="007668C9" w:rsidRDefault="002E7E9D" w:rsidP="004E0540">
            <w:pPr>
              <w:pStyle w:val="E-Body1"/>
              <w:spacing w:before="0" w:after="120"/>
              <w:ind w:right="27"/>
              <w:jc w:val="right"/>
              <w:rPr>
                <w:szCs w:val="20"/>
              </w:rPr>
            </w:pPr>
            <w:r w:rsidRPr="007668C9">
              <w:rPr>
                <w:szCs w:val="20"/>
              </w:rPr>
              <w:t>-</w:t>
            </w:r>
          </w:p>
        </w:tc>
        <w:tc>
          <w:tcPr>
            <w:tcW w:w="1014" w:type="dxa"/>
            <w:gridSpan w:val="2"/>
          </w:tcPr>
          <w:p w:rsidR="002E7E9D" w:rsidRPr="007668C9" w:rsidRDefault="002E7E9D" w:rsidP="004E0540">
            <w:pPr>
              <w:pStyle w:val="E-Body1"/>
              <w:spacing w:before="0" w:after="120"/>
              <w:ind w:right="27"/>
              <w:jc w:val="right"/>
              <w:rPr>
                <w:szCs w:val="20"/>
              </w:rPr>
            </w:pPr>
            <w:r w:rsidRPr="007668C9">
              <w:rPr>
                <w:szCs w:val="20"/>
              </w:rPr>
              <w:t>-</w:t>
            </w:r>
          </w:p>
        </w:tc>
        <w:tc>
          <w:tcPr>
            <w:tcW w:w="1260" w:type="dxa"/>
            <w:noWrap/>
            <w:hideMark/>
          </w:tcPr>
          <w:p w:rsidR="002E7E9D" w:rsidRPr="007668C9" w:rsidRDefault="002E7E9D" w:rsidP="004E0540">
            <w:pPr>
              <w:pStyle w:val="E-Body1"/>
              <w:spacing w:before="0" w:after="120"/>
              <w:ind w:right="27"/>
              <w:jc w:val="right"/>
              <w:rPr>
                <w:szCs w:val="20"/>
              </w:rPr>
            </w:pPr>
            <w:r w:rsidRPr="007668C9">
              <w:rPr>
                <w:szCs w:val="20"/>
              </w:rPr>
              <w:t>120.00</w:t>
            </w:r>
          </w:p>
        </w:tc>
        <w:tc>
          <w:tcPr>
            <w:tcW w:w="1080" w:type="dxa"/>
          </w:tcPr>
          <w:p w:rsidR="002E7E9D" w:rsidRPr="007668C9" w:rsidRDefault="002E7E9D" w:rsidP="004E0540">
            <w:pPr>
              <w:pStyle w:val="E-Body1"/>
              <w:spacing w:before="0" w:after="120"/>
              <w:ind w:right="27"/>
              <w:jc w:val="right"/>
              <w:rPr>
                <w:szCs w:val="20"/>
              </w:rPr>
            </w:pPr>
          </w:p>
        </w:tc>
      </w:tr>
      <w:tr w:rsidR="002E7E9D" w:rsidRPr="007668C9" w:rsidTr="0007230F">
        <w:trPr>
          <w:trHeight w:val="252"/>
        </w:trPr>
        <w:tc>
          <w:tcPr>
            <w:tcW w:w="3078" w:type="dxa"/>
            <w:hideMark/>
          </w:tcPr>
          <w:p w:rsidR="002E7E9D" w:rsidRPr="007668C9" w:rsidRDefault="002E7E9D" w:rsidP="004E0540">
            <w:pPr>
              <w:pStyle w:val="E-Body1"/>
              <w:spacing w:before="0" w:after="120"/>
              <w:ind w:right="27"/>
              <w:jc w:val="left"/>
              <w:rPr>
                <w:szCs w:val="20"/>
              </w:rPr>
            </w:pPr>
            <w:r w:rsidRPr="007668C9">
              <w:rPr>
                <w:szCs w:val="20"/>
              </w:rPr>
              <w:t>Impozit pe consum</w:t>
            </w:r>
          </w:p>
        </w:tc>
        <w:tc>
          <w:tcPr>
            <w:tcW w:w="1146" w:type="dxa"/>
            <w:hideMark/>
          </w:tcPr>
          <w:p w:rsidR="002E7E9D" w:rsidRPr="007668C9" w:rsidRDefault="002E7E9D" w:rsidP="004E0540">
            <w:pPr>
              <w:pStyle w:val="E-Body1"/>
              <w:spacing w:before="0" w:after="120"/>
              <w:ind w:right="27"/>
              <w:jc w:val="right"/>
              <w:rPr>
                <w:szCs w:val="20"/>
              </w:rPr>
            </w:pPr>
            <w:r w:rsidRPr="007668C9">
              <w:rPr>
                <w:szCs w:val="20"/>
              </w:rPr>
              <w:t>-</w:t>
            </w:r>
          </w:p>
        </w:tc>
        <w:tc>
          <w:tcPr>
            <w:tcW w:w="1014" w:type="dxa"/>
            <w:gridSpan w:val="2"/>
          </w:tcPr>
          <w:p w:rsidR="002E7E9D" w:rsidRPr="007668C9" w:rsidRDefault="002E7E9D" w:rsidP="004E0540">
            <w:pPr>
              <w:pStyle w:val="E-Body1"/>
              <w:spacing w:before="0" w:after="120"/>
              <w:ind w:right="27"/>
              <w:jc w:val="right"/>
              <w:rPr>
                <w:szCs w:val="20"/>
              </w:rPr>
            </w:pPr>
            <w:r w:rsidRPr="007668C9">
              <w:rPr>
                <w:szCs w:val="20"/>
              </w:rPr>
              <w:t>-</w:t>
            </w:r>
          </w:p>
        </w:tc>
        <w:tc>
          <w:tcPr>
            <w:tcW w:w="1260" w:type="dxa"/>
            <w:noWrap/>
            <w:hideMark/>
          </w:tcPr>
          <w:p w:rsidR="002E7E9D" w:rsidRPr="007668C9" w:rsidRDefault="002E7E9D" w:rsidP="004E0540">
            <w:pPr>
              <w:pStyle w:val="E-Body1"/>
              <w:spacing w:before="0" w:after="120"/>
              <w:ind w:right="27"/>
              <w:jc w:val="right"/>
              <w:rPr>
                <w:szCs w:val="20"/>
              </w:rPr>
            </w:pPr>
            <w:r w:rsidRPr="007668C9">
              <w:rPr>
                <w:szCs w:val="20"/>
              </w:rPr>
              <w:t>60.00</w:t>
            </w:r>
          </w:p>
        </w:tc>
        <w:tc>
          <w:tcPr>
            <w:tcW w:w="1080" w:type="dxa"/>
          </w:tcPr>
          <w:p w:rsidR="0007230F" w:rsidRPr="007668C9" w:rsidRDefault="0007230F" w:rsidP="004E0540">
            <w:pPr>
              <w:pStyle w:val="E-Body1"/>
              <w:spacing w:before="0" w:after="120"/>
              <w:ind w:right="27"/>
              <w:rPr>
                <w:szCs w:val="20"/>
              </w:rPr>
            </w:pPr>
          </w:p>
        </w:tc>
      </w:tr>
      <w:tr w:rsidR="0007230F" w:rsidRPr="007668C9" w:rsidTr="00093F23">
        <w:trPr>
          <w:trHeight w:val="252"/>
        </w:trPr>
        <w:tc>
          <w:tcPr>
            <w:tcW w:w="3078" w:type="dxa"/>
            <w:hideMark/>
          </w:tcPr>
          <w:p w:rsidR="0007230F" w:rsidRPr="007668C9" w:rsidRDefault="0007230F" w:rsidP="004E0540">
            <w:pPr>
              <w:pStyle w:val="E-Body1"/>
              <w:spacing w:before="0" w:after="120"/>
              <w:ind w:right="27"/>
              <w:rPr>
                <w:szCs w:val="20"/>
              </w:rPr>
            </w:pPr>
            <w:r w:rsidRPr="007668C9">
              <w:rPr>
                <w:szCs w:val="20"/>
              </w:rPr>
              <w:t> </w:t>
            </w:r>
          </w:p>
        </w:tc>
        <w:tc>
          <w:tcPr>
            <w:tcW w:w="2160" w:type="dxa"/>
            <w:gridSpan w:val="3"/>
            <w:shd w:val="clear" w:color="auto" w:fill="4F81BD" w:themeFill="accent1"/>
            <w:hideMark/>
          </w:tcPr>
          <w:p w:rsidR="0007230F" w:rsidRPr="007668C9" w:rsidRDefault="0007230F" w:rsidP="004E0540">
            <w:pPr>
              <w:pStyle w:val="E-Body1"/>
              <w:spacing w:before="0" w:after="120"/>
              <w:ind w:right="27"/>
              <w:jc w:val="center"/>
              <w:rPr>
                <w:b/>
                <w:bCs/>
                <w:color w:val="FFFFFF" w:themeColor="background1"/>
                <w:szCs w:val="20"/>
              </w:rPr>
            </w:pPr>
            <w:r w:rsidRPr="007668C9">
              <w:rPr>
                <w:b/>
                <w:bCs/>
                <w:color w:val="FFFFFF" w:themeColor="background1"/>
                <w:szCs w:val="20"/>
              </w:rPr>
              <w:t>2011</w:t>
            </w:r>
          </w:p>
        </w:tc>
        <w:tc>
          <w:tcPr>
            <w:tcW w:w="2340" w:type="dxa"/>
            <w:gridSpan w:val="2"/>
            <w:shd w:val="clear" w:color="auto" w:fill="4F81BD" w:themeFill="accent1"/>
            <w:hideMark/>
          </w:tcPr>
          <w:p w:rsidR="0007230F" w:rsidRPr="007668C9" w:rsidRDefault="0007230F" w:rsidP="004E0540">
            <w:pPr>
              <w:pStyle w:val="E-Body1"/>
              <w:spacing w:before="0" w:after="120"/>
              <w:ind w:right="27"/>
              <w:jc w:val="center"/>
              <w:rPr>
                <w:b/>
                <w:bCs/>
                <w:color w:val="FFFFFF" w:themeColor="background1"/>
                <w:szCs w:val="20"/>
              </w:rPr>
            </w:pPr>
            <w:r w:rsidRPr="007668C9">
              <w:rPr>
                <w:b/>
                <w:bCs/>
                <w:color w:val="FFFFFF" w:themeColor="background1"/>
                <w:szCs w:val="20"/>
              </w:rPr>
              <w:t>2012</w:t>
            </w:r>
          </w:p>
        </w:tc>
      </w:tr>
      <w:tr w:rsidR="0007230F" w:rsidRPr="007668C9" w:rsidTr="0007230F">
        <w:trPr>
          <w:trHeight w:val="252"/>
        </w:trPr>
        <w:tc>
          <w:tcPr>
            <w:tcW w:w="3078" w:type="dxa"/>
          </w:tcPr>
          <w:p w:rsidR="0007230F" w:rsidRPr="007668C9" w:rsidRDefault="0007230F" w:rsidP="004E0540">
            <w:pPr>
              <w:pStyle w:val="E-Body1"/>
              <w:spacing w:before="0" w:after="120"/>
              <w:ind w:right="27"/>
              <w:jc w:val="left"/>
              <w:rPr>
                <w:b/>
                <w:bCs/>
                <w:i/>
                <w:iCs/>
                <w:szCs w:val="20"/>
              </w:rPr>
            </w:pPr>
          </w:p>
        </w:tc>
        <w:tc>
          <w:tcPr>
            <w:tcW w:w="1170" w:type="dxa"/>
            <w:gridSpan w:val="2"/>
          </w:tcPr>
          <w:p w:rsidR="0007230F" w:rsidRPr="007668C9" w:rsidRDefault="0007230F" w:rsidP="004E0540">
            <w:pPr>
              <w:pStyle w:val="E-Body1"/>
              <w:spacing w:before="0" w:after="120"/>
              <w:ind w:right="27"/>
              <w:jc w:val="center"/>
              <w:rPr>
                <w:szCs w:val="20"/>
              </w:rPr>
            </w:pPr>
            <w:r w:rsidRPr="007668C9">
              <w:rPr>
                <w:szCs w:val="20"/>
              </w:rPr>
              <w:t>RO</w:t>
            </w:r>
          </w:p>
        </w:tc>
        <w:tc>
          <w:tcPr>
            <w:tcW w:w="990" w:type="dxa"/>
          </w:tcPr>
          <w:p w:rsidR="0007230F" w:rsidRPr="007668C9" w:rsidRDefault="0007230F" w:rsidP="004E0540">
            <w:pPr>
              <w:pStyle w:val="E-Body1"/>
              <w:spacing w:before="0" w:after="120"/>
              <w:ind w:right="27"/>
              <w:jc w:val="right"/>
              <w:rPr>
                <w:szCs w:val="20"/>
              </w:rPr>
            </w:pPr>
            <w:r w:rsidRPr="007668C9">
              <w:rPr>
                <w:szCs w:val="20"/>
              </w:rPr>
              <w:t>EU27</w:t>
            </w:r>
          </w:p>
        </w:tc>
        <w:tc>
          <w:tcPr>
            <w:tcW w:w="1260" w:type="dxa"/>
          </w:tcPr>
          <w:p w:rsidR="0007230F" w:rsidRPr="007668C9" w:rsidRDefault="0007230F" w:rsidP="004E0540">
            <w:pPr>
              <w:pStyle w:val="E-Body1"/>
              <w:spacing w:before="0" w:after="120"/>
              <w:ind w:right="27"/>
              <w:jc w:val="right"/>
              <w:rPr>
                <w:szCs w:val="20"/>
              </w:rPr>
            </w:pPr>
            <w:r w:rsidRPr="007668C9">
              <w:rPr>
                <w:szCs w:val="20"/>
              </w:rPr>
              <w:t>RO</w:t>
            </w:r>
          </w:p>
        </w:tc>
        <w:tc>
          <w:tcPr>
            <w:tcW w:w="1080" w:type="dxa"/>
          </w:tcPr>
          <w:p w:rsidR="0007230F" w:rsidRPr="007668C9" w:rsidRDefault="0007230F" w:rsidP="004E0540">
            <w:pPr>
              <w:pStyle w:val="E-Body1"/>
              <w:spacing w:before="0" w:after="120"/>
              <w:ind w:right="27"/>
              <w:jc w:val="right"/>
              <w:rPr>
                <w:szCs w:val="20"/>
              </w:rPr>
            </w:pPr>
            <w:r w:rsidRPr="007668C9">
              <w:rPr>
                <w:szCs w:val="20"/>
              </w:rPr>
              <w:t>EU27</w:t>
            </w:r>
          </w:p>
        </w:tc>
      </w:tr>
      <w:tr w:rsidR="002E7E9D" w:rsidRPr="007668C9" w:rsidTr="0007230F">
        <w:trPr>
          <w:trHeight w:val="504"/>
        </w:trPr>
        <w:tc>
          <w:tcPr>
            <w:tcW w:w="3078" w:type="dxa"/>
            <w:hideMark/>
          </w:tcPr>
          <w:p w:rsidR="002E7E9D" w:rsidRPr="007668C9" w:rsidRDefault="002E7E9D" w:rsidP="004E0540">
            <w:pPr>
              <w:pStyle w:val="E-Body1"/>
              <w:spacing w:before="0" w:after="120"/>
              <w:ind w:right="27"/>
              <w:jc w:val="left"/>
              <w:rPr>
                <w:b/>
                <w:bCs/>
                <w:szCs w:val="20"/>
              </w:rPr>
            </w:pPr>
            <w:r w:rsidRPr="007668C9">
              <w:rPr>
                <w:b/>
                <w:bCs/>
                <w:szCs w:val="20"/>
              </w:rPr>
              <w:t>Mita (1-foarte comun - 7 - nu se intampla niciodata)</w:t>
            </w:r>
          </w:p>
        </w:tc>
        <w:tc>
          <w:tcPr>
            <w:tcW w:w="1170" w:type="dxa"/>
            <w:gridSpan w:val="2"/>
            <w:hideMark/>
          </w:tcPr>
          <w:p w:rsidR="002E7E9D" w:rsidRPr="007668C9" w:rsidRDefault="002E7E9D" w:rsidP="004E0540">
            <w:pPr>
              <w:pStyle w:val="E-Body1"/>
              <w:spacing w:before="0" w:after="120"/>
              <w:ind w:right="27"/>
              <w:jc w:val="right"/>
              <w:rPr>
                <w:szCs w:val="20"/>
              </w:rPr>
            </w:pPr>
            <w:r w:rsidRPr="007668C9">
              <w:rPr>
                <w:szCs w:val="20"/>
              </w:rPr>
              <w:t>4.00</w:t>
            </w:r>
          </w:p>
        </w:tc>
        <w:tc>
          <w:tcPr>
            <w:tcW w:w="990" w:type="dxa"/>
          </w:tcPr>
          <w:p w:rsidR="002E7E9D" w:rsidRPr="007668C9" w:rsidRDefault="002E7E9D" w:rsidP="004E0540">
            <w:pPr>
              <w:pStyle w:val="E-Body1"/>
              <w:spacing w:before="0" w:after="120"/>
              <w:ind w:right="27"/>
              <w:jc w:val="right"/>
              <w:rPr>
                <w:szCs w:val="20"/>
              </w:rPr>
            </w:pPr>
            <w:r w:rsidRPr="007668C9">
              <w:rPr>
                <w:szCs w:val="20"/>
              </w:rPr>
              <w:t>5.10</w:t>
            </w:r>
          </w:p>
        </w:tc>
        <w:tc>
          <w:tcPr>
            <w:tcW w:w="1260" w:type="dxa"/>
            <w:noWrap/>
            <w:hideMark/>
          </w:tcPr>
          <w:p w:rsidR="002E7E9D" w:rsidRPr="007668C9" w:rsidRDefault="002E7E9D" w:rsidP="004E0540">
            <w:pPr>
              <w:pStyle w:val="E-Body1"/>
              <w:spacing w:before="0" w:after="120"/>
              <w:ind w:right="27"/>
              <w:jc w:val="right"/>
              <w:rPr>
                <w:szCs w:val="20"/>
              </w:rPr>
            </w:pPr>
            <w:r w:rsidRPr="007668C9">
              <w:rPr>
                <w:szCs w:val="20"/>
              </w:rPr>
              <w:t>3.70</w:t>
            </w:r>
          </w:p>
        </w:tc>
        <w:tc>
          <w:tcPr>
            <w:tcW w:w="1080" w:type="dxa"/>
          </w:tcPr>
          <w:p w:rsidR="002E7E9D" w:rsidRPr="007668C9" w:rsidRDefault="002E7E9D" w:rsidP="004E0540">
            <w:pPr>
              <w:pStyle w:val="E-Body1"/>
              <w:spacing w:before="0" w:after="120"/>
              <w:ind w:right="27"/>
              <w:jc w:val="right"/>
              <w:rPr>
                <w:szCs w:val="20"/>
              </w:rPr>
            </w:pPr>
            <w:r w:rsidRPr="007668C9">
              <w:rPr>
                <w:szCs w:val="20"/>
              </w:rPr>
              <w:t>5.00</w:t>
            </w:r>
          </w:p>
        </w:tc>
      </w:tr>
      <w:tr w:rsidR="002E7E9D" w:rsidRPr="007668C9" w:rsidTr="0007230F">
        <w:trPr>
          <w:trHeight w:val="504"/>
        </w:trPr>
        <w:tc>
          <w:tcPr>
            <w:tcW w:w="3078" w:type="dxa"/>
            <w:hideMark/>
          </w:tcPr>
          <w:p w:rsidR="002E7E9D" w:rsidRPr="007668C9" w:rsidRDefault="002E7E9D" w:rsidP="004E0540">
            <w:pPr>
              <w:pStyle w:val="E-Body1"/>
              <w:spacing w:before="0" w:after="120"/>
              <w:ind w:right="27"/>
              <w:jc w:val="left"/>
              <w:rPr>
                <w:b/>
                <w:bCs/>
                <w:szCs w:val="20"/>
              </w:rPr>
            </w:pPr>
            <w:r w:rsidRPr="007668C9">
              <w:rPr>
                <w:b/>
                <w:bCs/>
                <w:szCs w:val="20"/>
              </w:rPr>
              <w:t>Deturnarea fondurilor publice  (1-foarte comun - 7 - nu se intampla niciodata)</w:t>
            </w:r>
          </w:p>
        </w:tc>
        <w:tc>
          <w:tcPr>
            <w:tcW w:w="1170" w:type="dxa"/>
            <w:gridSpan w:val="2"/>
            <w:hideMark/>
          </w:tcPr>
          <w:p w:rsidR="002E7E9D" w:rsidRPr="007668C9" w:rsidRDefault="002E7E9D" w:rsidP="004E0540">
            <w:pPr>
              <w:pStyle w:val="E-Body1"/>
              <w:spacing w:before="0" w:after="120"/>
              <w:ind w:right="27"/>
              <w:jc w:val="right"/>
              <w:rPr>
                <w:szCs w:val="20"/>
              </w:rPr>
            </w:pPr>
            <w:r w:rsidRPr="007668C9">
              <w:rPr>
                <w:szCs w:val="20"/>
              </w:rPr>
              <w:t>2.80</w:t>
            </w:r>
          </w:p>
        </w:tc>
        <w:tc>
          <w:tcPr>
            <w:tcW w:w="990" w:type="dxa"/>
          </w:tcPr>
          <w:p w:rsidR="002E7E9D" w:rsidRPr="007668C9" w:rsidRDefault="002E7E9D" w:rsidP="004E0540">
            <w:pPr>
              <w:pStyle w:val="E-Body1"/>
              <w:spacing w:before="0" w:after="120"/>
              <w:ind w:right="27"/>
              <w:jc w:val="right"/>
              <w:rPr>
                <w:szCs w:val="20"/>
              </w:rPr>
            </w:pPr>
            <w:r w:rsidRPr="007668C9">
              <w:rPr>
                <w:szCs w:val="20"/>
              </w:rPr>
              <w:t>4.40</w:t>
            </w:r>
          </w:p>
        </w:tc>
        <w:tc>
          <w:tcPr>
            <w:tcW w:w="1260" w:type="dxa"/>
            <w:noWrap/>
            <w:hideMark/>
          </w:tcPr>
          <w:p w:rsidR="002E7E9D" w:rsidRPr="007668C9" w:rsidRDefault="002E7E9D" w:rsidP="004E0540">
            <w:pPr>
              <w:pStyle w:val="E-Body1"/>
              <w:spacing w:before="0" w:after="120"/>
              <w:ind w:right="27"/>
              <w:jc w:val="right"/>
              <w:rPr>
                <w:szCs w:val="20"/>
              </w:rPr>
            </w:pPr>
            <w:r w:rsidRPr="007668C9">
              <w:rPr>
                <w:szCs w:val="20"/>
              </w:rPr>
              <w:t>2.50</w:t>
            </w:r>
          </w:p>
        </w:tc>
        <w:tc>
          <w:tcPr>
            <w:tcW w:w="1080" w:type="dxa"/>
          </w:tcPr>
          <w:p w:rsidR="002E7E9D" w:rsidRPr="007668C9" w:rsidRDefault="002E7E9D" w:rsidP="004E0540">
            <w:pPr>
              <w:pStyle w:val="E-Body1"/>
              <w:spacing w:before="0" w:after="120"/>
              <w:ind w:right="27"/>
              <w:jc w:val="right"/>
              <w:rPr>
                <w:szCs w:val="20"/>
              </w:rPr>
            </w:pPr>
            <w:r w:rsidRPr="007668C9">
              <w:rPr>
                <w:szCs w:val="20"/>
              </w:rPr>
              <w:t>4.20</w:t>
            </w:r>
          </w:p>
        </w:tc>
      </w:tr>
    </w:tbl>
    <w:p w:rsidR="00BE478B" w:rsidRPr="007668C9" w:rsidRDefault="00BE478B" w:rsidP="004E0540">
      <w:pPr>
        <w:pStyle w:val="E-Body1"/>
        <w:spacing w:before="0" w:after="120"/>
        <w:ind w:left="-709" w:right="-1117"/>
        <w:rPr>
          <w:rFonts w:cs="Lucida Grande"/>
          <w:i/>
          <w:color w:val="000000"/>
          <w:szCs w:val="20"/>
        </w:rPr>
      </w:pPr>
      <w:r w:rsidRPr="007668C9">
        <w:rPr>
          <w:rFonts w:cs="Lucida Grande"/>
          <w:i/>
          <w:color w:val="000000"/>
          <w:szCs w:val="20"/>
        </w:rPr>
        <w:t>Sursa: Comisia Europeana, 2011 – 2012</w:t>
      </w:r>
      <w:r w:rsidR="000C6ED9" w:rsidRPr="007668C9">
        <w:rPr>
          <w:rStyle w:val="FootnoteReference"/>
          <w:rFonts w:cs="Lucida Grande"/>
          <w:i/>
          <w:color w:val="000000"/>
          <w:szCs w:val="20"/>
        </w:rPr>
        <w:footnoteReference w:id="24"/>
      </w:r>
    </w:p>
    <w:p w:rsidR="0097025D" w:rsidRPr="00CD47D8" w:rsidRDefault="0097025D" w:rsidP="004E0540">
      <w:pPr>
        <w:pStyle w:val="E-Body1"/>
        <w:spacing w:before="0" w:after="120"/>
        <w:ind w:left="-709" w:right="-1117"/>
        <w:rPr>
          <w:rFonts w:cs="Lucida Grande"/>
          <w:color w:val="000000" w:themeColor="text1"/>
          <w:sz w:val="24"/>
        </w:rPr>
      </w:pPr>
      <w:r w:rsidRPr="007668C9">
        <w:rPr>
          <w:rFonts w:cs="Lucida Grande"/>
          <w:color w:val="000000"/>
          <w:sz w:val="24"/>
        </w:rPr>
        <w:t xml:space="preserve">Mita este </w:t>
      </w:r>
      <w:r w:rsidR="00303721" w:rsidRPr="007668C9">
        <w:rPr>
          <w:rFonts w:cs="Lucida Grande"/>
          <w:color w:val="000000"/>
          <w:sz w:val="24"/>
        </w:rPr>
        <w:t>repreze</w:t>
      </w:r>
      <w:r w:rsidRPr="007668C9">
        <w:rPr>
          <w:rFonts w:cs="Lucida Grande"/>
          <w:color w:val="000000"/>
          <w:sz w:val="24"/>
        </w:rPr>
        <w:t xml:space="preserve">ntata </w:t>
      </w:r>
      <w:r w:rsidR="00ED22D7">
        <w:rPr>
          <w:rFonts w:cs="Lucida Grande"/>
          <w:color w:val="000000"/>
          <w:sz w:val="24"/>
        </w:rPr>
        <w:t xml:space="preserve">de </w:t>
      </w:r>
      <w:r w:rsidRPr="007668C9">
        <w:rPr>
          <w:rFonts w:cs="Lucida Grande"/>
          <w:color w:val="000000"/>
          <w:sz w:val="24"/>
        </w:rPr>
        <w:t xml:space="preserve">plati suplimentare nedocumentate in </w:t>
      </w:r>
      <w:r w:rsidRPr="00CD47D8">
        <w:rPr>
          <w:rFonts w:cs="Lucida Grande"/>
          <w:color w:val="000000" w:themeColor="text1"/>
          <w:sz w:val="24"/>
        </w:rPr>
        <w:t>legatura cu importuri/exporturi, utilitati publice, taxe anuale, acordarea de licente si contracte publice, obtinerea unor decizii judiciare favorabile.</w:t>
      </w:r>
    </w:p>
    <w:p w:rsidR="0097025D" w:rsidRPr="00CD47D8" w:rsidRDefault="0097025D" w:rsidP="004E0540">
      <w:pPr>
        <w:pStyle w:val="E-Body1"/>
        <w:spacing w:before="0" w:after="120"/>
        <w:ind w:left="-709" w:right="-1117"/>
        <w:rPr>
          <w:rFonts w:cs="Lucida Grande"/>
          <w:color w:val="000000" w:themeColor="text1"/>
          <w:sz w:val="24"/>
        </w:rPr>
      </w:pPr>
      <w:r w:rsidRPr="00CD47D8">
        <w:rPr>
          <w:rFonts w:cs="Lucida Grande"/>
          <w:color w:val="000000" w:themeColor="text1"/>
          <w:sz w:val="24"/>
        </w:rPr>
        <w:t>Deturnarea fondurilor publice a fost definita in cadrul sondajului in felul urmator: schimbarea destinatiei fondurilor banesti sau a resurselor materiale, fara respectarea prevederilor legale, cauzand o perturbare a activitatii economico-financiare sau producand o paguba unui organ ori unei institutii de stat sau unei alte unitati.</w:t>
      </w:r>
    </w:p>
    <w:p w:rsidR="00705CA1" w:rsidRPr="00CD47D8" w:rsidRDefault="00705CA1" w:rsidP="004E0540">
      <w:pPr>
        <w:pStyle w:val="E-Body1"/>
        <w:spacing w:before="0" w:after="120"/>
        <w:ind w:left="-709" w:right="-1117"/>
        <w:rPr>
          <w:rFonts w:cs="Lucida Grande"/>
          <w:color w:val="000000" w:themeColor="text1"/>
          <w:sz w:val="24"/>
        </w:rPr>
      </w:pPr>
      <w:r w:rsidRPr="00CD47D8">
        <w:rPr>
          <w:rFonts w:cs="Lucida Grande"/>
          <w:color w:val="000000" w:themeColor="text1"/>
          <w:sz w:val="24"/>
        </w:rPr>
        <w:t>Comparativ cu media europeana, Romania inregistreaza valori foarte bune pentru timpul necesar i</w:t>
      </w:r>
      <w:r w:rsidR="0074180A" w:rsidRPr="00CD47D8">
        <w:rPr>
          <w:rFonts w:cs="Lucida Grande"/>
          <w:color w:val="000000" w:themeColor="text1"/>
          <w:sz w:val="24"/>
        </w:rPr>
        <w:t>nfiintarii</w:t>
      </w:r>
      <w:r w:rsidRPr="00CD47D8">
        <w:rPr>
          <w:rFonts w:cs="Lucida Grande"/>
          <w:color w:val="000000" w:themeColor="text1"/>
          <w:sz w:val="24"/>
        </w:rPr>
        <w:t xml:space="preserve"> unei companii</w:t>
      </w:r>
      <w:r w:rsidR="0074180A" w:rsidRPr="00CD47D8">
        <w:rPr>
          <w:rFonts w:cs="Lucida Grande"/>
          <w:color w:val="000000" w:themeColor="text1"/>
          <w:sz w:val="24"/>
        </w:rPr>
        <w:t xml:space="preserve"> noi (3 zile in Romania comparativ cu media europeana de 7 zile) si pentru costul infiintarii unei companii noi (100 EUR in Romania comparativ cu 400 de EUR pentru media europeana).</w:t>
      </w:r>
    </w:p>
    <w:p w:rsidR="0074180A" w:rsidRPr="00CD47D8" w:rsidRDefault="0074180A" w:rsidP="004E0540">
      <w:pPr>
        <w:pStyle w:val="E-Body1"/>
        <w:spacing w:before="0" w:after="120"/>
        <w:ind w:left="-709" w:right="-1117"/>
        <w:rPr>
          <w:rFonts w:cs="Lucida Grande"/>
          <w:color w:val="000000" w:themeColor="text1"/>
          <w:sz w:val="24"/>
        </w:rPr>
      </w:pPr>
      <w:r w:rsidRPr="00CD47D8">
        <w:rPr>
          <w:rFonts w:cs="Lucida Grande"/>
          <w:color w:val="000000" w:themeColor="text1"/>
          <w:sz w:val="24"/>
        </w:rPr>
        <w:t>La nivelul intreprinderilor care in 2011 au interactionat online cu administratia publica observam ca in jur de jumatate din numarul acestora utilizeaza serviciile de e-</w:t>
      </w:r>
      <w:r w:rsidR="00184538" w:rsidRPr="00CD47D8">
        <w:rPr>
          <w:rFonts w:cs="Lucida Grande"/>
          <w:color w:val="000000" w:themeColor="text1"/>
          <w:sz w:val="24"/>
        </w:rPr>
        <w:t>G</w:t>
      </w:r>
      <w:r w:rsidRPr="00CD47D8">
        <w:rPr>
          <w:rFonts w:cs="Lucida Grande"/>
          <w:color w:val="000000" w:themeColor="text1"/>
          <w:sz w:val="24"/>
        </w:rPr>
        <w:t>uvernare pana la gradul 3 de sofisticare – servicii de e-</w:t>
      </w:r>
      <w:r w:rsidR="00CA64DE" w:rsidRPr="00CD47D8">
        <w:rPr>
          <w:rFonts w:cs="Lucida Grande"/>
          <w:color w:val="000000" w:themeColor="text1"/>
          <w:sz w:val="24"/>
        </w:rPr>
        <w:t>G</w:t>
      </w:r>
      <w:r w:rsidRPr="00CD47D8">
        <w:rPr>
          <w:rFonts w:cs="Lucida Grande"/>
          <w:color w:val="000000" w:themeColor="text1"/>
          <w:sz w:val="24"/>
        </w:rPr>
        <w:t>uvernare tranzac</w:t>
      </w:r>
      <w:r w:rsidR="007D1FB8" w:rsidRPr="00CD47D8">
        <w:rPr>
          <w:rFonts w:cs="Lucida Grande"/>
          <w:color w:val="000000" w:themeColor="text1"/>
          <w:sz w:val="24"/>
        </w:rPr>
        <w:t>tionale, iar aproape 20% transmit oferte prin intermediul SEAP.</w:t>
      </w:r>
    </w:p>
    <w:p w:rsidR="007D1FB8" w:rsidRDefault="007D1FB8" w:rsidP="004E0540">
      <w:pPr>
        <w:pStyle w:val="E-Body1"/>
        <w:spacing w:before="0" w:after="120"/>
        <w:ind w:left="-709" w:right="-1117"/>
        <w:rPr>
          <w:rFonts w:cs="Lucida Grande"/>
          <w:color w:val="000000" w:themeColor="text1"/>
          <w:sz w:val="24"/>
        </w:rPr>
      </w:pPr>
      <w:r w:rsidRPr="00CD47D8">
        <w:rPr>
          <w:rFonts w:cs="Lucida Grande"/>
          <w:color w:val="000000" w:themeColor="text1"/>
          <w:sz w:val="24"/>
        </w:rPr>
        <w:t xml:space="preserve">Desi Romania a inregistrat progrese majore comparativ cu doi ani in urma, a pierdut </w:t>
      </w:r>
      <w:r w:rsidR="00863001" w:rsidRPr="00CD47D8">
        <w:rPr>
          <w:rFonts w:cs="Lucida Grande"/>
          <w:color w:val="000000" w:themeColor="text1"/>
          <w:sz w:val="24"/>
        </w:rPr>
        <w:t>15 locuri conform World e-</w:t>
      </w:r>
      <w:r w:rsidR="00184538" w:rsidRPr="00CD47D8">
        <w:rPr>
          <w:rFonts w:cs="Lucida Grande"/>
          <w:color w:val="000000" w:themeColor="text1"/>
          <w:sz w:val="24"/>
        </w:rPr>
        <w:t>G</w:t>
      </w:r>
      <w:r w:rsidR="00863001" w:rsidRPr="00CD47D8">
        <w:rPr>
          <w:rFonts w:cs="Lucida Grande"/>
          <w:color w:val="000000" w:themeColor="text1"/>
          <w:sz w:val="24"/>
        </w:rPr>
        <w:t>overnment development ranking</w:t>
      </w:r>
      <w:r w:rsidR="00863001" w:rsidRPr="00CD47D8">
        <w:rPr>
          <w:rStyle w:val="FootnoteReference"/>
          <w:rFonts w:cs="Lucida Grande"/>
          <w:color w:val="000000" w:themeColor="text1"/>
          <w:sz w:val="24"/>
        </w:rPr>
        <w:footnoteReference w:id="25"/>
      </w:r>
      <w:r w:rsidR="00863001" w:rsidRPr="00CD47D8">
        <w:rPr>
          <w:rFonts w:cs="Lucida Grande"/>
          <w:color w:val="000000" w:themeColor="text1"/>
          <w:sz w:val="24"/>
        </w:rPr>
        <w:t xml:space="preserve">, intre 2010 si 2012. In </w:t>
      </w:r>
      <w:r w:rsidR="00863001" w:rsidRPr="00CD47D8">
        <w:rPr>
          <w:rFonts w:cs="Lucida Grande"/>
          <w:color w:val="000000" w:themeColor="text1"/>
          <w:sz w:val="24"/>
        </w:rPr>
        <w:lastRenderedPageBreak/>
        <w:t xml:space="preserve">prezent </w:t>
      </w:r>
      <w:r w:rsidR="003A5B7B" w:rsidRPr="00CD47D8">
        <w:rPr>
          <w:rFonts w:cs="Lucida Grande"/>
          <w:color w:val="000000" w:themeColor="text1"/>
          <w:sz w:val="24"/>
        </w:rPr>
        <w:t xml:space="preserve">indicele </w:t>
      </w:r>
      <w:r w:rsidR="00863001" w:rsidRPr="00CD47D8">
        <w:rPr>
          <w:rFonts w:cs="Lucida Grande"/>
          <w:color w:val="000000" w:themeColor="text1"/>
          <w:sz w:val="24"/>
        </w:rPr>
        <w:t>acordat Romaniei (0.6060) se afla sub valoarea inregistrata in medie in Eur</w:t>
      </w:r>
      <w:r w:rsidR="003A5B7B" w:rsidRPr="00CD47D8">
        <w:rPr>
          <w:rFonts w:cs="Lucida Grande"/>
          <w:color w:val="000000" w:themeColor="text1"/>
          <w:sz w:val="24"/>
        </w:rPr>
        <w:t>opa de Est (0.6333). Acest indice</w:t>
      </w:r>
      <w:r w:rsidR="00863001" w:rsidRPr="00CD47D8">
        <w:rPr>
          <w:rFonts w:cs="Lucida Grande"/>
          <w:color w:val="000000" w:themeColor="text1"/>
          <w:sz w:val="24"/>
        </w:rPr>
        <w:t xml:space="preserve"> este calculat ca un cumul de trei factori: servicii online (estimat in functie de % de utilizare a serviciilor online in functie de cele 4 grade de sofisticare), infrastructura telecom (</w:t>
      </w:r>
      <w:r w:rsidR="000E5E61" w:rsidRPr="00CD47D8">
        <w:rPr>
          <w:rFonts w:cs="Lucida Grande"/>
          <w:color w:val="000000" w:themeColor="text1"/>
          <w:sz w:val="24"/>
        </w:rPr>
        <w:t>calculat</w:t>
      </w:r>
      <w:r w:rsidR="00863001" w:rsidRPr="00CD47D8">
        <w:rPr>
          <w:rFonts w:cs="Lucida Grande"/>
          <w:color w:val="000000" w:themeColor="text1"/>
          <w:sz w:val="24"/>
        </w:rPr>
        <w:t xml:space="preserve"> in functie de % de utilizatori de internet, % de abonati de telefonie fixa, % de abonati de telefonie mobila, </w:t>
      </w:r>
      <w:r w:rsidR="000E5E61" w:rsidRPr="00CD47D8">
        <w:rPr>
          <w:rFonts w:cs="Lucida Grande"/>
          <w:color w:val="000000" w:themeColor="text1"/>
          <w:sz w:val="24"/>
        </w:rPr>
        <w:t xml:space="preserve">% de </w:t>
      </w:r>
      <w:r w:rsidR="000E5E61" w:rsidRPr="00844D4D">
        <w:rPr>
          <w:rFonts w:asciiTheme="minorHAnsi" w:hAnsiTheme="minorHAnsi" w:cs="Lucida Grande"/>
          <w:color w:val="000000" w:themeColor="text1"/>
          <w:sz w:val="24"/>
        </w:rPr>
        <w:t>abonati</w:t>
      </w:r>
      <w:r w:rsidR="000E5E61" w:rsidRPr="00CD47D8">
        <w:rPr>
          <w:rFonts w:cs="Lucida Grande"/>
          <w:color w:val="000000" w:themeColor="text1"/>
          <w:sz w:val="24"/>
        </w:rPr>
        <w:t xml:space="preserve"> de internet in linie fixa, si % de abonati de banda larga) si indexul capitalului uman (generat in functie de nivelul de educatie observat la adulti si % de inscr</w:t>
      </w:r>
      <w:r w:rsidR="00AD635C" w:rsidRPr="00CD47D8">
        <w:rPr>
          <w:rFonts w:cs="Lucida Grande"/>
          <w:color w:val="000000" w:themeColor="text1"/>
          <w:sz w:val="24"/>
        </w:rPr>
        <w:t>i</w:t>
      </w:r>
      <w:r w:rsidR="000E5E61" w:rsidRPr="00CD47D8">
        <w:rPr>
          <w:rFonts w:cs="Lucida Grande"/>
          <w:color w:val="000000" w:themeColor="text1"/>
          <w:sz w:val="24"/>
        </w:rPr>
        <w:t>eri scolare). Romania a inregistrat un index cumulat mai scazut in 2012, pe de-o parte din cauza infrastructurii de banda larga, care inregistreaza la nivel national o rata scazuta de penetrare comparativ cu celelalte natiuni, iar pe de alta parte datorita faptului ca nu a inregistrat progrese privind introducerea serviciilor online de e-guvernare la fel de rapid precum celelalte natiuni din zona. Din aceste motive, Romania pune un accent ridicat si pregateste un program complet si sustenabil de transfer al serviciilor publice in online, dar mai ales de imbunatatire a penetrarii conexiunilor de banda larga in mediul de afaceri si in zonele rurale marginase.</w:t>
      </w:r>
    </w:p>
    <w:p w:rsidR="004E0540" w:rsidRPr="00CD47D8" w:rsidRDefault="004E0540" w:rsidP="004E0540">
      <w:pPr>
        <w:pStyle w:val="E-Body1"/>
        <w:spacing w:before="0" w:after="120"/>
        <w:ind w:left="-709" w:right="-1117"/>
        <w:rPr>
          <w:rFonts w:cs="Lucida Grande"/>
          <w:color w:val="000000" w:themeColor="text1"/>
          <w:sz w:val="24"/>
        </w:rPr>
      </w:pPr>
    </w:p>
    <w:p w:rsidR="00B31355" w:rsidRPr="00CD47D8" w:rsidRDefault="00B31355" w:rsidP="004E0540">
      <w:pPr>
        <w:pStyle w:val="E-Body1"/>
        <w:spacing w:before="0" w:after="120"/>
        <w:ind w:left="-709" w:right="-1117"/>
        <w:rPr>
          <w:rFonts w:cs="Lucida Grande"/>
          <w:b/>
          <w:color w:val="000000" w:themeColor="text1"/>
          <w:sz w:val="24"/>
        </w:rPr>
      </w:pPr>
      <w:r w:rsidRPr="00CD47D8">
        <w:rPr>
          <w:rFonts w:cs="Lucida Grande"/>
          <w:b/>
          <w:color w:val="000000" w:themeColor="text1"/>
          <w:sz w:val="24"/>
        </w:rPr>
        <w:t>Ponderea intreprinderilor care au interactionat online cu administratia publica pe stadii (%), Romania</w:t>
      </w:r>
    </w:p>
    <w:p w:rsidR="00327A29" w:rsidRPr="00CD47D8" w:rsidRDefault="00B31355" w:rsidP="004E0540">
      <w:pPr>
        <w:spacing w:before="0" w:after="120"/>
        <w:ind w:left="-709" w:right="-1117"/>
        <w:rPr>
          <w:color w:val="000000" w:themeColor="text1"/>
          <w:sz w:val="24"/>
        </w:rPr>
      </w:pPr>
      <w:r w:rsidRPr="00CD47D8">
        <w:rPr>
          <w:noProof/>
          <w:color w:val="000000" w:themeColor="text1"/>
          <w:lang w:eastAsia="ro-RO"/>
        </w:rPr>
        <w:drawing>
          <wp:inline distT="0" distB="0" distL="0" distR="0">
            <wp:extent cx="4916252" cy="3315832"/>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A46B9" w:rsidRPr="00CD47D8" w:rsidRDefault="00B31355" w:rsidP="004E0540">
      <w:pPr>
        <w:pStyle w:val="E-Body1"/>
        <w:spacing w:before="0" w:after="120"/>
        <w:ind w:left="-709" w:right="-1117"/>
        <w:rPr>
          <w:rFonts w:cs="Lucida Grande"/>
          <w:i/>
          <w:color w:val="000000" w:themeColor="text1"/>
          <w:szCs w:val="20"/>
        </w:rPr>
      </w:pPr>
      <w:r w:rsidRPr="00CD47D8">
        <w:rPr>
          <w:rFonts w:cs="Lucida Grande"/>
          <w:i/>
          <w:color w:val="000000" w:themeColor="text1"/>
          <w:szCs w:val="20"/>
        </w:rPr>
        <w:t>Sursa: INS, Societatea informationala, 2013</w:t>
      </w:r>
      <w:r w:rsidRPr="00CD47D8">
        <w:rPr>
          <w:rStyle w:val="FootnoteReference"/>
          <w:rFonts w:cs="Lucida Grande"/>
          <w:i/>
          <w:color w:val="000000" w:themeColor="text1"/>
          <w:szCs w:val="20"/>
        </w:rPr>
        <w:footnoteReference w:id="26"/>
      </w:r>
    </w:p>
    <w:p w:rsidR="00327A29" w:rsidRPr="005B5C1E" w:rsidRDefault="00327A29" w:rsidP="001614AA">
      <w:pPr>
        <w:pStyle w:val="Heading2"/>
        <w:numPr>
          <w:ilvl w:val="1"/>
          <w:numId w:val="117"/>
        </w:numPr>
        <w:ind w:left="0" w:right="-1252"/>
        <w:rPr>
          <w:rFonts w:ascii="Tahoma" w:hAnsi="Tahoma" w:cs="Tahoma"/>
          <w:i w:val="0"/>
          <w:sz w:val="24"/>
          <w:szCs w:val="24"/>
          <w:lang w:val="fr-FR"/>
        </w:rPr>
      </w:pPr>
      <w:bookmarkStart w:id="13" w:name="Economia_cu_emisii_scazute_de_carbon"/>
      <w:bookmarkStart w:id="14" w:name="_Toc370380866"/>
      <w:r w:rsidRPr="005B5C1E">
        <w:rPr>
          <w:rFonts w:ascii="Tahoma" w:hAnsi="Tahoma" w:cs="Tahoma"/>
          <w:i w:val="0"/>
          <w:sz w:val="24"/>
          <w:szCs w:val="24"/>
          <w:lang w:val="fr-FR"/>
        </w:rPr>
        <w:t>Econo</w:t>
      </w:r>
      <w:r w:rsidR="00FD473A" w:rsidRPr="005B5C1E">
        <w:rPr>
          <w:rFonts w:ascii="Tahoma" w:hAnsi="Tahoma" w:cs="Tahoma"/>
          <w:i w:val="0"/>
          <w:sz w:val="24"/>
          <w:szCs w:val="24"/>
          <w:lang w:val="fr-FR"/>
        </w:rPr>
        <w:t>mia cu emisii scazute de carbon</w:t>
      </w:r>
      <w:bookmarkEnd w:id="13"/>
      <w:bookmarkEnd w:id="14"/>
    </w:p>
    <w:p w:rsidR="000E5E61" w:rsidRPr="00CD47D8" w:rsidRDefault="000B5C7F" w:rsidP="004E0540">
      <w:pPr>
        <w:widowControl w:val="0"/>
        <w:autoSpaceDE w:val="0"/>
        <w:autoSpaceDN w:val="0"/>
        <w:adjustRightInd w:val="0"/>
        <w:spacing w:before="0" w:after="120"/>
        <w:ind w:left="-709" w:right="-1117"/>
        <w:jc w:val="both"/>
        <w:rPr>
          <w:rFonts w:cs="Arial"/>
          <w:color w:val="000000" w:themeColor="text1"/>
          <w:sz w:val="24"/>
        </w:rPr>
      </w:pPr>
      <w:r w:rsidRPr="00CD47D8">
        <w:rPr>
          <w:rFonts w:cs="Arial"/>
          <w:color w:val="000000" w:themeColor="text1"/>
          <w:sz w:val="24"/>
        </w:rPr>
        <w:t xml:space="preserve">Conform estimarilor pregatite de catre Comisia Europeana, </w:t>
      </w:r>
      <w:r w:rsidR="00FD473A" w:rsidRPr="00CD47D8">
        <w:rPr>
          <w:rFonts w:cs="Arial"/>
          <w:color w:val="000000" w:themeColor="text1"/>
          <w:sz w:val="24"/>
        </w:rPr>
        <w:t>sectorul public al unei tari reprezinta in medie 7-8% din consumul de energie electrica. Folosirea serviciilor de e-guvernare conduce la o reducere de 1-2% a consumului de energie electrica</w:t>
      </w:r>
      <w:r w:rsidR="0097038C" w:rsidRPr="00CD47D8">
        <w:rPr>
          <w:rStyle w:val="FootnoteReference"/>
          <w:rFonts w:cs="Arial"/>
          <w:color w:val="000000" w:themeColor="text1"/>
          <w:sz w:val="24"/>
        </w:rPr>
        <w:footnoteReference w:id="27"/>
      </w:r>
      <w:r w:rsidR="00FD473A" w:rsidRPr="00CD47D8">
        <w:rPr>
          <w:rFonts w:cs="Arial"/>
          <w:color w:val="000000" w:themeColor="text1"/>
          <w:sz w:val="24"/>
        </w:rPr>
        <w:t>.</w:t>
      </w:r>
    </w:p>
    <w:p w:rsidR="00ED22D7" w:rsidRPr="00CD47D8" w:rsidRDefault="00DE5C3F" w:rsidP="004E0540">
      <w:pPr>
        <w:pStyle w:val="E-Body1"/>
        <w:tabs>
          <w:tab w:val="left" w:pos="0"/>
        </w:tabs>
        <w:spacing w:before="0" w:after="120"/>
        <w:ind w:left="-709" w:right="-1117"/>
        <w:rPr>
          <w:color w:val="000000" w:themeColor="text1"/>
          <w:sz w:val="24"/>
          <w:lang w:val="fr-FR"/>
        </w:rPr>
      </w:pPr>
      <w:r w:rsidRPr="00CD47D8">
        <w:rPr>
          <w:color w:val="000000" w:themeColor="text1"/>
          <w:sz w:val="24"/>
          <w:lang w:val="fr-FR"/>
        </w:rPr>
        <w:lastRenderedPageBreak/>
        <w:t xml:space="preserve">Cresterea fara precedent in fluxurile de date si in procesarea datelor prin tehnologii internet are un impact semnificativ asupra mediului prin consumul de energie, consumul de apa si emisiile de gaze de sera. Tehnologiile de tip Cloud pot avea un efect major in diminuarea acestor probleme prin folosirea mai eficienta a resurselor. </w:t>
      </w:r>
    </w:p>
    <w:p w:rsidR="004E0540" w:rsidRPr="00D94B50" w:rsidRDefault="0097038C" w:rsidP="00D94B50">
      <w:pPr>
        <w:pStyle w:val="E-Body1"/>
        <w:tabs>
          <w:tab w:val="left" w:pos="0"/>
        </w:tabs>
        <w:spacing w:before="0" w:after="120"/>
        <w:ind w:left="-709" w:right="-1117"/>
        <w:rPr>
          <w:rFonts w:cs="Arial"/>
          <w:color w:val="000000" w:themeColor="text1"/>
          <w:sz w:val="24"/>
        </w:rPr>
      </w:pPr>
      <w:r w:rsidRPr="00CD47D8">
        <w:rPr>
          <w:rFonts w:cs="Arial"/>
          <w:color w:val="000000" w:themeColor="text1"/>
          <w:sz w:val="24"/>
        </w:rPr>
        <w:t xml:space="preserve"> </w:t>
      </w:r>
    </w:p>
    <w:p w:rsidR="00FD473A" w:rsidRPr="00FB35C8" w:rsidRDefault="00616693" w:rsidP="001614AA">
      <w:pPr>
        <w:pStyle w:val="Heading1"/>
        <w:numPr>
          <w:ilvl w:val="0"/>
          <w:numId w:val="117"/>
        </w:numPr>
        <w:ind w:left="0" w:right="-1162" w:hanging="540"/>
        <w:rPr>
          <w:lang w:val="en-US"/>
        </w:rPr>
      </w:pPr>
      <w:bookmarkStart w:id="15" w:name="Agenda_Digitala_in_Romania"/>
      <w:bookmarkStart w:id="16" w:name="_Toc370380867"/>
      <w:r w:rsidRPr="00FB35C8">
        <w:rPr>
          <w:lang w:val="en-US"/>
        </w:rPr>
        <w:t>Agenda Digitala in Romania</w:t>
      </w:r>
      <w:bookmarkEnd w:id="15"/>
      <w:bookmarkEnd w:id="16"/>
    </w:p>
    <w:p w:rsidR="00864B0B" w:rsidRPr="00CD47D8" w:rsidRDefault="00864B0B" w:rsidP="004E0540">
      <w:pPr>
        <w:pStyle w:val="E-Body1"/>
        <w:spacing w:before="0" w:after="120"/>
        <w:ind w:left="-709" w:right="-1117"/>
        <w:rPr>
          <w:rFonts w:cs="Lucida Grande"/>
          <w:color w:val="000000" w:themeColor="text1"/>
          <w:sz w:val="24"/>
        </w:rPr>
      </w:pPr>
      <w:r w:rsidRPr="00CD47D8">
        <w:rPr>
          <w:rFonts w:cs="Lucida Grande"/>
          <w:color w:val="000000" w:themeColor="text1"/>
          <w:sz w:val="24"/>
        </w:rPr>
        <w:t>La nivel national, Romania si-a asumat</w:t>
      </w:r>
      <w:r w:rsidR="004D474E" w:rsidRPr="00CD47D8">
        <w:rPr>
          <w:rFonts w:cs="Lucida Grande"/>
          <w:color w:val="000000" w:themeColor="text1"/>
          <w:sz w:val="24"/>
        </w:rPr>
        <w:t>, prin programul de guvernare,</w:t>
      </w:r>
      <w:r w:rsidRPr="00CD47D8">
        <w:rPr>
          <w:rFonts w:cs="Lucida Grande"/>
          <w:color w:val="000000" w:themeColor="text1"/>
          <w:sz w:val="24"/>
        </w:rPr>
        <w:t xml:space="preserve"> obiectivele Agendei Digitale si sustine dezvoltarea activitatilor pe </w:t>
      </w:r>
      <w:r w:rsidR="00BE10A4" w:rsidRPr="00CD47D8">
        <w:rPr>
          <w:rFonts w:cs="Lucida Grande"/>
          <w:color w:val="000000" w:themeColor="text1"/>
          <w:sz w:val="24"/>
        </w:rPr>
        <w:t>urmatoarele domenii</w:t>
      </w:r>
      <w:r w:rsidRPr="00CD47D8">
        <w:rPr>
          <w:rFonts w:cs="Lucida Grande"/>
          <w:color w:val="000000" w:themeColor="text1"/>
          <w:sz w:val="24"/>
        </w:rPr>
        <w:t xml:space="preserve"> de actiune:</w:t>
      </w:r>
    </w:p>
    <w:p w:rsidR="00864B0B" w:rsidRPr="00000564" w:rsidRDefault="00BE10A4" w:rsidP="001614AA">
      <w:pPr>
        <w:pStyle w:val="Heading2"/>
        <w:numPr>
          <w:ilvl w:val="1"/>
          <w:numId w:val="117"/>
        </w:numPr>
        <w:ind w:left="0" w:right="-1252"/>
        <w:rPr>
          <w:rFonts w:ascii="Tahoma" w:hAnsi="Tahoma" w:cs="Tahoma"/>
          <w:i w:val="0"/>
          <w:sz w:val="24"/>
          <w:szCs w:val="24"/>
        </w:rPr>
      </w:pPr>
      <w:bookmarkStart w:id="17" w:name="_Toc370380868"/>
      <w:r w:rsidRPr="00E7387F">
        <w:rPr>
          <w:rFonts w:ascii="Tahoma" w:hAnsi="Tahoma" w:cs="Tahoma"/>
          <w:i w:val="0"/>
          <w:sz w:val="24"/>
          <w:szCs w:val="24"/>
          <w:lang w:val="en-US"/>
        </w:rPr>
        <w:t>Domeniul de actiune</w:t>
      </w:r>
      <w:r w:rsidR="004D474E" w:rsidRPr="00E7387F">
        <w:rPr>
          <w:rFonts w:ascii="Tahoma" w:hAnsi="Tahoma" w:cs="Tahoma"/>
          <w:i w:val="0"/>
          <w:sz w:val="24"/>
          <w:szCs w:val="24"/>
          <w:lang w:val="en-US"/>
        </w:rPr>
        <w:t xml:space="preserve"> 1 – </w:t>
      </w:r>
      <w:bookmarkStart w:id="18" w:name="eGuvernare_interoperabilitate"/>
      <w:r w:rsidR="004D474E" w:rsidRPr="00E7387F">
        <w:rPr>
          <w:rFonts w:ascii="Tahoma" w:hAnsi="Tahoma" w:cs="Tahoma"/>
          <w:i w:val="0"/>
          <w:sz w:val="24"/>
          <w:szCs w:val="24"/>
          <w:lang w:val="en-US"/>
        </w:rPr>
        <w:t>e-G</w:t>
      </w:r>
      <w:r w:rsidR="00864B0B" w:rsidRPr="00E7387F">
        <w:rPr>
          <w:rFonts w:ascii="Tahoma" w:hAnsi="Tahoma" w:cs="Tahoma"/>
          <w:i w:val="0"/>
          <w:sz w:val="24"/>
          <w:szCs w:val="24"/>
          <w:lang w:val="en-US"/>
        </w:rPr>
        <w:t>uvernare, interoperabilitate</w:t>
      </w:r>
      <w:bookmarkEnd w:id="18"/>
      <w:r w:rsidR="00864B0B" w:rsidRPr="00E7387F">
        <w:rPr>
          <w:rFonts w:ascii="Tahoma" w:hAnsi="Tahoma" w:cs="Tahoma"/>
          <w:i w:val="0"/>
          <w:sz w:val="24"/>
          <w:szCs w:val="24"/>
          <w:lang w:val="en-US"/>
        </w:rPr>
        <w:t>,</w:t>
      </w:r>
      <w:r w:rsidR="00000564">
        <w:rPr>
          <w:rFonts w:ascii="Tahoma" w:hAnsi="Tahoma" w:cs="Tahoma"/>
          <w:i w:val="0"/>
          <w:sz w:val="24"/>
          <w:szCs w:val="24"/>
          <w:lang w:val="en-US"/>
        </w:rPr>
        <w:t xml:space="preserve"> securitatea retelelor si sistemelor informatice,</w:t>
      </w:r>
      <w:r w:rsidR="00864B0B" w:rsidRPr="00E7387F">
        <w:rPr>
          <w:rFonts w:ascii="Tahoma" w:hAnsi="Tahoma" w:cs="Tahoma"/>
          <w:i w:val="0"/>
          <w:sz w:val="24"/>
          <w:szCs w:val="24"/>
          <w:lang w:val="en-US"/>
        </w:rPr>
        <w:t xml:space="preserve"> cloud computing si media sociale</w:t>
      </w:r>
      <w:bookmarkEnd w:id="17"/>
    </w:p>
    <w:p w:rsidR="00864B0B" w:rsidRPr="00CD47D8" w:rsidRDefault="00864B0B" w:rsidP="004E0540">
      <w:pPr>
        <w:pStyle w:val="E-Body1"/>
        <w:spacing w:before="0" w:after="120"/>
        <w:ind w:left="-709" w:right="-1117"/>
        <w:rPr>
          <w:rFonts w:cs="Lucida Grande"/>
          <w:color w:val="000000" w:themeColor="text1"/>
          <w:sz w:val="24"/>
        </w:rPr>
      </w:pPr>
      <w:r w:rsidRPr="00CD47D8">
        <w:rPr>
          <w:rFonts w:cs="Lucida Grande"/>
          <w:color w:val="000000" w:themeColor="text1"/>
          <w:sz w:val="24"/>
        </w:rPr>
        <w:t>Pana in prezent, Romania a reusit sa creasca semnificativ gradul d</w:t>
      </w:r>
      <w:r w:rsidR="004D474E" w:rsidRPr="00CD47D8">
        <w:rPr>
          <w:rFonts w:cs="Lucida Grande"/>
          <w:color w:val="000000" w:themeColor="text1"/>
          <w:sz w:val="24"/>
        </w:rPr>
        <w:t>e utilizare a serviciilor de e-G</w:t>
      </w:r>
      <w:r w:rsidRPr="00CD47D8">
        <w:rPr>
          <w:rFonts w:cs="Lucida Grande"/>
          <w:color w:val="000000" w:themeColor="text1"/>
          <w:sz w:val="24"/>
        </w:rPr>
        <w:t>uvernare ajungand ca 31% din cetatenii acestei tari sa utilizeze deja servicii de e-guvernare (obiectivul European pentru finalul anului 2015 fiind de 50%). Pasii urmatori presupun dezvoltarea si implementarea strategiei utilizand principii de tip e-guvernare 2.0, care sa vina in intampinarea directa a nevoilor cetateanului si sa propuna servicii publice disponibile in mediul online, nu sub forma de nomenclatoare birocratice, ci sub forma intuitiva de evenimente de viata (</w:t>
      </w:r>
      <w:r w:rsidRPr="00CD47D8">
        <w:rPr>
          <w:rFonts w:cs="Lucida Grande"/>
          <w:i/>
          <w:color w:val="000000" w:themeColor="text1"/>
          <w:sz w:val="24"/>
        </w:rPr>
        <w:t xml:space="preserve">life events). </w:t>
      </w:r>
      <w:r w:rsidRPr="00CD47D8">
        <w:rPr>
          <w:rFonts w:cs="Lucida Grande"/>
          <w:color w:val="000000" w:themeColor="text1"/>
          <w:sz w:val="24"/>
        </w:rPr>
        <w:t>Scopul final este ca totii pasi aferenti unui eveniment de viata, care presupun utilizarea de servicii publice sa fie acoperiti in mediul online.</w:t>
      </w:r>
    </w:p>
    <w:p w:rsidR="00864B0B" w:rsidRDefault="00864B0B" w:rsidP="004E0540">
      <w:pPr>
        <w:pStyle w:val="E-Body1"/>
        <w:spacing w:before="0" w:after="120"/>
        <w:ind w:left="-709" w:right="-1117"/>
        <w:rPr>
          <w:rFonts w:cs="Lucida Grande"/>
          <w:color w:val="000000" w:themeColor="text1"/>
          <w:sz w:val="24"/>
        </w:rPr>
      </w:pPr>
      <w:r w:rsidRPr="00CD47D8">
        <w:rPr>
          <w:rFonts w:cs="Lucida Grande"/>
          <w:color w:val="000000" w:themeColor="text1"/>
          <w:sz w:val="24"/>
        </w:rPr>
        <w:t>De asemenea, actiunile Romaniei vor urmari imbunatatirea interoperabilitatii sistemelor sale electronice printr-o perspectiva pragmatica, orientata pe sistem si set de date, si introducerea cloud-ului guvernamental, care presupune costuri reduse de operare, eficienta energetica, flexibilitate in dezvoltarea de noi servicii online si aliniere la standarde europe</w:t>
      </w:r>
      <w:r w:rsidR="004D474E" w:rsidRPr="00CD47D8">
        <w:rPr>
          <w:rFonts w:cs="Lucida Grande"/>
          <w:color w:val="000000" w:themeColor="text1"/>
          <w:sz w:val="24"/>
        </w:rPr>
        <w:t>ne. Dezvoltarea in ariile de e-G</w:t>
      </w:r>
      <w:r w:rsidRPr="00CD47D8">
        <w:rPr>
          <w:rFonts w:cs="Lucida Grande"/>
          <w:color w:val="000000" w:themeColor="text1"/>
          <w:sz w:val="24"/>
        </w:rPr>
        <w:t>uvernare si cloud computing presupune standardizarea bazelor de date, a procedurilor de lucru si conduce implicit la un serviciu public mai rapid si mai transparent. Imbunatatirea serviciilor online va fi realizata cu implicarea directa a utilizatorilor finali prin mecanisme de e-participare si de media sociala, in conditiile unei conexiuni de banda larga extinsa l</w:t>
      </w:r>
      <w:r w:rsidR="0040355E">
        <w:rPr>
          <w:rFonts w:cs="Lucida Grande"/>
          <w:color w:val="000000" w:themeColor="text1"/>
          <w:sz w:val="24"/>
        </w:rPr>
        <w:t>a nivel national.</w:t>
      </w:r>
    </w:p>
    <w:p w:rsidR="0040355E" w:rsidRPr="00CD47D8" w:rsidRDefault="00383232" w:rsidP="004E0540">
      <w:pPr>
        <w:pStyle w:val="E-Body1"/>
        <w:spacing w:before="0" w:after="120"/>
        <w:ind w:left="-709" w:right="-1117"/>
        <w:rPr>
          <w:rFonts w:cs="Lucida Grande"/>
          <w:color w:val="000000" w:themeColor="text1"/>
          <w:sz w:val="24"/>
        </w:rPr>
      </w:pPr>
      <w:r>
        <w:rPr>
          <w:rFonts w:cs="Lucida Grande"/>
          <w:color w:val="000000" w:themeColor="text1"/>
          <w:sz w:val="24"/>
        </w:rPr>
        <w:t>Securitatea retelelor este din ce i</w:t>
      </w:r>
      <w:r w:rsidR="0040355E" w:rsidRPr="0040355E">
        <w:rPr>
          <w:rFonts w:cs="Lucida Grande"/>
          <w:color w:val="000000" w:themeColor="text1"/>
          <w:sz w:val="24"/>
        </w:rPr>
        <w:t>n ce mai important</w:t>
      </w:r>
      <w:r>
        <w:rPr>
          <w:rFonts w:cs="Lucida Grande"/>
          <w:color w:val="000000" w:themeColor="text1"/>
          <w:sz w:val="24"/>
        </w:rPr>
        <w:t>a</w:t>
      </w:r>
      <w:r w:rsidR="0040355E" w:rsidRPr="0040355E">
        <w:rPr>
          <w:rFonts w:cs="Lucida Grande"/>
          <w:color w:val="000000" w:themeColor="text1"/>
          <w:sz w:val="24"/>
        </w:rPr>
        <w:t xml:space="preserve"> pentru economie </w:t>
      </w:r>
      <w:r>
        <w:rPr>
          <w:rFonts w:cs="Lucida Grande"/>
          <w:color w:val="000000" w:themeColor="text1"/>
          <w:sz w:val="24"/>
        </w:rPr>
        <w:t>s</w:t>
      </w:r>
      <w:r w:rsidR="0040355E" w:rsidRPr="0040355E">
        <w:rPr>
          <w:rFonts w:cs="Lucida Grande"/>
          <w:color w:val="000000" w:themeColor="text1"/>
          <w:sz w:val="24"/>
        </w:rPr>
        <w:t>i societate</w:t>
      </w:r>
      <w:r w:rsidR="0040355E">
        <w:rPr>
          <w:rFonts w:cs="Lucida Grande"/>
          <w:color w:val="000000" w:themeColor="text1"/>
          <w:sz w:val="24"/>
        </w:rPr>
        <w:t>, aceasta fiind</w:t>
      </w:r>
      <w:r>
        <w:rPr>
          <w:rFonts w:cs="Lucida Grande"/>
          <w:color w:val="000000" w:themeColor="text1"/>
          <w:sz w:val="24"/>
        </w:rPr>
        <w:t>, de asemenea, o conditie prealabila importanta</w:t>
      </w:r>
      <w:r w:rsidR="0040355E" w:rsidRPr="0040355E">
        <w:rPr>
          <w:rFonts w:cs="Lucida Grande"/>
          <w:color w:val="000000" w:themeColor="text1"/>
          <w:sz w:val="24"/>
        </w:rPr>
        <w:t xml:space="preserve"> de creare a</w:t>
      </w:r>
      <w:r>
        <w:rPr>
          <w:rFonts w:cs="Lucida Grande"/>
          <w:color w:val="000000" w:themeColor="text1"/>
          <w:sz w:val="24"/>
        </w:rPr>
        <w:t xml:space="preserve"> unui mediu fiabil pentru comert</w:t>
      </w:r>
      <w:r w:rsidR="0040355E" w:rsidRPr="0040355E">
        <w:rPr>
          <w:rFonts w:cs="Lucida Grande"/>
          <w:color w:val="000000" w:themeColor="text1"/>
          <w:sz w:val="24"/>
        </w:rPr>
        <w:t xml:space="preserve">ul mondial cu servicii. Sistemele informatice pot fi </w:t>
      </w:r>
      <w:r>
        <w:rPr>
          <w:rFonts w:cs="Lucida Grande"/>
          <w:color w:val="000000" w:themeColor="text1"/>
          <w:sz w:val="24"/>
        </w:rPr>
        <w:t>insa</w:t>
      </w:r>
      <w:r w:rsidR="0040355E" w:rsidRPr="0040355E">
        <w:rPr>
          <w:rFonts w:cs="Lucida Grande"/>
          <w:color w:val="000000" w:themeColor="text1"/>
          <w:sz w:val="24"/>
        </w:rPr>
        <w:t xml:space="preserve"> afectate de inciden</w:t>
      </w:r>
      <w:r>
        <w:rPr>
          <w:rFonts w:cs="Lucida Grande"/>
          <w:color w:val="000000" w:themeColor="text1"/>
          <w:sz w:val="24"/>
        </w:rPr>
        <w:t>te de securitate, cum ar fi gres</w:t>
      </w:r>
      <w:r w:rsidR="0040355E" w:rsidRPr="0040355E">
        <w:rPr>
          <w:rFonts w:cs="Lucida Grande"/>
          <w:color w:val="000000" w:themeColor="text1"/>
          <w:sz w:val="24"/>
        </w:rPr>
        <w:t>eli umane</w:t>
      </w:r>
      <w:r>
        <w:rPr>
          <w:rFonts w:cs="Lucida Grande"/>
          <w:color w:val="000000" w:themeColor="text1"/>
          <w:sz w:val="24"/>
        </w:rPr>
        <w:t>, evenimente naturale, deficiente tehnice sau atacuri rauvoitoare. Amploarea, frecvent</w:t>
      </w:r>
      <w:r w:rsidR="0040355E" w:rsidRPr="0040355E">
        <w:rPr>
          <w:rFonts w:cs="Lucida Grande"/>
          <w:color w:val="000000" w:themeColor="text1"/>
          <w:sz w:val="24"/>
        </w:rPr>
        <w:t xml:space="preserve">a </w:t>
      </w:r>
      <w:r>
        <w:rPr>
          <w:rFonts w:cs="Lucida Grande"/>
          <w:color w:val="000000" w:themeColor="text1"/>
          <w:sz w:val="24"/>
        </w:rPr>
        <w:t>s</w:t>
      </w:r>
      <w:r w:rsidR="0040355E" w:rsidRPr="0040355E">
        <w:rPr>
          <w:rFonts w:cs="Lucida Grande"/>
          <w:color w:val="000000" w:themeColor="text1"/>
          <w:sz w:val="24"/>
        </w:rPr>
        <w:t>i complexitatea acestor incidente cre</w:t>
      </w:r>
      <w:r>
        <w:rPr>
          <w:rFonts w:cs="Lucida Grande"/>
          <w:color w:val="000000" w:themeColor="text1"/>
          <w:sz w:val="24"/>
        </w:rPr>
        <w:t>s</w:t>
      </w:r>
      <w:r w:rsidR="0040355E" w:rsidRPr="0040355E">
        <w:rPr>
          <w:rFonts w:cs="Lucida Grande"/>
          <w:color w:val="000000" w:themeColor="text1"/>
          <w:sz w:val="24"/>
        </w:rPr>
        <w:t xml:space="preserve">te din ce </w:t>
      </w:r>
      <w:r>
        <w:rPr>
          <w:rFonts w:cs="Lucida Grande"/>
          <w:color w:val="000000" w:themeColor="text1"/>
          <w:sz w:val="24"/>
        </w:rPr>
        <w:t>i</w:t>
      </w:r>
      <w:r w:rsidR="0040355E" w:rsidRPr="0040355E">
        <w:rPr>
          <w:rFonts w:cs="Lucida Grande"/>
          <w:color w:val="000000" w:themeColor="text1"/>
          <w:sz w:val="24"/>
        </w:rPr>
        <w:t xml:space="preserve">n ce mai mult. Lipsa </w:t>
      </w:r>
      <w:r w:rsidR="0040355E">
        <w:rPr>
          <w:rFonts w:cs="Lucida Grande"/>
          <w:color w:val="000000" w:themeColor="text1"/>
          <w:sz w:val="24"/>
        </w:rPr>
        <w:t>unei strategii privind securitatea retelelor</w:t>
      </w:r>
      <w:r w:rsidR="0040355E" w:rsidRPr="0040355E">
        <w:rPr>
          <w:rFonts w:cs="Lucida Grande"/>
          <w:color w:val="000000" w:themeColor="text1"/>
          <w:sz w:val="24"/>
        </w:rPr>
        <w:t xml:space="preserve"> poate compromite servicii vitale care depind de integritatea re</w:t>
      </w:r>
      <w:r>
        <w:rPr>
          <w:rFonts w:cs="Lucida Grande"/>
          <w:color w:val="000000" w:themeColor="text1"/>
          <w:sz w:val="24"/>
        </w:rPr>
        <w:t>t</w:t>
      </w:r>
      <w:r w:rsidR="0040355E" w:rsidRPr="0040355E">
        <w:rPr>
          <w:rFonts w:cs="Lucida Grande"/>
          <w:color w:val="000000" w:themeColor="text1"/>
          <w:sz w:val="24"/>
        </w:rPr>
        <w:t xml:space="preserve">elelor </w:t>
      </w:r>
      <w:r>
        <w:rPr>
          <w:rFonts w:cs="Lucida Grande"/>
          <w:color w:val="000000" w:themeColor="text1"/>
          <w:sz w:val="24"/>
        </w:rPr>
        <w:t>s</w:t>
      </w:r>
      <w:r w:rsidR="0040355E" w:rsidRPr="0040355E">
        <w:rPr>
          <w:rFonts w:cs="Lucida Grande"/>
          <w:color w:val="000000" w:themeColor="text1"/>
          <w:sz w:val="24"/>
        </w:rPr>
        <w:t xml:space="preserve">i a sistemelor informatice. Acest lucru poate provoca </w:t>
      </w:r>
      <w:r>
        <w:rPr>
          <w:rFonts w:cs="Lucida Grande"/>
          <w:color w:val="000000" w:themeColor="text1"/>
          <w:sz w:val="24"/>
        </w:rPr>
        <w:t>i</w:t>
      </w:r>
      <w:r w:rsidR="0040355E" w:rsidRPr="0040355E">
        <w:rPr>
          <w:rFonts w:cs="Lucida Grande"/>
          <w:color w:val="000000" w:themeColor="text1"/>
          <w:sz w:val="24"/>
        </w:rPr>
        <w:t>ntreruperea func</w:t>
      </w:r>
      <w:r>
        <w:rPr>
          <w:rFonts w:cs="Lucida Grande"/>
          <w:color w:val="000000" w:themeColor="text1"/>
          <w:sz w:val="24"/>
        </w:rPr>
        <w:t>t</w:t>
      </w:r>
      <w:r w:rsidR="0040355E" w:rsidRPr="0040355E">
        <w:rPr>
          <w:rFonts w:cs="Lucida Grande"/>
          <w:color w:val="000000" w:themeColor="text1"/>
          <w:sz w:val="24"/>
        </w:rPr>
        <w:t xml:space="preserve">ionării unor </w:t>
      </w:r>
      <w:r>
        <w:rPr>
          <w:rFonts w:cs="Lucida Grande"/>
          <w:color w:val="000000" w:themeColor="text1"/>
          <w:sz w:val="24"/>
        </w:rPr>
        <w:t>i</w:t>
      </w:r>
      <w:r w:rsidR="0040355E" w:rsidRPr="0040355E">
        <w:rPr>
          <w:rFonts w:cs="Lucida Grande"/>
          <w:color w:val="000000" w:themeColor="text1"/>
          <w:sz w:val="24"/>
        </w:rPr>
        <w:t>ntreprinderi, poate genera pierderi financiare substan</w:t>
      </w:r>
      <w:r>
        <w:rPr>
          <w:rFonts w:cs="Lucida Grande"/>
          <w:color w:val="000000" w:themeColor="text1"/>
          <w:sz w:val="24"/>
        </w:rPr>
        <w:t>t</w:t>
      </w:r>
      <w:r w:rsidR="0040355E" w:rsidRPr="0040355E">
        <w:rPr>
          <w:rFonts w:cs="Lucida Grande"/>
          <w:color w:val="000000" w:themeColor="text1"/>
          <w:sz w:val="24"/>
        </w:rPr>
        <w:t xml:space="preserve">iale pentru economia </w:t>
      </w:r>
      <w:r>
        <w:rPr>
          <w:rFonts w:cs="Lucida Grande"/>
          <w:color w:val="000000" w:themeColor="text1"/>
          <w:sz w:val="24"/>
        </w:rPr>
        <w:t>nationala</w:t>
      </w:r>
      <w:r w:rsidR="0040355E" w:rsidRPr="0040355E">
        <w:rPr>
          <w:rFonts w:cs="Lucida Grande"/>
          <w:color w:val="000000" w:themeColor="text1"/>
          <w:sz w:val="24"/>
        </w:rPr>
        <w:t xml:space="preserve"> </w:t>
      </w:r>
      <w:r>
        <w:rPr>
          <w:rFonts w:cs="Lucida Grande"/>
          <w:color w:val="000000" w:themeColor="text1"/>
          <w:sz w:val="24"/>
        </w:rPr>
        <w:t>s</w:t>
      </w:r>
      <w:r w:rsidR="0040355E" w:rsidRPr="0040355E">
        <w:rPr>
          <w:rFonts w:cs="Lucida Grande"/>
          <w:color w:val="000000" w:themeColor="text1"/>
          <w:sz w:val="24"/>
        </w:rPr>
        <w:t>i poate avea un impact negativ asupra bun</w:t>
      </w:r>
      <w:r>
        <w:rPr>
          <w:rFonts w:cs="Lucida Grande"/>
          <w:color w:val="000000" w:themeColor="text1"/>
          <w:sz w:val="24"/>
        </w:rPr>
        <w:t>a</w:t>
      </w:r>
      <w:r w:rsidR="0040355E" w:rsidRPr="0040355E">
        <w:rPr>
          <w:rFonts w:cs="Lucida Grande"/>
          <w:color w:val="000000" w:themeColor="text1"/>
          <w:sz w:val="24"/>
        </w:rPr>
        <w:t>st</w:t>
      </w:r>
      <w:r>
        <w:rPr>
          <w:rFonts w:cs="Lucida Grande"/>
          <w:color w:val="000000" w:themeColor="text1"/>
          <w:sz w:val="24"/>
        </w:rPr>
        <w:t>a</w:t>
      </w:r>
      <w:r w:rsidR="0040355E" w:rsidRPr="0040355E">
        <w:rPr>
          <w:rFonts w:cs="Lucida Grande"/>
          <w:color w:val="000000" w:themeColor="text1"/>
          <w:sz w:val="24"/>
        </w:rPr>
        <w:t>rii sociale.</w:t>
      </w:r>
    </w:p>
    <w:p w:rsidR="00864B0B" w:rsidRPr="005B5C1E" w:rsidRDefault="00BE10A4" w:rsidP="001614AA">
      <w:pPr>
        <w:pStyle w:val="Heading2"/>
        <w:numPr>
          <w:ilvl w:val="1"/>
          <w:numId w:val="117"/>
        </w:numPr>
        <w:ind w:left="0" w:right="-1252"/>
        <w:rPr>
          <w:rFonts w:ascii="Tahoma" w:hAnsi="Tahoma" w:cs="Tahoma"/>
          <w:i w:val="0"/>
          <w:sz w:val="24"/>
          <w:szCs w:val="24"/>
          <w:lang w:val="fr-FR"/>
        </w:rPr>
      </w:pPr>
      <w:bookmarkStart w:id="19" w:name="_Toc370380869"/>
      <w:r w:rsidRPr="005B5C1E">
        <w:rPr>
          <w:rFonts w:ascii="Tahoma" w:hAnsi="Tahoma" w:cs="Tahoma"/>
          <w:i w:val="0"/>
          <w:sz w:val="24"/>
          <w:szCs w:val="24"/>
          <w:lang w:val="fr-FR"/>
        </w:rPr>
        <w:t xml:space="preserve">Domeniul de actiune </w:t>
      </w:r>
      <w:r w:rsidR="00864B0B" w:rsidRPr="005B5C1E">
        <w:rPr>
          <w:rFonts w:ascii="Tahoma" w:hAnsi="Tahoma" w:cs="Tahoma"/>
          <w:i w:val="0"/>
          <w:sz w:val="24"/>
          <w:szCs w:val="24"/>
          <w:lang w:val="fr-FR"/>
        </w:rPr>
        <w:t xml:space="preserve">2 – </w:t>
      </w:r>
      <w:bookmarkStart w:id="20" w:name="TIC_in_Educatie"/>
      <w:r w:rsidR="00864B0B" w:rsidRPr="005B5C1E">
        <w:rPr>
          <w:rFonts w:ascii="Tahoma" w:hAnsi="Tahoma" w:cs="Tahoma"/>
          <w:i w:val="0"/>
          <w:sz w:val="24"/>
          <w:szCs w:val="24"/>
          <w:lang w:val="fr-FR"/>
        </w:rPr>
        <w:t>TIC in Educatie</w:t>
      </w:r>
      <w:bookmarkEnd w:id="20"/>
      <w:r w:rsidR="00864B0B" w:rsidRPr="005B5C1E">
        <w:rPr>
          <w:rFonts w:ascii="Tahoma" w:hAnsi="Tahoma" w:cs="Tahoma"/>
          <w:i w:val="0"/>
          <w:sz w:val="24"/>
          <w:szCs w:val="24"/>
          <w:lang w:val="fr-FR"/>
        </w:rPr>
        <w:t>, Sanatate si Cultura</w:t>
      </w:r>
      <w:bookmarkEnd w:id="19"/>
    </w:p>
    <w:p w:rsidR="00864B0B" w:rsidRDefault="00864B0B" w:rsidP="004E0540">
      <w:pPr>
        <w:pStyle w:val="E-Body1"/>
        <w:spacing w:before="0" w:after="120"/>
        <w:ind w:left="-709" w:right="-1117"/>
        <w:rPr>
          <w:rFonts w:cs="Lucida Grande"/>
          <w:color w:val="000000" w:themeColor="text1"/>
          <w:sz w:val="24"/>
        </w:rPr>
      </w:pPr>
      <w:r w:rsidRPr="00CD47D8">
        <w:rPr>
          <w:rFonts w:cs="Lucida Grande"/>
          <w:color w:val="000000" w:themeColor="text1"/>
          <w:sz w:val="24"/>
        </w:rPr>
        <w:t xml:space="preserve">Pe langa dezvoltarea orizontala a serviciilor de tip e-guvernare, este urmarita si o lista de actiuni sectoriale menita sa sustina domenii precum educatia, sanatatea si cultura, nu doar prin asigurarea de echipamente TIC si asigurarea accesului la internet prin conexiuni de banda larga rapida si ultra rapida, ci si prin sprijinirea activitatii sectorului si a interactiunii cu cetatenii prin implementarea de sisteme pentru stocarea (ex. cloud computing pentru arhivele patrimoniului cultural), utilizarea (ex. consultatii medicale asistate de calculator si utilizarea CDSS – </w:t>
      </w:r>
      <w:r w:rsidRPr="00CD47D8">
        <w:rPr>
          <w:rFonts w:cs="Lucida Grande"/>
          <w:i/>
          <w:color w:val="000000" w:themeColor="text1"/>
          <w:sz w:val="24"/>
        </w:rPr>
        <w:t>Clinical Decision Support System</w:t>
      </w:r>
      <w:r w:rsidRPr="00CD47D8">
        <w:rPr>
          <w:rFonts w:cs="Lucida Grande"/>
          <w:color w:val="000000" w:themeColor="text1"/>
          <w:sz w:val="24"/>
        </w:rPr>
        <w:t xml:space="preserve">) si </w:t>
      </w:r>
      <w:r w:rsidRPr="00CD47D8">
        <w:rPr>
          <w:rFonts w:cs="Lucida Grande"/>
          <w:color w:val="000000" w:themeColor="text1"/>
          <w:sz w:val="24"/>
        </w:rPr>
        <w:lastRenderedPageBreak/>
        <w:t xml:space="preserve">transferul de informatii intre institutii si intre reprezentantii acestora si cetateni (ex. facilitarea dezvoltarii si a incluziunii sociale prin sisteme de </w:t>
      </w:r>
      <w:r w:rsidRPr="00CD47D8">
        <w:rPr>
          <w:rFonts w:cs="Lucida Grande"/>
          <w:i/>
          <w:color w:val="000000" w:themeColor="text1"/>
          <w:sz w:val="24"/>
        </w:rPr>
        <w:t>e-learning,</w:t>
      </w:r>
      <w:r w:rsidRPr="00CD47D8">
        <w:rPr>
          <w:rFonts w:cs="Lucida Grande"/>
          <w:color w:val="000000" w:themeColor="text1"/>
          <w:sz w:val="24"/>
        </w:rPr>
        <w:t xml:space="preserve"> prin instituirea si promovarea de OER – </w:t>
      </w:r>
      <w:r w:rsidRPr="00CD47D8">
        <w:rPr>
          <w:rFonts w:cs="Lucida Grande"/>
          <w:i/>
          <w:color w:val="000000" w:themeColor="text1"/>
          <w:sz w:val="24"/>
        </w:rPr>
        <w:t>Open Educational Resources</w:t>
      </w:r>
      <w:r w:rsidRPr="00CD47D8">
        <w:rPr>
          <w:rFonts w:cs="Lucida Grande"/>
          <w:color w:val="000000" w:themeColor="text1"/>
          <w:sz w:val="24"/>
        </w:rPr>
        <w:t xml:space="preserve">, promovarea interactiunii prin sisteme online in cazul bibliotecilor, telemedicina). De asemenea, vor fi pregatite si servicii publice cu valoare adaugata ridicata de tip e-sanatate precum serviciile de </w:t>
      </w:r>
      <w:r w:rsidRPr="00CD47D8">
        <w:rPr>
          <w:rFonts w:cs="Lucida Grande"/>
          <w:i/>
          <w:color w:val="000000" w:themeColor="text1"/>
          <w:sz w:val="24"/>
        </w:rPr>
        <w:t>ageing well</w:t>
      </w:r>
      <w:r w:rsidRPr="00CD47D8">
        <w:rPr>
          <w:rFonts w:cs="Lucida Grande"/>
          <w:color w:val="000000" w:themeColor="text1"/>
          <w:sz w:val="24"/>
        </w:rPr>
        <w:t>, autonomie asistata, care au un impact semnificativ asupra incluziunii sociale. Accesarea si utilizarea acestor servicii cu valoare adaugata presupune comunicatii electronice performante si un grad ridicat de conexiune in banda larga.</w:t>
      </w:r>
    </w:p>
    <w:p w:rsidR="004E0540" w:rsidRPr="00CD47D8" w:rsidRDefault="004E0540" w:rsidP="004E0540">
      <w:pPr>
        <w:pStyle w:val="E-Body1"/>
        <w:spacing w:before="0" w:after="120"/>
        <w:ind w:left="-709" w:right="-1117"/>
        <w:rPr>
          <w:rFonts w:cs="Lucida Grande"/>
          <w:color w:val="000000" w:themeColor="text1"/>
          <w:sz w:val="24"/>
        </w:rPr>
      </w:pPr>
    </w:p>
    <w:p w:rsidR="00864B0B" w:rsidRPr="005B5C1E" w:rsidRDefault="00BE10A4" w:rsidP="001614AA">
      <w:pPr>
        <w:pStyle w:val="Heading2"/>
        <w:numPr>
          <w:ilvl w:val="1"/>
          <w:numId w:val="117"/>
        </w:numPr>
        <w:ind w:left="0" w:right="-1252"/>
        <w:rPr>
          <w:rFonts w:ascii="Tahoma" w:hAnsi="Tahoma" w:cs="Tahoma"/>
          <w:i w:val="0"/>
          <w:sz w:val="24"/>
          <w:szCs w:val="24"/>
          <w:lang w:val="fr-FR"/>
        </w:rPr>
      </w:pPr>
      <w:bookmarkStart w:id="21" w:name="_Toc370380870"/>
      <w:r w:rsidRPr="005B5C1E">
        <w:rPr>
          <w:rFonts w:ascii="Tahoma" w:hAnsi="Tahoma" w:cs="Tahoma"/>
          <w:i w:val="0"/>
          <w:sz w:val="24"/>
          <w:szCs w:val="24"/>
          <w:lang w:val="fr-FR"/>
        </w:rPr>
        <w:t>Domeniul de actiune</w:t>
      </w:r>
      <w:r w:rsidR="004D474E" w:rsidRPr="005B5C1E">
        <w:rPr>
          <w:rFonts w:ascii="Tahoma" w:hAnsi="Tahoma" w:cs="Tahoma"/>
          <w:i w:val="0"/>
          <w:sz w:val="24"/>
          <w:szCs w:val="24"/>
          <w:lang w:val="fr-FR"/>
        </w:rPr>
        <w:t xml:space="preserve"> 3 – </w:t>
      </w:r>
      <w:bookmarkStart w:id="22" w:name="ecommerce"/>
      <w:r w:rsidR="00EA4CC2" w:rsidRPr="005B5C1E">
        <w:rPr>
          <w:rFonts w:ascii="Tahoma" w:hAnsi="Tahoma" w:cs="Tahoma"/>
          <w:i w:val="0"/>
          <w:sz w:val="24"/>
          <w:szCs w:val="24"/>
          <w:lang w:val="fr-FR"/>
        </w:rPr>
        <w:t>e-commerce</w:t>
      </w:r>
      <w:bookmarkEnd w:id="22"/>
      <w:r w:rsidR="00864B0B" w:rsidRPr="005B5C1E">
        <w:rPr>
          <w:rFonts w:ascii="Tahoma" w:hAnsi="Tahoma" w:cs="Tahoma"/>
          <w:i w:val="0"/>
          <w:sz w:val="24"/>
          <w:szCs w:val="24"/>
          <w:lang w:val="fr-FR"/>
        </w:rPr>
        <w:t>, TIC si cercetare-dezvoltare-inovare</w:t>
      </w:r>
      <w:bookmarkEnd w:id="21"/>
    </w:p>
    <w:p w:rsidR="00864B0B" w:rsidRPr="00CD47D8" w:rsidRDefault="00864B0B" w:rsidP="004E0540">
      <w:pPr>
        <w:pStyle w:val="E-Body1"/>
        <w:spacing w:before="0" w:after="120"/>
        <w:ind w:left="-709" w:right="-1117"/>
        <w:rPr>
          <w:rFonts w:cs="Lucida Grande"/>
          <w:color w:val="000000" w:themeColor="text1"/>
          <w:sz w:val="24"/>
        </w:rPr>
      </w:pPr>
      <w:r w:rsidRPr="00CD47D8">
        <w:rPr>
          <w:rFonts w:cs="Lucida Grande"/>
          <w:color w:val="000000" w:themeColor="text1"/>
          <w:sz w:val="24"/>
        </w:rPr>
        <w:t xml:space="preserve">Piata unica digitala este promovata prin sporirea securitatii online, prin finantarea dezvoltarii de platforme online pentru tranzactionarea bunurilor si a serviciilor, atat la nivel national, cat si transfrontalier. Inovarea prin produse si servicii TIC va fi sustinuta  in urmatorii ani din doua motive: in primul rand </w:t>
      </w:r>
      <w:r w:rsidR="004D474E" w:rsidRPr="00CD47D8">
        <w:rPr>
          <w:rFonts w:cs="Lucida Grande"/>
          <w:color w:val="000000" w:themeColor="text1"/>
          <w:sz w:val="24"/>
        </w:rPr>
        <w:t>pentru sustinerea ramurii economice nationale aferente, si implicit pentru cresterea numarului de locuri de munca</w:t>
      </w:r>
      <w:r w:rsidRPr="00CD47D8">
        <w:rPr>
          <w:rFonts w:cs="Lucida Grande"/>
          <w:color w:val="000000" w:themeColor="text1"/>
          <w:sz w:val="24"/>
        </w:rPr>
        <w:t>, iar in al doilea rand</w:t>
      </w:r>
      <w:r w:rsidR="004D474E" w:rsidRPr="00CD47D8">
        <w:rPr>
          <w:rFonts w:cs="Lucida Grande"/>
          <w:color w:val="000000" w:themeColor="text1"/>
          <w:sz w:val="24"/>
        </w:rPr>
        <w:t xml:space="preserve"> pentru dezvoltarea sectorului european de </w:t>
      </w:r>
      <w:r w:rsidR="00EA4CC2" w:rsidRPr="00CD47D8">
        <w:rPr>
          <w:rFonts w:cs="Lucida Grande"/>
          <w:color w:val="000000" w:themeColor="text1"/>
          <w:sz w:val="24"/>
        </w:rPr>
        <w:t>e-commerce</w:t>
      </w:r>
      <w:r w:rsidR="004D474E" w:rsidRPr="00CD47D8">
        <w:rPr>
          <w:rFonts w:cs="Lucida Grande"/>
          <w:color w:val="000000" w:themeColor="text1"/>
          <w:sz w:val="24"/>
        </w:rPr>
        <w:t>, si implicit pentru dezvoltarea pietei unice digitale</w:t>
      </w:r>
      <w:r w:rsidRPr="00CD47D8">
        <w:rPr>
          <w:rFonts w:cs="Lucida Grande"/>
          <w:color w:val="000000" w:themeColor="text1"/>
          <w:sz w:val="24"/>
        </w:rPr>
        <w:t xml:space="preserve">. </w:t>
      </w:r>
    </w:p>
    <w:p w:rsidR="00864B0B" w:rsidRPr="005B5C1E" w:rsidRDefault="00BE10A4" w:rsidP="001614AA">
      <w:pPr>
        <w:pStyle w:val="Heading2"/>
        <w:numPr>
          <w:ilvl w:val="1"/>
          <w:numId w:val="117"/>
        </w:numPr>
        <w:ind w:left="0" w:right="-1252"/>
        <w:rPr>
          <w:rFonts w:ascii="Tahoma" w:hAnsi="Tahoma" w:cs="Tahoma"/>
          <w:i w:val="0"/>
          <w:sz w:val="24"/>
          <w:szCs w:val="24"/>
          <w:lang w:val="fr-FR"/>
        </w:rPr>
      </w:pPr>
      <w:bookmarkStart w:id="23" w:name="_Toc370380871"/>
      <w:r w:rsidRPr="005B5C1E">
        <w:rPr>
          <w:rFonts w:ascii="Tahoma" w:hAnsi="Tahoma" w:cs="Tahoma"/>
          <w:i w:val="0"/>
          <w:sz w:val="24"/>
          <w:szCs w:val="24"/>
          <w:lang w:val="fr-FR"/>
        </w:rPr>
        <w:t>Domeniul de actiune</w:t>
      </w:r>
      <w:r w:rsidR="00864B0B" w:rsidRPr="005B5C1E">
        <w:rPr>
          <w:rFonts w:ascii="Tahoma" w:hAnsi="Tahoma" w:cs="Tahoma"/>
          <w:i w:val="0"/>
          <w:sz w:val="24"/>
          <w:szCs w:val="24"/>
          <w:lang w:val="fr-FR"/>
        </w:rPr>
        <w:t xml:space="preserve"> 4 – </w:t>
      </w:r>
      <w:bookmarkStart w:id="24" w:name="Banda_larga_si_infrastructura"/>
      <w:r w:rsidR="00864B0B" w:rsidRPr="005B5C1E">
        <w:rPr>
          <w:rFonts w:ascii="Tahoma" w:hAnsi="Tahoma" w:cs="Tahoma"/>
          <w:i w:val="0"/>
          <w:sz w:val="24"/>
          <w:szCs w:val="24"/>
          <w:lang w:val="fr-FR"/>
        </w:rPr>
        <w:t>Banda larga si infrastructura</w:t>
      </w:r>
      <w:bookmarkEnd w:id="24"/>
      <w:r w:rsidR="00864B0B" w:rsidRPr="005B5C1E">
        <w:rPr>
          <w:rFonts w:ascii="Tahoma" w:hAnsi="Tahoma" w:cs="Tahoma"/>
          <w:i w:val="0"/>
          <w:sz w:val="24"/>
          <w:szCs w:val="24"/>
          <w:lang w:val="fr-FR"/>
        </w:rPr>
        <w:t xml:space="preserve"> de servicii digitale</w:t>
      </w:r>
      <w:bookmarkEnd w:id="23"/>
    </w:p>
    <w:p w:rsidR="00864B0B" w:rsidRPr="00CD47D8" w:rsidRDefault="00864B0B" w:rsidP="004E0540">
      <w:pPr>
        <w:pStyle w:val="E-Body1"/>
        <w:spacing w:before="0" w:after="120"/>
        <w:ind w:left="-709" w:right="-1117"/>
        <w:rPr>
          <w:rFonts w:cs="Lucida Grande"/>
          <w:color w:val="000000" w:themeColor="text1"/>
          <w:sz w:val="24"/>
        </w:rPr>
      </w:pPr>
      <w:r w:rsidRPr="00CD47D8">
        <w:rPr>
          <w:rFonts w:cs="Lucida Grande"/>
          <w:color w:val="000000" w:themeColor="text1"/>
          <w:sz w:val="24"/>
        </w:rPr>
        <w:t xml:space="preserve">Infrastructura digitala are o importanta extrem de ridicata, fiindca sta la baza oricarei implementari de echipamente TIC si a oricarei utilizari de serviciu de e-guvernare, a realizarii oricarei tranzactii online. Beneficiile si impactul dezvoltarii de infrastructura se resimt la nivelul tuturor obiectivelor Agendei Digitale. Agenda Digitala a Romaniei privind banda larga si infrastructura de servicii digitale presupune imbunatatirea accesului din punctele indepartate geografic – </w:t>
      </w:r>
      <w:r w:rsidRPr="00CD47D8">
        <w:rPr>
          <w:rFonts w:cs="Lucida Grande"/>
          <w:i/>
          <w:color w:val="000000" w:themeColor="text1"/>
          <w:sz w:val="24"/>
        </w:rPr>
        <w:t xml:space="preserve">remote </w:t>
      </w:r>
      <w:r w:rsidRPr="00CD47D8">
        <w:rPr>
          <w:rFonts w:cs="Lucida Grande"/>
          <w:color w:val="000000" w:themeColor="text1"/>
          <w:sz w:val="24"/>
        </w:rPr>
        <w:t>– pentru sustinerea accesului la internet atat a populatiei defavorizate, cat si pentru crearea de acces si posibilitati de racordare la internet a echipamentelor TIC utilizate pentru gestionarea si monitorizarea generarii de energie regenerabila etc. Dezvoltarea de infrastructura de servicii digitale vizeaza in acelasi timp facilitarea incluziunii sociale, cresterea gradului de alfabetizare digitala si imbunatatirea competentelor digitale, atat prin oferirea de conditii de acces internet si PC, cat si prin sustinerea de facilitatori ai procesului de invatare (ex. profesori, bibliotecari, reprezentanti TIC in telecentrele instituite in tara).</w:t>
      </w:r>
    </w:p>
    <w:p w:rsidR="00864B0B" w:rsidRPr="00CD47D8" w:rsidRDefault="00864B0B" w:rsidP="004E0540">
      <w:pPr>
        <w:pStyle w:val="E-Body1"/>
        <w:spacing w:before="0" w:after="120"/>
        <w:ind w:left="-709" w:right="-1117"/>
        <w:rPr>
          <w:rFonts w:cs="Lucida Grande"/>
          <w:color w:val="000000" w:themeColor="text1"/>
          <w:sz w:val="24"/>
        </w:rPr>
      </w:pPr>
      <w:r w:rsidRPr="00CD47D8">
        <w:rPr>
          <w:rFonts w:cs="Lucida Grande"/>
          <w:color w:val="000000" w:themeColor="text1"/>
          <w:sz w:val="24"/>
        </w:rPr>
        <w:t>In ceea ce priveste raportul dintre locuintele care au acces la internet si cele care au acces la conexiune de tip banda larga, se poate observa in Romania o diminuare a discrepantei de-a lungul anilor. In timp ce in 2006 din 14% gospodarii cu acces la internet doar 5% aveau conexiune de tip banda larga, in 2012, din 54% gospodarii cu acces la internet, 50% beneficiaza de conexiune de tip banda larga.</w:t>
      </w:r>
    </w:p>
    <w:p w:rsidR="00864B0B" w:rsidRPr="00CD47D8" w:rsidRDefault="00864B0B" w:rsidP="004E0540">
      <w:pPr>
        <w:pStyle w:val="E-Body1"/>
        <w:spacing w:before="0" w:after="120"/>
        <w:ind w:left="-709" w:right="-1117"/>
        <w:rPr>
          <w:rFonts w:cs="Lucida Grande"/>
          <w:color w:val="000000" w:themeColor="text1"/>
          <w:sz w:val="24"/>
        </w:rPr>
      </w:pPr>
      <w:r w:rsidRPr="00CD47D8">
        <w:rPr>
          <w:rFonts w:cs="Lucida Grande"/>
          <w:color w:val="000000" w:themeColor="text1"/>
          <w:sz w:val="24"/>
        </w:rPr>
        <w:t xml:space="preserve">Incepand cu 2010, Uniunea Europeana a introdus NGA – </w:t>
      </w:r>
      <w:r w:rsidRPr="00CD47D8">
        <w:rPr>
          <w:rFonts w:cs="Lucida Grande"/>
          <w:i/>
          <w:color w:val="000000" w:themeColor="text1"/>
          <w:sz w:val="24"/>
        </w:rPr>
        <w:t>Next Generation Access</w:t>
      </w:r>
      <w:r w:rsidRPr="00CD47D8">
        <w:rPr>
          <w:rFonts w:cs="Lucida Grande"/>
          <w:color w:val="000000" w:themeColor="text1"/>
          <w:sz w:val="24"/>
        </w:rPr>
        <w:t xml:space="preserve"> in cadrul obiectivelor cheie de performanta pentru implementarea agendei digitale. Acest tip de conexiune este promovata pentru asigurarea accesului la internet al unor echipamente TIC performante, cat si utilizarea celor mai sofisticate servicii publice online, intr-un mod uniform din punct de vedere geografic. Obiectivele Uniunii Europene, asumate si de catre Romania sunt ambitioase si presupun parteneriatul si implicarea tuturor actorilor din sector.</w:t>
      </w:r>
    </w:p>
    <w:p w:rsidR="0040355E" w:rsidRPr="00CD47D8" w:rsidRDefault="00864B0B" w:rsidP="0040355E">
      <w:pPr>
        <w:pStyle w:val="E-Body1"/>
        <w:spacing w:before="0" w:after="120"/>
        <w:ind w:left="-709" w:right="-1117"/>
        <w:rPr>
          <w:rFonts w:cs="Lucida Grande"/>
          <w:color w:val="000000" w:themeColor="text1"/>
          <w:sz w:val="24"/>
        </w:rPr>
      </w:pPr>
      <w:r w:rsidRPr="00CD47D8">
        <w:rPr>
          <w:rFonts w:cs="Lucida Grande"/>
          <w:color w:val="000000" w:themeColor="text1"/>
          <w:sz w:val="24"/>
        </w:rPr>
        <w:t xml:space="preserve">Unul dintre factorii principali de impact asupra agendei digitale si a sectorului TIC este dezvoltarea serviciilor de comunicatii si gradul de conexiune de tip banda larga rapida </w:t>
      </w:r>
      <w:r w:rsidRPr="00CD47D8">
        <w:rPr>
          <w:rFonts w:cs="Lucida Grande"/>
          <w:color w:val="000000" w:themeColor="text1"/>
          <w:sz w:val="24"/>
        </w:rPr>
        <w:lastRenderedPageBreak/>
        <w:t>si ultra rapida. Banda larga are, prin implicatiile TIC asupra economiei si a cresterii acesteia, un rol important pentru dezvoltarea Romaniei. Alaturi de statul roman, operatorii de comunicatii vor contribui, atat direct cat si indirect, la indeplinirea obiectivelor agendei digitale.</w:t>
      </w:r>
    </w:p>
    <w:p w:rsidR="00864B0B" w:rsidRPr="00CD47D8" w:rsidRDefault="00864B0B" w:rsidP="004E0540">
      <w:pPr>
        <w:pStyle w:val="E-Body1"/>
        <w:spacing w:before="0" w:after="120"/>
        <w:ind w:left="-709" w:right="-1117"/>
        <w:rPr>
          <w:rFonts w:cs="Lucida Grande"/>
          <w:color w:val="000000" w:themeColor="text1"/>
          <w:sz w:val="24"/>
        </w:rPr>
      </w:pPr>
    </w:p>
    <w:p w:rsidR="00E00079" w:rsidRPr="00E7387F" w:rsidRDefault="00BE10A4" w:rsidP="001614AA">
      <w:pPr>
        <w:pStyle w:val="Heading1"/>
        <w:numPr>
          <w:ilvl w:val="0"/>
          <w:numId w:val="117"/>
        </w:numPr>
        <w:ind w:left="0" w:right="-1162" w:hanging="540"/>
        <w:rPr>
          <w:lang w:val="en-US"/>
        </w:rPr>
      </w:pPr>
      <w:bookmarkStart w:id="25" w:name="DomeniuActivitateI"/>
      <w:bookmarkStart w:id="26" w:name="_Toc370380872"/>
      <w:r w:rsidRPr="00E7387F">
        <w:rPr>
          <w:lang w:val="en-US"/>
        </w:rPr>
        <w:t>Domeniul de actiune</w:t>
      </w:r>
      <w:r w:rsidR="009D7B01" w:rsidRPr="00E7387F">
        <w:rPr>
          <w:lang w:val="en-US"/>
        </w:rPr>
        <w:t xml:space="preserve"> I</w:t>
      </w:r>
      <w:bookmarkEnd w:id="25"/>
      <w:r w:rsidR="009D7B01" w:rsidRPr="00E7387F">
        <w:rPr>
          <w:lang w:val="en-US"/>
        </w:rPr>
        <w:t xml:space="preserve"> – </w:t>
      </w:r>
      <w:r w:rsidR="00184538" w:rsidRPr="00E7387F">
        <w:rPr>
          <w:lang w:val="en-US"/>
        </w:rPr>
        <w:t>e-G</w:t>
      </w:r>
      <w:r w:rsidR="009D7B01" w:rsidRPr="00E7387F">
        <w:rPr>
          <w:lang w:val="en-US"/>
        </w:rPr>
        <w:t>uvernare, Interoperabilitate</w:t>
      </w:r>
      <w:r w:rsidR="00000564">
        <w:rPr>
          <w:lang w:val="en-US"/>
        </w:rPr>
        <w:t xml:space="preserve">, </w:t>
      </w:r>
      <w:r w:rsidR="00000564" w:rsidRPr="00000564">
        <w:rPr>
          <w:lang w:val="en-US"/>
        </w:rPr>
        <w:t>Securitatea Retelelor si Sistemelor Informatice</w:t>
      </w:r>
      <w:r w:rsidR="009D7B01" w:rsidRPr="00E7387F">
        <w:rPr>
          <w:lang w:val="en-US"/>
        </w:rPr>
        <w:t>, Cloud Computing si Media Social</w:t>
      </w:r>
      <w:r w:rsidR="00E00079" w:rsidRPr="00E7387F">
        <w:rPr>
          <w:lang w:val="en-US"/>
        </w:rPr>
        <w:t>e</w:t>
      </w:r>
      <w:bookmarkEnd w:id="26"/>
    </w:p>
    <w:p w:rsidR="00E00079" w:rsidRPr="00390353" w:rsidRDefault="009D7B01" w:rsidP="001614AA">
      <w:pPr>
        <w:pStyle w:val="Heading2"/>
        <w:numPr>
          <w:ilvl w:val="1"/>
          <w:numId w:val="117"/>
        </w:numPr>
        <w:ind w:left="0" w:right="-1252"/>
        <w:rPr>
          <w:rFonts w:ascii="Tahoma" w:hAnsi="Tahoma" w:cs="Tahoma"/>
          <w:i w:val="0"/>
          <w:sz w:val="24"/>
          <w:szCs w:val="24"/>
          <w:lang w:val="en-US"/>
        </w:rPr>
      </w:pPr>
      <w:bookmarkStart w:id="27" w:name="EguvernaresiInteroperabilitatea"/>
      <w:bookmarkStart w:id="28" w:name="_Toc370380873"/>
      <w:r w:rsidRPr="00390353">
        <w:rPr>
          <w:rFonts w:ascii="Tahoma" w:hAnsi="Tahoma" w:cs="Tahoma"/>
          <w:i w:val="0"/>
          <w:sz w:val="24"/>
          <w:szCs w:val="24"/>
          <w:lang w:val="en-US"/>
        </w:rPr>
        <w:t>E</w:t>
      </w:r>
      <w:r w:rsidR="00E00079" w:rsidRPr="00390353">
        <w:rPr>
          <w:rFonts w:ascii="Tahoma" w:hAnsi="Tahoma" w:cs="Tahoma"/>
          <w:i w:val="0"/>
          <w:sz w:val="24"/>
          <w:szCs w:val="24"/>
          <w:lang w:val="en-US"/>
        </w:rPr>
        <w:t>-guvernare si Interoperabilitate</w:t>
      </w:r>
      <w:bookmarkEnd w:id="27"/>
      <w:bookmarkEnd w:id="28"/>
    </w:p>
    <w:p w:rsidR="00E00079" w:rsidRPr="00390353" w:rsidRDefault="00E00079" w:rsidP="001614AA">
      <w:pPr>
        <w:pStyle w:val="Heading3"/>
        <w:numPr>
          <w:ilvl w:val="2"/>
          <w:numId w:val="117"/>
        </w:numPr>
        <w:ind w:left="270" w:hanging="900"/>
        <w:rPr>
          <w:rFonts w:ascii="Tahoma" w:hAnsi="Tahoma" w:cs="Tahoma"/>
          <w:i/>
          <w:sz w:val="24"/>
          <w:szCs w:val="24"/>
          <w:lang w:val="en-US"/>
        </w:rPr>
      </w:pPr>
      <w:bookmarkStart w:id="29" w:name="SitCurenta411"/>
      <w:bookmarkStart w:id="30" w:name="_Toc370380874"/>
      <w:r w:rsidRPr="00390353">
        <w:rPr>
          <w:rFonts w:ascii="Tahoma" w:hAnsi="Tahoma" w:cs="Tahoma"/>
          <w:i/>
          <w:sz w:val="24"/>
          <w:szCs w:val="24"/>
          <w:lang w:val="en-US"/>
        </w:rPr>
        <w:t>Situatia curenta</w:t>
      </w:r>
      <w:bookmarkEnd w:id="29"/>
      <w:bookmarkEnd w:id="30"/>
    </w:p>
    <w:p w:rsidR="00CA64DE" w:rsidRPr="00390353" w:rsidRDefault="00CA64DE" w:rsidP="001614AA">
      <w:pPr>
        <w:pStyle w:val="Heading4"/>
        <w:numPr>
          <w:ilvl w:val="3"/>
          <w:numId w:val="117"/>
        </w:numPr>
        <w:ind w:left="-540" w:firstLine="0"/>
        <w:rPr>
          <w:i/>
          <w:sz w:val="24"/>
          <w:szCs w:val="24"/>
          <w:lang w:val="en-US"/>
        </w:rPr>
      </w:pPr>
      <w:bookmarkStart w:id="31" w:name="ContextEu4111"/>
      <w:r w:rsidRPr="00390353">
        <w:rPr>
          <w:i/>
          <w:sz w:val="24"/>
          <w:szCs w:val="24"/>
          <w:lang w:val="en-US"/>
        </w:rPr>
        <w:t>Context european</w:t>
      </w:r>
      <w:bookmarkEnd w:id="31"/>
    </w:p>
    <w:p w:rsidR="009D7B01" w:rsidRPr="00CD47D8" w:rsidRDefault="009D7B01" w:rsidP="004E0540">
      <w:pPr>
        <w:spacing w:before="0" w:after="120"/>
        <w:ind w:left="-709" w:right="-1117"/>
        <w:jc w:val="both"/>
        <w:rPr>
          <w:rFonts w:cs="Tahoma"/>
          <w:color w:val="000000" w:themeColor="text1"/>
          <w:sz w:val="24"/>
          <w:lang w:val="fr-FR"/>
        </w:rPr>
      </w:pPr>
      <w:r w:rsidRPr="00CD47D8">
        <w:rPr>
          <w:rFonts w:cs="Tahoma"/>
          <w:color w:val="000000" w:themeColor="text1"/>
          <w:sz w:val="24"/>
          <w:lang w:val="fr-FR"/>
        </w:rPr>
        <w:t>Guvernele tarilor dezvoltate din lume au ales sa imbratiseze paradigma serviciilor de e-</w:t>
      </w:r>
      <w:r w:rsidR="00184538" w:rsidRPr="00CD47D8">
        <w:rPr>
          <w:rFonts w:cs="Tahoma"/>
          <w:color w:val="000000" w:themeColor="text1"/>
          <w:sz w:val="24"/>
          <w:lang w:val="fr-FR"/>
        </w:rPr>
        <w:t>G</w:t>
      </w:r>
      <w:r w:rsidRPr="00CD47D8">
        <w:rPr>
          <w:rFonts w:cs="Tahoma"/>
          <w:color w:val="000000" w:themeColor="text1"/>
          <w:sz w:val="24"/>
          <w:lang w:val="fr-FR"/>
        </w:rPr>
        <w:t xml:space="preserve">uvernare concentrate pe nevoia cetatenilor. Abordarea, in chintesenta, presupune informatii si instrumente aflate intr-un sigur loc in spatiul digital. </w:t>
      </w:r>
    </w:p>
    <w:p w:rsidR="009D7B01" w:rsidRPr="00CD47D8" w:rsidRDefault="009D7B01" w:rsidP="004E0540">
      <w:pPr>
        <w:spacing w:before="0" w:after="120"/>
        <w:ind w:left="-709" w:right="-1117"/>
        <w:jc w:val="both"/>
        <w:rPr>
          <w:rFonts w:cs="Tahoma"/>
          <w:color w:val="000000" w:themeColor="text1"/>
          <w:sz w:val="24"/>
          <w:lang w:val="fr-FR"/>
        </w:rPr>
      </w:pPr>
      <w:r w:rsidRPr="00CD47D8">
        <w:rPr>
          <w:rFonts w:cs="Tahoma"/>
          <w:color w:val="000000" w:themeColor="text1"/>
          <w:sz w:val="24"/>
          <w:lang w:val="fr-FR"/>
        </w:rPr>
        <w:t>Bunele pr</w:t>
      </w:r>
      <w:r w:rsidR="009A0179" w:rsidRPr="00CD47D8">
        <w:rPr>
          <w:rFonts w:cs="Tahoma"/>
          <w:color w:val="000000" w:themeColor="text1"/>
          <w:sz w:val="24"/>
          <w:lang w:val="fr-FR"/>
        </w:rPr>
        <w:t>actici</w:t>
      </w:r>
      <w:r w:rsidR="00856DAA" w:rsidRPr="00CD47D8">
        <w:rPr>
          <w:rFonts w:cs="Tahoma"/>
          <w:color w:val="000000" w:themeColor="text1"/>
          <w:sz w:val="24"/>
          <w:lang w:val="fr-FR"/>
        </w:rPr>
        <w:t xml:space="preserve"> in domeniu</w:t>
      </w:r>
      <w:r w:rsidR="00106B34" w:rsidRPr="00CD47D8">
        <w:rPr>
          <w:rStyle w:val="FootnoteReference"/>
          <w:rFonts w:cs="Tahoma"/>
          <w:color w:val="000000" w:themeColor="text1"/>
          <w:sz w:val="24"/>
          <w:lang w:val="fr-FR"/>
        </w:rPr>
        <w:footnoteReference w:id="28"/>
      </w:r>
      <w:r w:rsidR="00856DAA" w:rsidRPr="00CD47D8">
        <w:rPr>
          <w:rFonts w:cs="Tahoma"/>
          <w:color w:val="000000" w:themeColor="text1"/>
          <w:sz w:val="24"/>
          <w:lang w:val="fr-FR"/>
        </w:rPr>
        <w:t xml:space="preserve"> au demonstrat</w:t>
      </w:r>
      <w:r w:rsidRPr="00CD47D8">
        <w:rPr>
          <w:rFonts w:cs="Tahoma"/>
          <w:color w:val="000000" w:themeColor="text1"/>
          <w:sz w:val="24"/>
          <w:lang w:val="fr-FR"/>
        </w:rPr>
        <w:t xml:space="preserve"> in timp ca o implementare solida de e-</w:t>
      </w:r>
      <w:r w:rsidR="00184538" w:rsidRPr="00CD47D8">
        <w:rPr>
          <w:rFonts w:cs="Tahoma"/>
          <w:color w:val="000000" w:themeColor="text1"/>
          <w:sz w:val="24"/>
          <w:lang w:val="fr-FR"/>
        </w:rPr>
        <w:t>G</w:t>
      </w:r>
      <w:r w:rsidRPr="00CD47D8">
        <w:rPr>
          <w:rFonts w:cs="Tahoma"/>
          <w:color w:val="000000" w:themeColor="text1"/>
          <w:sz w:val="24"/>
          <w:lang w:val="fr-FR"/>
        </w:rPr>
        <w:t xml:space="preserve">uvernare trebuie privita in complet din urmatoarele unghiuri: </w:t>
      </w:r>
    </w:p>
    <w:p w:rsidR="009D7B01" w:rsidRPr="00CD47D8" w:rsidRDefault="009D7B01" w:rsidP="004E0540">
      <w:pPr>
        <w:pStyle w:val="ListParagraph"/>
        <w:numPr>
          <w:ilvl w:val="0"/>
          <w:numId w:val="18"/>
        </w:numPr>
        <w:spacing w:before="0" w:after="120"/>
        <w:ind w:left="-142" w:right="-1117"/>
        <w:jc w:val="both"/>
        <w:rPr>
          <w:rFonts w:cs="Tahoma"/>
          <w:color w:val="000000" w:themeColor="text1"/>
          <w:sz w:val="24"/>
          <w:lang w:val="fr-FR"/>
        </w:rPr>
      </w:pPr>
      <w:r w:rsidRPr="00CD47D8">
        <w:rPr>
          <w:rFonts w:cs="Tahoma"/>
          <w:color w:val="000000" w:themeColor="text1"/>
          <w:sz w:val="24"/>
          <w:lang w:val="fr-FR"/>
        </w:rPr>
        <w:t>servicii publice si conexiunea dintre ele</w:t>
      </w:r>
    </w:p>
    <w:p w:rsidR="009D7B01" w:rsidRPr="00CD47D8" w:rsidRDefault="009D7B01" w:rsidP="004E0540">
      <w:pPr>
        <w:pStyle w:val="ListParagraph"/>
        <w:numPr>
          <w:ilvl w:val="0"/>
          <w:numId w:val="18"/>
        </w:numPr>
        <w:spacing w:before="0" w:after="120"/>
        <w:ind w:left="-142" w:right="-1117"/>
        <w:jc w:val="both"/>
        <w:rPr>
          <w:color w:val="000000" w:themeColor="text1"/>
          <w:sz w:val="24"/>
          <w:lang w:val="fr-FR"/>
        </w:rPr>
      </w:pPr>
      <w:r w:rsidRPr="00CD47D8">
        <w:rPr>
          <w:color w:val="000000" w:themeColor="text1"/>
          <w:sz w:val="24"/>
          <w:lang w:val="fr-FR"/>
        </w:rPr>
        <w:t>platforme si interfete de tip e-</w:t>
      </w:r>
      <w:r w:rsidR="00184538" w:rsidRPr="00CD47D8">
        <w:rPr>
          <w:color w:val="000000" w:themeColor="text1"/>
          <w:sz w:val="24"/>
          <w:lang w:val="fr-FR"/>
        </w:rPr>
        <w:t>G</w:t>
      </w:r>
      <w:r w:rsidRPr="00CD47D8">
        <w:rPr>
          <w:color w:val="000000" w:themeColor="text1"/>
          <w:sz w:val="24"/>
          <w:lang w:val="fr-FR"/>
        </w:rPr>
        <w:t>uvernare</w:t>
      </w:r>
    </w:p>
    <w:p w:rsidR="009D7B01" w:rsidRPr="00CD47D8" w:rsidRDefault="009D7B01" w:rsidP="004E0540">
      <w:pPr>
        <w:pStyle w:val="ListParagraph"/>
        <w:numPr>
          <w:ilvl w:val="0"/>
          <w:numId w:val="18"/>
        </w:numPr>
        <w:spacing w:before="0" w:after="120"/>
        <w:ind w:left="-142" w:right="-1117"/>
        <w:jc w:val="both"/>
        <w:rPr>
          <w:color w:val="000000" w:themeColor="text1"/>
          <w:sz w:val="24"/>
          <w:lang w:val="fr-FR"/>
        </w:rPr>
      </w:pPr>
      <w:r w:rsidRPr="00CD47D8">
        <w:rPr>
          <w:rFonts w:cs="Tahoma"/>
          <w:color w:val="000000" w:themeColor="text1"/>
          <w:sz w:val="24"/>
          <w:lang w:val="fr-FR"/>
        </w:rPr>
        <w:t>structuri locale si centrale, publice si privat</w:t>
      </w:r>
      <w:r w:rsidR="00964662" w:rsidRPr="00CD47D8">
        <w:rPr>
          <w:rFonts w:cs="Tahoma"/>
          <w:color w:val="000000" w:themeColor="text1"/>
          <w:sz w:val="24"/>
          <w:lang w:val="fr-FR"/>
        </w:rPr>
        <w:t>e</w:t>
      </w:r>
      <w:r w:rsidRPr="00CD47D8">
        <w:rPr>
          <w:rFonts w:cs="Tahoma"/>
          <w:color w:val="000000" w:themeColor="text1"/>
          <w:sz w:val="24"/>
          <w:lang w:val="fr-FR"/>
        </w:rPr>
        <w:t xml:space="preserve"> implicate in acest proces si cooperarea dintre ele</w:t>
      </w:r>
    </w:p>
    <w:p w:rsidR="009D7B01" w:rsidRPr="00CD47D8" w:rsidRDefault="009D7B01" w:rsidP="004E0540">
      <w:pPr>
        <w:pStyle w:val="ListParagraph"/>
        <w:numPr>
          <w:ilvl w:val="0"/>
          <w:numId w:val="18"/>
        </w:numPr>
        <w:spacing w:before="0" w:after="120"/>
        <w:ind w:left="-142" w:right="-1117"/>
        <w:jc w:val="both"/>
        <w:rPr>
          <w:color w:val="000000" w:themeColor="text1"/>
          <w:sz w:val="24"/>
          <w:lang w:val="fr-FR"/>
        </w:rPr>
      </w:pPr>
      <w:r w:rsidRPr="00CD47D8">
        <w:rPr>
          <w:color w:val="000000" w:themeColor="text1"/>
          <w:sz w:val="24"/>
          <w:lang w:val="fr-FR"/>
        </w:rPr>
        <w:t>proceduri de lucru pentru dezvoltarea de solutii de e-</w:t>
      </w:r>
      <w:r w:rsidR="00184538" w:rsidRPr="00CD47D8">
        <w:rPr>
          <w:color w:val="000000" w:themeColor="text1"/>
          <w:sz w:val="24"/>
          <w:lang w:val="fr-FR"/>
        </w:rPr>
        <w:t>G</w:t>
      </w:r>
      <w:r w:rsidRPr="00CD47D8">
        <w:rPr>
          <w:color w:val="000000" w:themeColor="text1"/>
          <w:sz w:val="24"/>
          <w:lang w:val="fr-FR"/>
        </w:rPr>
        <w:t>uvernare si pentru gestionarea activitatii ulterioare de e-</w:t>
      </w:r>
      <w:r w:rsidR="00184538" w:rsidRPr="00CD47D8">
        <w:rPr>
          <w:color w:val="000000" w:themeColor="text1"/>
          <w:sz w:val="24"/>
          <w:lang w:val="fr-FR"/>
        </w:rPr>
        <w:t>G</w:t>
      </w:r>
      <w:r w:rsidRPr="00CD47D8">
        <w:rPr>
          <w:color w:val="000000" w:themeColor="text1"/>
          <w:sz w:val="24"/>
          <w:lang w:val="fr-FR"/>
        </w:rPr>
        <w:t>uvernare</w:t>
      </w:r>
    </w:p>
    <w:p w:rsidR="009D7B01" w:rsidRPr="00CD47D8" w:rsidRDefault="009D7B01" w:rsidP="004E0540">
      <w:pPr>
        <w:pStyle w:val="ListParagraph"/>
        <w:numPr>
          <w:ilvl w:val="0"/>
          <w:numId w:val="18"/>
        </w:numPr>
        <w:spacing w:before="0" w:after="120"/>
        <w:ind w:left="-142" w:right="-1117"/>
        <w:jc w:val="both"/>
        <w:rPr>
          <w:color w:val="000000" w:themeColor="text1"/>
          <w:sz w:val="24"/>
          <w:lang w:val="fr-FR"/>
        </w:rPr>
      </w:pPr>
      <w:r w:rsidRPr="00CD47D8">
        <w:rPr>
          <w:color w:val="000000" w:themeColor="text1"/>
          <w:sz w:val="24"/>
          <w:lang w:val="fr-FR"/>
        </w:rPr>
        <w:t>sistem centralizat electronic de autentificare a utilizatorilor si identificare unica a utilizatorilor pregatit astfel incat sa incorporeze toate nevoile de identificare electronica rezultate din implementarea de servicii publice online</w:t>
      </w:r>
    </w:p>
    <w:p w:rsidR="009D7B01" w:rsidRPr="00CD47D8" w:rsidRDefault="009D7B01" w:rsidP="004E0540">
      <w:pPr>
        <w:spacing w:before="0" w:after="120"/>
        <w:ind w:left="-709" w:right="-1117"/>
        <w:jc w:val="both"/>
        <w:rPr>
          <w:rFonts w:cs="Tahoma"/>
          <w:color w:val="000000" w:themeColor="text1"/>
          <w:sz w:val="24"/>
          <w:lang w:val="fr-FR"/>
        </w:rPr>
      </w:pPr>
      <w:r w:rsidRPr="00CD47D8">
        <w:rPr>
          <w:rFonts w:cs="Tahoma"/>
          <w:b/>
          <w:color w:val="000000" w:themeColor="text1"/>
          <w:sz w:val="24"/>
          <w:lang w:val="fr-FR"/>
        </w:rPr>
        <w:t>Abordarea de tip 1-to-1 marketing</w:t>
      </w:r>
      <w:r w:rsidR="00106B34" w:rsidRPr="005B5C1E">
        <w:rPr>
          <w:rFonts w:cs="Tahoma"/>
          <w:b/>
          <w:color w:val="000000" w:themeColor="text1"/>
          <w:sz w:val="24"/>
          <w:lang w:val="fr-FR"/>
        </w:rPr>
        <w:t xml:space="preserve"> </w:t>
      </w:r>
      <w:r w:rsidRPr="00CD47D8">
        <w:rPr>
          <w:rFonts w:cs="Tahoma"/>
          <w:color w:val="000000" w:themeColor="text1"/>
          <w:sz w:val="24"/>
          <w:lang w:val="fr-FR"/>
        </w:rPr>
        <w:t>pentru o s</w:t>
      </w:r>
      <w:r w:rsidR="002267FD" w:rsidRPr="00CD47D8">
        <w:rPr>
          <w:rFonts w:cs="Tahoma"/>
          <w:color w:val="000000" w:themeColor="text1"/>
          <w:sz w:val="24"/>
          <w:lang w:val="fr-FR"/>
        </w:rPr>
        <w:t>o</w:t>
      </w:r>
      <w:r w:rsidRPr="00CD47D8">
        <w:rPr>
          <w:rFonts w:cs="Tahoma"/>
          <w:color w:val="000000" w:themeColor="text1"/>
          <w:sz w:val="24"/>
          <w:lang w:val="fr-FR"/>
        </w:rPr>
        <w:t>cietate din ce in ce mai individualista. Aceasta abordare presupune organizarea serviciilor in mediul online si promovarea acestora concentrat pe individ si posibilele nevoi ale acestuia. Abordarea in functie de categoria din care acesta face parte sau in functie de tipologia stricta a serviciilor utilizate nu mai este oportuna in noile conditii de societate. De asemenea, comunicarea serviciilor in randul cetatenilor este recomandat a fi realizata prin metode specifice mediului online</w:t>
      </w:r>
      <w:r w:rsidR="00964662" w:rsidRPr="00CD47D8">
        <w:rPr>
          <w:rFonts w:cs="Tahoma"/>
          <w:color w:val="000000" w:themeColor="text1"/>
          <w:sz w:val="24"/>
          <w:lang w:val="fr-FR"/>
        </w:rPr>
        <w:t>, si nu prin metodele deja consa</w:t>
      </w:r>
      <w:r w:rsidRPr="00CD47D8">
        <w:rPr>
          <w:rFonts w:cs="Tahoma"/>
          <w:color w:val="000000" w:themeColor="text1"/>
          <w:sz w:val="24"/>
          <w:lang w:val="fr-FR"/>
        </w:rPr>
        <w:t>crate (televiziune, media scrisa etc)</w:t>
      </w:r>
      <w:r w:rsidR="00B35CE6" w:rsidRPr="00CD47D8">
        <w:rPr>
          <w:rFonts w:cs="Tahoma"/>
          <w:color w:val="000000" w:themeColor="text1"/>
          <w:sz w:val="24"/>
          <w:lang w:val="fr-FR"/>
        </w:rPr>
        <w:t>.</w:t>
      </w:r>
    </w:p>
    <w:p w:rsidR="009D7B01" w:rsidRPr="00CD47D8" w:rsidRDefault="009D7B01" w:rsidP="004E0540">
      <w:pPr>
        <w:spacing w:before="0" w:after="120"/>
        <w:ind w:left="-709" w:right="-1117"/>
        <w:jc w:val="both"/>
        <w:rPr>
          <w:rFonts w:cs="Tahoma"/>
          <w:color w:val="000000" w:themeColor="text1"/>
          <w:sz w:val="24"/>
          <w:lang w:val="fr-FR"/>
        </w:rPr>
      </w:pPr>
      <w:r w:rsidRPr="00CD47D8">
        <w:rPr>
          <w:rFonts w:cs="Tahoma"/>
          <w:b/>
          <w:color w:val="000000" w:themeColor="text1"/>
          <w:sz w:val="24"/>
          <w:lang w:val="fr-FR"/>
        </w:rPr>
        <w:t xml:space="preserve">Modernizarea societatii </w:t>
      </w:r>
      <w:r w:rsidRPr="00CD47D8">
        <w:rPr>
          <w:rFonts w:cs="Tahoma"/>
          <w:color w:val="000000" w:themeColor="text1"/>
          <w:sz w:val="24"/>
          <w:lang w:val="fr-FR"/>
        </w:rPr>
        <w:t>a condus la fragmentarea perceptiei de serviciu public si la modificarea relatiei stat-cetatean. Cetateanul modern utilizeaza selectiv serviciile publice oferite, in limita obligativitatii acestora. Re-examinarea nevoilor cetatenilor si transformarea structurii de oferire a serviciilor publice cat si a modului in care acestea sunt organizate devin complet necesare in aces</w:t>
      </w:r>
      <w:r w:rsidR="00964662" w:rsidRPr="00CD47D8">
        <w:rPr>
          <w:rFonts w:cs="Tahoma"/>
          <w:color w:val="000000" w:themeColor="text1"/>
          <w:sz w:val="24"/>
          <w:lang w:val="fr-FR"/>
        </w:rPr>
        <w:t>t context. O abordare de succes</w:t>
      </w:r>
      <w:r w:rsidRPr="00CD47D8">
        <w:rPr>
          <w:rFonts w:cs="Tahoma"/>
          <w:color w:val="000000" w:themeColor="text1"/>
          <w:sz w:val="24"/>
          <w:lang w:val="fr-FR"/>
        </w:rPr>
        <w:t xml:space="preserve"> in acest sens pentru organizarea serviciilor publice este abordarea e-Guvernare 2.0 care </w:t>
      </w:r>
      <w:r w:rsidRPr="00CD47D8">
        <w:rPr>
          <w:rFonts w:cs="Tahoma"/>
          <w:color w:val="000000" w:themeColor="text1"/>
          <w:sz w:val="24"/>
          <w:lang w:val="fr-FR"/>
        </w:rPr>
        <w:lastRenderedPageBreak/>
        <w:t xml:space="preserve">tine cont de nevoile cetateanului si este structurata pe conceptul de “eveniment de viata”. </w:t>
      </w:r>
    </w:p>
    <w:p w:rsidR="009D7B01" w:rsidRPr="00CD47D8" w:rsidRDefault="009D7B01" w:rsidP="004E0540">
      <w:pPr>
        <w:spacing w:before="0" w:after="120"/>
        <w:ind w:left="-709" w:right="-1117"/>
        <w:jc w:val="both"/>
        <w:rPr>
          <w:rFonts w:cs="Tahoma"/>
          <w:color w:val="000000" w:themeColor="text1"/>
          <w:sz w:val="24"/>
          <w:lang w:val="fr-FR"/>
        </w:rPr>
      </w:pPr>
      <w:r w:rsidRPr="00CD47D8">
        <w:rPr>
          <w:rFonts w:cs="Tahoma"/>
          <w:b/>
          <w:color w:val="000000" w:themeColor="text1"/>
          <w:sz w:val="24"/>
          <w:lang w:val="fr-FR"/>
        </w:rPr>
        <w:t xml:space="preserve">Pregatirea implementarii de e-Guvernare 2.0 sub forma de program </w:t>
      </w:r>
      <w:r w:rsidRPr="00CD47D8">
        <w:rPr>
          <w:rFonts w:cs="Tahoma"/>
          <w:color w:val="000000" w:themeColor="text1"/>
          <w:sz w:val="24"/>
          <w:lang w:val="fr-FR"/>
        </w:rPr>
        <w:t xml:space="preserve">reprezinta singura abordare completa si sustenabila. Cazurile istorice si implementarile incepute in statele dezvoltate au aratat ca factorul politic nu este suficient pentru a asigura adoptarea completa a populatiei. </w:t>
      </w:r>
      <w:r w:rsidR="00184538" w:rsidRPr="00CD47D8">
        <w:rPr>
          <w:rFonts w:cs="Tahoma"/>
          <w:color w:val="000000" w:themeColor="text1"/>
          <w:sz w:val="24"/>
          <w:lang w:val="fr-FR"/>
        </w:rPr>
        <w:t>e</w:t>
      </w:r>
      <w:r w:rsidRPr="00CD47D8">
        <w:rPr>
          <w:rFonts w:cs="Tahoma"/>
          <w:color w:val="000000" w:themeColor="text1"/>
          <w:sz w:val="24"/>
          <w:lang w:val="fr-FR"/>
        </w:rPr>
        <w:t>-</w:t>
      </w:r>
      <w:r w:rsidR="00184538" w:rsidRPr="00CD47D8">
        <w:rPr>
          <w:rFonts w:cs="Tahoma"/>
          <w:color w:val="000000" w:themeColor="text1"/>
          <w:sz w:val="24"/>
          <w:lang w:val="fr-FR"/>
        </w:rPr>
        <w:t>G</w:t>
      </w:r>
      <w:r w:rsidRPr="00CD47D8">
        <w:rPr>
          <w:rFonts w:cs="Tahoma"/>
          <w:color w:val="000000" w:themeColor="text1"/>
          <w:sz w:val="24"/>
          <w:lang w:val="fr-FR"/>
        </w:rPr>
        <w:t xml:space="preserve">uvernarea 2.0 trebuie promovata in mod obligatoriu </w:t>
      </w:r>
      <w:r w:rsidR="00964662" w:rsidRPr="00CD47D8">
        <w:rPr>
          <w:rFonts w:cs="Tahoma"/>
          <w:color w:val="000000" w:themeColor="text1"/>
          <w:sz w:val="24"/>
          <w:lang w:val="fr-FR"/>
        </w:rPr>
        <w:t>cu ajutorul formelor de coeziune</w:t>
      </w:r>
      <w:r w:rsidRPr="00CD47D8">
        <w:rPr>
          <w:rFonts w:cs="Tahoma"/>
          <w:color w:val="000000" w:themeColor="text1"/>
          <w:sz w:val="24"/>
          <w:lang w:val="fr-FR"/>
        </w:rPr>
        <w:t xml:space="preserve"> sociala. </w:t>
      </w:r>
    </w:p>
    <w:p w:rsidR="009D7B01" w:rsidRPr="00CD47D8" w:rsidRDefault="009D7B01" w:rsidP="004E0540">
      <w:pPr>
        <w:spacing w:before="0" w:after="120"/>
        <w:ind w:left="-709" w:right="-1117"/>
        <w:jc w:val="both"/>
        <w:rPr>
          <w:rFonts w:cs="Tahoma"/>
          <w:color w:val="000000" w:themeColor="text1"/>
          <w:sz w:val="24"/>
          <w:lang w:val="fr-FR"/>
        </w:rPr>
      </w:pPr>
      <w:r w:rsidRPr="00CD47D8">
        <w:rPr>
          <w:rFonts w:cs="Tahoma"/>
          <w:color w:val="000000" w:themeColor="text1"/>
          <w:sz w:val="24"/>
          <w:lang w:val="fr-FR"/>
        </w:rPr>
        <w:t>Desi gestionarea implementarii este recomandata</w:t>
      </w:r>
      <w:r w:rsidR="00B35CE6" w:rsidRPr="00CD47D8">
        <w:rPr>
          <w:rFonts w:cs="Tahoma"/>
          <w:color w:val="000000" w:themeColor="text1"/>
          <w:sz w:val="24"/>
          <w:lang w:val="fr-FR"/>
        </w:rPr>
        <w:t xml:space="preserve"> a fi realizata</w:t>
      </w:r>
      <w:r w:rsidRPr="00CD47D8">
        <w:rPr>
          <w:rFonts w:cs="Tahoma"/>
          <w:color w:val="000000" w:themeColor="text1"/>
          <w:sz w:val="24"/>
          <w:lang w:val="fr-FR"/>
        </w:rPr>
        <w:t xml:space="preserve"> sub forma de program, activitatile de implementare propriu-zise arata eficienta maxima in conditii de </w:t>
      </w:r>
      <w:r w:rsidRPr="00CD47D8">
        <w:rPr>
          <w:rFonts w:cs="Tahoma"/>
          <w:b/>
          <w:color w:val="000000" w:themeColor="text1"/>
          <w:sz w:val="24"/>
          <w:lang w:val="fr-FR"/>
        </w:rPr>
        <w:t>modulare a activitatilor</w:t>
      </w:r>
      <w:r w:rsidRPr="00CD47D8">
        <w:rPr>
          <w:rFonts w:cs="Tahoma"/>
          <w:color w:val="000000" w:themeColor="text1"/>
          <w:sz w:val="24"/>
          <w:lang w:val="fr-FR"/>
        </w:rPr>
        <w:t xml:space="preserve">. Experienta tarilor dezvoltate arata ca un exercitiu de acest fel trebuie gandit si coordonat unitar, dar pus in practica etapizat. </w:t>
      </w:r>
    </w:p>
    <w:p w:rsidR="009D7B01" w:rsidRPr="00CD47D8" w:rsidRDefault="00964662" w:rsidP="004E0540">
      <w:pPr>
        <w:spacing w:before="0" w:after="120"/>
        <w:ind w:left="-709" w:right="-1117"/>
        <w:jc w:val="both"/>
        <w:rPr>
          <w:rFonts w:cs="Tahoma"/>
          <w:color w:val="000000" w:themeColor="text1"/>
          <w:sz w:val="24"/>
          <w:lang w:val="fr-FR"/>
        </w:rPr>
      </w:pPr>
      <w:r w:rsidRPr="00CD47D8">
        <w:rPr>
          <w:rFonts w:cs="Tahoma"/>
          <w:color w:val="000000" w:themeColor="text1"/>
          <w:sz w:val="24"/>
          <w:lang w:val="fr-FR"/>
        </w:rPr>
        <w:t>Ultimul factor cheie de succes</w:t>
      </w:r>
      <w:r w:rsidR="009D7B01" w:rsidRPr="00CD47D8">
        <w:rPr>
          <w:rFonts w:cs="Tahoma"/>
          <w:color w:val="000000" w:themeColor="text1"/>
          <w:sz w:val="24"/>
          <w:lang w:val="fr-FR"/>
        </w:rPr>
        <w:t xml:space="preserve"> si poate cel mai important este acordarea unei importante ridicate </w:t>
      </w:r>
      <w:r w:rsidR="009D7B01" w:rsidRPr="00CD47D8">
        <w:rPr>
          <w:b/>
          <w:color w:val="000000" w:themeColor="text1"/>
          <w:sz w:val="24"/>
          <w:lang w:val="fr-FR"/>
        </w:rPr>
        <w:t>sistemului centralizat electronic</w:t>
      </w:r>
      <w:r w:rsidR="009D7B01" w:rsidRPr="00CD47D8">
        <w:rPr>
          <w:color w:val="000000" w:themeColor="text1"/>
          <w:sz w:val="24"/>
          <w:lang w:val="fr-FR"/>
        </w:rPr>
        <w:t xml:space="preserve"> de autentificare a utilizatorilor si de identificare unica a utilizatorilor. Majoritatea tarilor dezvoltate au acordat foarte mare atentie si timp acestui subiect fie de la inceputul implementarii, fie in timp si dupa ce au realizat care este gradul de complexitate al subiectului.</w:t>
      </w:r>
    </w:p>
    <w:p w:rsidR="009D7B01" w:rsidRPr="00390353" w:rsidRDefault="00CA64DE" w:rsidP="001614AA">
      <w:pPr>
        <w:pStyle w:val="Heading4"/>
        <w:numPr>
          <w:ilvl w:val="3"/>
          <w:numId w:val="117"/>
        </w:numPr>
        <w:ind w:left="-540" w:firstLine="0"/>
        <w:rPr>
          <w:i/>
          <w:sz w:val="24"/>
          <w:szCs w:val="24"/>
          <w:lang w:val="en-US"/>
        </w:rPr>
      </w:pPr>
      <w:bookmarkStart w:id="32" w:name="ContextNat4112"/>
      <w:r w:rsidRPr="00390353">
        <w:rPr>
          <w:i/>
          <w:sz w:val="24"/>
          <w:szCs w:val="24"/>
          <w:lang w:val="en-US"/>
        </w:rPr>
        <w:t>Context national</w:t>
      </w:r>
      <w:bookmarkEnd w:id="32"/>
    </w:p>
    <w:p w:rsidR="00CA64DE" w:rsidRPr="00CD47D8" w:rsidRDefault="002B0B4C" w:rsidP="004E0540">
      <w:pPr>
        <w:widowControl w:val="0"/>
        <w:autoSpaceDE w:val="0"/>
        <w:autoSpaceDN w:val="0"/>
        <w:adjustRightInd w:val="0"/>
        <w:spacing w:before="0" w:after="120"/>
        <w:ind w:left="-709" w:right="-1117"/>
        <w:jc w:val="both"/>
        <w:rPr>
          <w:rFonts w:cs="Arial"/>
          <w:color w:val="000000" w:themeColor="text1"/>
          <w:sz w:val="24"/>
        </w:rPr>
      </w:pPr>
      <w:r w:rsidRPr="00CD47D8">
        <w:rPr>
          <w:rFonts w:cs="Arial"/>
          <w:color w:val="000000" w:themeColor="text1"/>
          <w:sz w:val="24"/>
        </w:rPr>
        <w:t>In 2012</w:t>
      </w:r>
      <w:r w:rsidR="00854D01" w:rsidRPr="00CD47D8">
        <w:rPr>
          <w:rFonts w:cs="Arial"/>
          <w:color w:val="000000" w:themeColor="text1"/>
          <w:sz w:val="24"/>
        </w:rPr>
        <w:t>,</w:t>
      </w:r>
      <w:r w:rsidRPr="00CD47D8">
        <w:rPr>
          <w:rFonts w:cs="Arial"/>
          <w:color w:val="000000" w:themeColor="text1"/>
          <w:sz w:val="24"/>
        </w:rPr>
        <w:t xml:space="preserve"> procentul indivizilor cu varste cuprinse intre 16-74 de ani care au utilizat serviciile e-Guvernare in Romania </w:t>
      </w:r>
      <w:r w:rsidR="00CA64DE" w:rsidRPr="00CD47D8">
        <w:rPr>
          <w:rFonts w:cs="Arial"/>
          <w:color w:val="000000" w:themeColor="text1"/>
          <w:sz w:val="24"/>
        </w:rPr>
        <w:t xml:space="preserve">a crescut exploziv cu 24%, atingand valoarea de 31%. Din acestia, 27 au folosit serviciile de e-guvernare pentru obtinerea de informatii de pe website-urile </w:t>
      </w:r>
      <w:r w:rsidR="00EE2991" w:rsidRPr="00CD47D8">
        <w:rPr>
          <w:rFonts w:cs="Arial"/>
          <w:color w:val="000000" w:themeColor="text1"/>
          <w:sz w:val="24"/>
        </w:rPr>
        <w:t xml:space="preserve">autoritatilor publice, </w:t>
      </w:r>
      <w:r w:rsidR="00CA64DE" w:rsidRPr="00CD47D8">
        <w:rPr>
          <w:rFonts w:cs="Arial"/>
          <w:color w:val="000000" w:themeColor="text1"/>
          <w:sz w:val="24"/>
        </w:rPr>
        <w:t>7% pentru descarcarea formularelor oficiale si 4% pentru trimiterea formularelor completate. Diferenta dintre cei care descarca formularele online si cei care le si trimit completate poate fi pus</w:t>
      </w:r>
      <w:r w:rsidR="00EE2991" w:rsidRPr="00CD47D8">
        <w:rPr>
          <w:rFonts w:cs="Arial"/>
          <w:color w:val="000000" w:themeColor="text1"/>
          <w:sz w:val="24"/>
        </w:rPr>
        <w:t>a</w:t>
      </w:r>
      <w:r w:rsidR="00CA64DE" w:rsidRPr="00CD47D8">
        <w:rPr>
          <w:rFonts w:cs="Arial"/>
          <w:color w:val="000000" w:themeColor="text1"/>
          <w:sz w:val="24"/>
        </w:rPr>
        <w:t xml:space="preserve"> pe seama obisnuintei consumatorului roman si a perceptiei sale conform careia este mai in siguranta daca se duce personal sa depuna documentul respectiv la ghiseu. Aceasta discrepanta poate fi cauzata, de asemenea, de indisponibilitatea temporara a anumitor servicii </w:t>
      </w:r>
      <w:r w:rsidR="006704BC" w:rsidRPr="00CD47D8">
        <w:rPr>
          <w:rFonts w:cs="Arial"/>
          <w:color w:val="000000" w:themeColor="text1"/>
          <w:sz w:val="24"/>
        </w:rPr>
        <w:t xml:space="preserve">de </w:t>
      </w:r>
      <w:r w:rsidR="00CA64DE" w:rsidRPr="00CD47D8">
        <w:rPr>
          <w:rFonts w:cs="Arial"/>
          <w:color w:val="000000" w:themeColor="text1"/>
          <w:sz w:val="24"/>
        </w:rPr>
        <w:t>e-Guvernare.</w:t>
      </w:r>
      <w:r w:rsidR="00CA64DE" w:rsidRPr="00CD47D8">
        <w:rPr>
          <w:rStyle w:val="FootnoteReference"/>
          <w:rFonts w:cs="Arial"/>
          <w:color w:val="000000" w:themeColor="text1"/>
          <w:sz w:val="24"/>
        </w:rPr>
        <w:footnoteReference w:id="29"/>
      </w:r>
      <w:r w:rsidR="00CA64DE" w:rsidRPr="00CD47D8">
        <w:rPr>
          <w:rFonts w:cs="Arial"/>
          <w:color w:val="000000" w:themeColor="text1"/>
          <w:sz w:val="24"/>
        </w:rPr>
        <w:t xml:space="preserve"> </w:t>
      </w:r>
    </w:p>
    <w:p w:rsidR="00EA78F0" w:rsidRPr="00CD47D8" w:rsidRDefault="00EA78F0" w:rsidP="004E0540">
      <w:pPr>
        <w:pStyle w:val="E-Body1"/>
        <w:spacing w:before="0" w:after="120"/>
        <w:ind w:left="-709" w:right="-1117"/>
        <w:rPr>
          <w:rFonts w:cs="Lucida Grande"/>
          <w:color w:val="000000" w:themeColor="text1"/>
          <w:sz w:val="24"/>
        </w:rPr>
      </w:pPr>
      <w:r w:rsidRPr="00CD47D8">
        <w:rPr>
          <w:rFonts w:cs="Lucida Grande"/>
          <w:color w:val="000000" w:themeColor="text1"/>
          <w:sz w:val="24"/>
        </w:rPr>
        <w:t>Comparativ cu media europeana, Romania inregistreaza valori foarte bune pentru timpul necesar infiintarii unei companii noi (3 zile in Romania comparativ cu media europeana de 7 zile) si pentru costul infiintarii unei companii noi (100 EUR in Romania comparativ cu 400 de EUR pentru media europeana).</w:t>
      </w:r>
    </w:p>
    <w:p w:rsidR="00C51E96" w:rsidRPr="00CD47D8" w:rsidRDefault="00EA78F0" w:rsidP="00065713">
      <w:pPr>
        <w:pStyle w:val="E-Body1"/>
        <w:spacing w:before="0" w:after="120"/>
        <w:ind w:left="-709" w:right="-1117"/>
        <w:rPr>
          <w:rFonts w:cs="Lucida Grande"/>
          <w:color w:val="000000" w:themeColor="text1"/>
          <w:sz w:val="24"/>
        </w:rPr>
      </w:pPr>
      <w:r w:rsidRPr="00CD47D8">
        <w:rPr>
          <w:rFonts w:cs="Lucida Grande"/>
          <w:color w:val="000000" w:themeColor="text1"/>
          <w:sz w:val="24"/>
        </w:rPr>
        <w:t>La nivelul intreprinderilor care in 2011 au interactionat online cu administratia publica observam ca in jur de jumatate din numarul acestora utilizeaza serviciile de e-Guvernare pana la gradul 3 de sofisticare – servicii de e-Guvernare tranzactionale, iar aproape 20% transmit oferte prin intermediul SEAP.</w:t>
      </w:r>
    </w:p>
    <w:p w:rsidR="009D7B01" w:rsidRPr="00CD47D8" w:rsidRDefault="00CA64DE" w:rsidP="004E0540">
      <w:pPr>
        <w:widowControl w:val="0"/>
        <w:autoSpaceDE w:val="0"/>
        <w:autoSpaceDN w:val="0"/>
        <w:adjustRightInd w:val="0"/>
        <w:spacing w:before="0" w:after="120"/>
        <w:ind w:left="-709" w:right="-1117"/>
        <w:jc w:val="both"/>
        <w:rPr>
          <w:rFonts w:cs="Tahoma"/>
          <w:color w:val="000000" w:themeColor="text1"/>
          <w:sz w:val="24"/>
          <w:lang w:val="fr-FR"/>
        </w:rPr>
      </w:pPr>
      <w:r w:rsidRPr="00CD47D8">
        <w:rPr>
          <w:rFonts w:cs="Tahoma"/>
          <w:color w:val="000000" w:themeColor="text1"/>
          <w:sz w:val="24"/>
          <w:lang w:val="fr-FR"/>
        </w:rPr>
        <w:t>e</w:t>
      </w:r>
      <w:r w:rsidR="003E353D" w:rsidRPr="00CD47D8">
        <w:rPr>
          <w:rFonts w:cs="Tahoma"/>
          <w:color w:val="000000" w:themeColor="text1"/>
          <w:sz w:val="24"/>
          <w:lang w:val="fr-FR"/>
        </w:rPr>
        <w:t>-</w:t>
      </w:r>
      <w:r w:rsidRPr="00CD47D8">
        <w:rPr>
          <w:rFonts w:cs="Tahoma"/>
          <w:color w:val="000000" w:themeColor="text1"/>
          <w:sz w:val="24"/>
          <w:lang w:val="fr-FR"/>
        </w:rPr>
        <w:t>G</w:t>
      </w:r>
      <w:r w:rsidR="003E353D" w:rsidRPr="00CD47D8">
        <w:rPr>
          <w:rFonts w:cs="Tahoma"/>
          <w:color w:val="000000" w:themeColor="text1"/>
          <w:sz w:val="24"/>
          <w:lang w:val="fr-FR"/>
        </w:rPr>
        <w:t>uvernare este un instrument puternic pentru a oferi informatiile specifice nevoii cetateanului la un moment dat in viata acestuia printr-o multitudine de canale digitale: portaluri web, centre de asistenta in timp real, call center-e sau chioscuri online de "</w:t>
      </w:r>
      <w:r w:rsidR="003E353D" w:rsidRPr="00CD47D8">
        <w:rPr>
          <w:rFonts w:cs="Tahoma"/>
          <w:i/>
          <w:color w:val="000000" w:themeColor="text1"/>
          <w:sz w:val="24"/>
          <w:lang w:val="fr-FR"/>
        </w:rPr>
        <w:t>self service</w:t>
      </w:r>
      <w:r w:rsidR="003E353D" w:rsidRPr="00CD47D8">
        <w:rPr>
          <w:rFonts w:cs="Tahoma"/>
          <w:color w:val="000000" w:themeColor="text1"/>
          <w:sz w:val="24"/>
          <w:lang w:val="fr-FR"/>
        </w:rPr>
        <w:t>". Portalurile web online sunt cele mai importante si ofera un sistem informatic multifunctional ce ofera un sigur punct de acces catre o multitudine de informatii si servicii printr-o interfata web.</w:t>
      </w:r>
    </w:p>
    <w:p w:rsidR="009D7B01" w:rsidRPr="00265BE2" w:rsidRDefault="00B35CE6" w:rsidP="004E0540">
      <w:pPr>
        <w:widowControl w:val="0"/>
        <w:autoSpaceDE w:val="0"/>
        <w:autoSpaceDN w:val="0"/>
        <w:adjustRightInd w:val="0"/>
        <w:spacing w:before="0" w:after="120"/>
        <w:ind w:left="-709" w:right="-1117"/>
        <w:jc w:val="both"/>
        <w:rPr>
          <w:rFonts w:cs="Tahoma"/>
          <w:sz w:val="24"/>
          <w:lang w:val="fr-FR"/>
        </w:rPr>
      </w:pPr>
      <w:r w:rsidRPr="00CD47D8">
        <w:rPr>
          <w:rFonts w:cs="Tahoma"/>
          <w:color w:val="000000" w:themeColor="text1"/>
          <w:sz w:val="24"/>
          <w:lang w:val="fr-FR"/>
        </w:rPr>
        <w:t>Portalurile</w:t>
      </w:r>
      <w:r w:rsidR="00922005" w:rsidRPr="00CD47D8">
        <w:rPr>
          <w:rFonts w:cs="Tahoma"/>
          <w:color w:val="000000" w:themeColor="text1"/>
          <w:sz w:val="24"/>
          <w:lang w:val="fr-FR"/>
        </w:rPr>
        <w:t xml:space="preserve"> </w:t>
      </w:r>
      <w:r w:rsidR="009D7B01" w:rsidRPr="00CD47D8">
        <w:rPr>
          <w:rFonts w:cs="Tahoma"/>
          <w:color w:val="000000" w:themeColor="text1"/>
          <w:sz w:val="24"/>
          <w:lang w:val="fr-FR"/>
        </w:rPr>
        <w:t>de e-</w:t>
      </w:r>
      <w:r w:rsidR="00B02066" w:rsidRPr="00CD47D8">
        <w:rPr>
          <w:rFonts w:cs="Tahoma"/>
          <w:color w:val="000000" w:themeColor="text1"/>
          <w:sz w:val="24"/>
          <w:lang w:val="fr-FR"/>
        </w:rPr>
        <w:t>G</w:t>
      </w:r>
      <w:r w:rsidR="009D7B01" w:rsidRPr="00CD47D8">
        <w:rPr>
          <w:rFonts w:cs="Tahoma"/>
          <w:color w:val="000000" w:themeColor="text1"/>
          <w:sz w:val="24"/>
          <w:lang w:val="fr-FR"/>
        </w:rPr>
        <w:t>uvernare sunt de o importanta majora in reforma administratiei publice online. Acestea ofera acel "</w:t>
      </w:r>
      <w:r w:rsidR="009D7B01" w:rsidRPr="00CD47D8">
        <w:rPr>
          <w:rFonts w:cs="Tahoma"/>
          <w:i/>
          <w:color w:val="000000" w:themeColor="text1"/>
          <w:sz w:val="24"/>
          <w:lang w:val="fr-FR"/>
        </w:rPr>
        <w:t>single point of contact</w:t>
      </w:r>
      <w:r w:rsidR="009D7B01" w:rsidRPr="00CD47D8">
        <w:rPr>
          <w:rFonts w:cs="Tahoma"/>
          <w:color w:val="000000" w:themeColor="text1"/>
          <w:sz w:val="24"/>
          <w:lang w:val="fr-FR"/>
        </w:rPr>
        <w:t>" catre, preferabil, toate serviciile si informatiile</w:t>
      </w:r>
      <w:r w:rsidR="009D7B01" w:rsidRPr="00265BE2">
        <w:rPr>
          <w:rFonts w:cs="Tahoma"/>
          <w:sz w:val="24"/>
          <w:lang w:val="fr-FR"/>
        </w:rPr>
        <w:t xml:space="preserve"> pe care le detine administratia publica in mediul online. Aceasta </w:t>
      </w:r>
      <w:r w:rsidR="009D7B01" w:rsidRPr="00265BE2">
        <w:rPr>
          <w:rFonts w:cs="Tahoma"/>
          <w:sz w:val="24"/>
          <w:lang w:val="fr-FR"/>
        </w:rPr>
        <w:lastRenderedPageBreak/>
        <w:t>abordare poate servi si sub forma de catalizator pentru dezvoltarea de noi servicii online. Acest portal reprezinta "varful iceberg-ului" avand in "</w:t>
      </w:r>
      <w:r w:rsidR="009D7B01" w:rsidRPr="00C51E96">
        <w:rPr>
          <w:rFonts w:cs="Tahoma"/>
          <w:i/>
          <w:sz w:val="24"/>
          <w:lang w:val="fr-FR"/>
        </w:rPr>
        <w:t>backoffice</w:t>
      </w:r>
      <w:r w:rsidR="009D7B01" w:rsidRPr="00265BE2">
        <w:rPr>
          <w:rFonts w:cs="Tahoma"/>
          <w:sz w:val="24"/>
          <w:lang w:val="fr-FR"/>
        </w:rPr>
        <w:t>" o multitudine de sisteme ce probabil au nevoie de procese redefini</w:t>
      </w:r>
      <w:bookmarkStart w:id="33" w:name="_GoBack"/>
      <w:bookmarkEnd w:id="33"/>
      <w:r w:rsidR="009D7B01" w:rsidRPr="00265BE2">
        <w:rPr>
          <w:rFonts w:cs="Tahoma"/>
          <w:sz w:val="24"/>
          <w:lang w:val="fr-FR"/>
        </w:rPr>
        <w:t>te si interoperabilitate. In acelasi timp aceste portaluri sunt un instrument puternic pentru a combate coruptia deoarece prezinta procesele transparent, responsabil, eficient si intr-un mod care este orientat catre cetatean.</w:t>
      </w:r>
    </w:p>
    <w:p w:rsidR="009D7B01" w:rsidRPr="00265BE2" w:rsidRDefault="009D7B01" w:rsidP="004E0540">
      <w:pPr>
        <w:widowControl w:val="0"/>
        <w:autoSpaceDE w:val="0"/>
        <w:autoSpaceDN w:val="0"/>
        <w:adjustRightInd w:val="0"/>
        <w:spacing w:before="0" w:after="120"/>
        <w:ind w:left="-709" w:right="-1117"/>
        <w:jc w:val="both"/>
        <w:rPr>
          <w:rFonts w:cs="Tahoma"/>
          <w:sz w:val="24"/>
          <w:lang w:val="fr-FR"/>
        </w:rPr>
      </w:pPr>
      <w:r w:rsidRPr="00265BE2">
        <w:rPr>
          <w:rFonts w:cs="Tahoma"/>
          <w:sz w:val="24"/>
          <w:lang w:val="fr-FR"/>
        </w:rPr>
        <w:t>Cele mai noi portaluri de acest gen prezinta integrat atat informatiile si serviciile pentru interes public cat si cele pentru mediul privat.</w:t>
      </w:r>
    </w:p>
    <w:p w:rsidR="009D7B01" w:rsidRPr="00265BE2" w:rsidRDefault="009D7B01" w:rsidP="004E0540">
      <w:pPr>
        <w:widowControl w:val="0"/>
        <w:autoSpaceDE w:val="0"/>
        <w:autoSpaceDN w:val="0"/>
        <w:adjustRightInd w:val="0"/>
        <w:spacing w:before="0" w:after="120"/>
        <w:ind w:left="-709" w:right="-1117"/>
        <w:jc w:val="both"/>
        <w:rPr>
          <w:rFonts w:cs="Tahoma"/>
          <w:sz w:val="24"/>
          <w:lang w:val="fr-FR"/>
        </w:rPr>
      </w:pPr>
      <w:r w:rsidRPr="00265BE2">
        <w:rPr>
          <w:rFonts w:cs="Tahoma"/>
          <w:sz w:val="24"/>
          <w:lang w:val="fr-FR"/>
        </w:rPr>
        <w:t>Implementarea de astfel de portaluri poate trece prin mai multe etape. Pornind de la o interfata catre cetateni sau IMM-uri ce contine un catalog de informatii apoi oferirea de acces catre cele mai importante si interactive servicii de e-guvernare iar apoi sa ofere punctul de acces unic catre toate servciiile de e-guvernare pentru cetateni, mediul de afaceri, functionari publici cat si vizitatori ai portalului, toate fiind organizate si urmarind o serie de "evenimente de viata".</w:t>
      </w:r>
    </w:p>
    <w:p w:rsidR="00065713" w:rsidRDefault="009D7B01" w:rsidP="00065713">
      <w:pPr>
        <w:widowControl w:val="0"/>
        <w:autoSpaceDE w:val="0"/>
        <w:autoSpaceDN w:val="0"/>
        <w:adjustRightInd w:val="0"/>
        <w:spacing w:before="0" w:after="120"/>
        <w:ind w:left="-709" w:right="-1117"/>
        <w:jc w:val="both"/>
        <w:rPr>
          <w:rFonts w:cs="Tahoma"/>
          <w:sz w:val="24"/>
          <w:lang w:val="fr-FR"/>
        </w:rPr>
      </w:pPr>
      <w:r w:rsidRPr="00265BE2">
        <w:rPr>
          <w:rFonts w:cs="Tahoma"/>
          <w:sz w:val="24"/>
          <w:lang w:val="fr-FR"/>
        </w:rPr>
        <w:t xml:space="preserve">Portalurile care abordeaza modelul de servicii bazate pe "evenimente de viata" privesc catre serviciile oferite dintr-o perspectiva a vietii de zi </w:t>
      </w:r>
      <w:r w:rsidR="00FF34FA">
        <w:rPr>
          <w:rFonts w:cs="Tahoma"/>
          <w:sz w:val="24"/>
          <w:lang w:val="fr-FR"/>
        </w:rPr>
        <w:t xml:space="preserve">cu zi. Scopul acestora </w:t>
      </w:r>
      <w:r w:rsidRPr="00265BE2">
        <w:rPr>
          <w:rFonts w:cs="Tahoma"/>
          <w:sz w:val="24"/>
          <w:lang w:val="fr-FR"/>
        </w:rPr>
        <w:t xml:space="preserve">este de a trece peste complexitatea si structura proceselor din administratia publica. Un serviciu aferent unui "eveniment de viata" trebuie sa contina toate informatiile si instrumentele necesare pentru a rezolva problema cetateanului. </w:t>
      </w:r>
    </w:p>
    <w:p w:rsidR="00FF34FA" w:rsidRDefault="00FF34FA" w:rsidP="00D31C45">
      <w:pPr>
        <w:widowControl w:val="0"/>
        <w:autoSpaceDE w:val="0"/>
        <w:autoSpaceDN w:val="0"/>
        <w:adjustRightInd w:val="0"/>
        <w:spacing w:before="0" w:after="120"/>
        <w:ind w:left="-709" w:right="-1117"/>
        <w:jc w:val="both"/>
        <w:rPr>
          <w:rFonts w:cs="Tahoma"/>
          <w:sz w:val="24"/>
          <w:lang w:val="fr-FR"/>
        </w:rPr>
      </w:pPr>
      <w:r>
        <w:rPr>
          <w:rFonts w:cs="Tahoma"/>
          <w:sz w:val="24"/>
          <w:lang w:val="fr-FR"/>
        </w:rPr>
        <w:t xml:space="preserve">De asemenea, o caracteristica semnificativa a portalelor descrise mai sus este atragerea implicarii proactive a cetatenilor </w:t>
      </w:r>
      <w:r w:rsidR="00D31C45">
        <w:rPr>
          <w:rFonts w:cs="Tahoma"/>
          <w:sz w:val="24"/>
          <w:lang w:val="fr-FR"/>
        </w:rPr>
        <w:t xml:space="preserve">prin componenta de e-Participare, </w:t>
      </w:r>
      <w:r>
        <w:rPr>
          <w:rFonts w:cs="Tahoma"/>
          <w:sz w:val="24"/>
          <w:lang w:val="fr-FR"/>
        </w:rPr>
        <w:t xml:space="preserve">in </w:t>
      </w:r>
      <w:r w:rsidR="00D31C45">
        <w:rPr>
          <w:rFonts w:cs="Tahoma"/>
          <w:sz w:val="24"/>
          <w:lang w:val="fr-FR"/>
        </w:rPr>
        <w:t xml:space="preserve">gestionarea si </w:t>
      </w:r>
      <w:r>
        <w:rPr>
          <w:rFonts w:cs="Tahoma"/>
          <w:sz w:val="24"/>
          <w:lang w:val="fr-FR"/>
        </w:rPr>
        <w:t xml:space="preserve">dezvoltarea serviciilor publice si a livrarii acestora in mediul digital. Astfel, toate portalurile care ofera servicii publice informatizate vor include </w:t>
      </w:r>
      <w:r w:rsidR="00D31C45">
        <w:rPr>
          <w:rFonts w:cs="Tahoma"/>
          <w:sz w:val="24"/>
          <w:lang w:val="fr-FR"/>
        </w:rPr>
        <w:t>si o componenta de e-Participare.</w:t>
      </w:r>
    </w:p>
    <w:p w:rsidR="00065713" w:rsidRDefault="00065713" w:rsidP="00065713">
      <w:pPr>
        <w:widowControl w:val="0"/>
        <w:autoSpaceDE w:val="0"/>
        <w:autoSpaceDN w:val="0"/>
        <w:adjustRightInd w:val="0"/>
        <w:spacing w:before="0" w:after="120"/>
        <w:ind w:left="-709" w:right="-1117"/>
        <w:jc w:val="both"/>
        <w:rPr>
          <w:rFonts w:cs="Tahoma"/>
          <w:sz w:val="24"/>
          <w:lang w:val="fr-FR"/>
        </w:rPr>
      </w:pPr>
    </w:p>
    <w:p w:rsidR="007F76FE" w:rsidRPr="005B5C1E" w:rsidRDefault="00B40549" w:rsidP="001614AA">
      <w:pPr>
        <w:pStyle w:val="Heading4"/>
        <w:numPr>
          <w:ilvl w:val="3"/>
          <w:numId w:val="117"/>
        </w:numPr>
        <w:ind w:left="-540" w:right="-1162" w:firstLine="0"/>
        <w:rPr>
          <w:i/>
          <w:sz w:val="24"/>
          <w:szCs w:val="24"/>
          <w:lang w:val="fr-FR"/>
        </w:rPr>
      </w:pPr>
      <w:bookmarkStart w:id="34" w:name="Securitatea4113"/>
      <w:r w:rsidRPr="005B5C1E">
        <w:rPr>
          <w:i/>
          <w:sz w:val="24"/>
          <w:szCs w:val="24"/>
          <w:lang w:val="fr-FR"/>
        </w:rPr>
        <w:t>Securitatea cibernetica si implicatiile de natura e-Guvernare</w:t>
      </w:r>
      <w:bookmarkEnd w:id="34"/>
    </w:p>
    <w:p w:rsidR="00B40549" w:rsidRPr="00BE70D7" w:rsidRDefault="00B40549" w:rsidP="004E0540">
      <w:pPr>
        <w:spacing w:before="0" w:after="120"/>
        <w:ind w:left="-709" w:right="-1117"/>
        <w:jc w:val="both"/>
        <w:rPr>
          <w:rFonts w:cs="Tahoma"/>
          <w:sz w:val="24"/>
        </w:rPr>
      </w:pPr>
      <w:r w:rsidRPr="00BE70D7">
        <w:rPr>
          <w:rFonts w:cs="Tahoma"/>
          <w:sz w:val="24"/>
        </w:rPr>
        <w:t>Conform unui studiu realizat de Eurostat privind utilizarea TIC de catre indivizi si la nivelul gospodariilor, 35% din utilizatorii de internet chestionati la nivel European au admis a avea un nivel ridicat de ingrijorare in ceea ce priveste abuzul de i</w:t>
      </w:r>
      <w:r w:rsidR="00F57618">
        <w:rPr>
          <w:rFonts w:cs="Tahoma"/>
          <w:sz w:val="24"/>
        </w:rPr>
        <w:t>nformatii personale trimise pe i</w:t>
      </w:r>
      <w:r w:rsidRPr="00BE70D7">
        <w:rPr>
          <w:rFonts w:cs="Tahoma"/>
          <w:sz w:val="24"/>
        </w:rPr>
        <w:t>nternet si/sau violarea intimitatii. La egalitate se situeaza teama unor pierderi financiare datorate utilizarii frauduloase a cardului bancar. Un procent de 45% din utilizatori au declarat ca au o teama moderata in ceea ce priveste contaminarea calculatorului cu un virus ce ar putea duce la pierderea informatiilor, iar 42% din utilizatorii de internet europeni nu manifesta teama referitor la pericolul expunerii copiilor la website-uri cu continut inadecvat sau la intrarea in contact cu persoane potential periculoase, utilizand computerul din casa.</w:t>
      </w:r>
      <w:r w:rsidRPr="00BE70D7">
        <w:rPr>
          <w:rStyle w:val="FootnoteReference"/>
          <w:rFonts w:cs="Tahoma"/>
          <w:sz w:val="24"/>
        </w:rPr>
        <w:footnoteReference w:id="30"/>
      </w:r>
      <w:r w:rsidRPr="00BE70D7">
        <w:rPr>
          <w:rFonts w:cs="Tahoma"/>
          <w:sz w:val="24"/>
        </w:rPr>
        <w:t xml:space="preserve"> La nivelul intregii populatii chestionate, doar 8% din utilizatorii de internet nu manifesta ingrijorare fata de nici una din problemele de securitate dezbatute, si anume: contaminarea calculatorului cu un virus, primirea unor e-mail-uri nesolicitate (</w:t>
      </w:r>
      <w:r w:rsidRPr="00C51E96">
        <w:rPr>
          <w:rFonts w:cs="Tahoma"/>
          <w:i/>
          <w:sz w:val="24"/>
        </w:rPr>
        <w:t>spam</w:t>
      </w:r>
      <w:r w:rsidRPr="00BE70D7">
        <w:rPr>
          <w:rFonts w:cs="Tahoma"/>
          <w:sz w:val="24"/>
        </w:rPr>
        <w:t>), abuzul de informatii personale trimise pe internet, pierderi financiare datorita primirii unor mesaje frauduloase sau redirectionarii catre site-uri web false care solicita introducerea informatiilor personale, pierderi financiare datorite utilizarii frauduloase a cardului bancar si pericolul expunerii copiilor la website-uri cu continut inadecvat.</w:t>
      </w:r>
    </w:p>
    <w:p w:rsidR="00B40549" w:rsidRPr="00BE70D7" w:rsidRDefault="00B40549" w:rsidP="004E0540">
      <w:pPr>
        <w:spacing w:before="0" w:after="120"/>
        <w:ind w:left="-709" w:right="-1117"/>
        <w:jc w:val="both"/>
        <w:rPr>
          <w:rFonts w:cs="Tahoma"/>
          <w:sz w:val="24"/>
        </w:rPr>
      </w:pPr>
      <w:r w:rsidRPr="00BE70D7">
        <w:rPr>
          <w:rFonts w:cs="Tahoma"/>
          <w:sz w:val="24"/>
        </w:rPr>
        <w:lastRenderedPageBreak/>
        <w:t xml:space="preserve">Intarind afirmatia conform careia securitatea pe internet este vitala pentru a sustine increderea in tranzactiile electronice, in 2010 jumatatea din utilizatorii de internet din UE27 si-au limitat accesarea internetului datorita temerilor legate de securitate. In timp ce aceasta proportie este relativ omogena la nivelul diferitelor grupuri sociale ale unei populatii (tinerii sunt de regula mai increzatori), intre tari se observa o variatie sporita: in timp ce in Italia, Belgia si Finlanda aproximativ 65-75% din utilizatori folosesc cu moderatie internetul datorita problemelor de securitate, in Estonia, Malta, Lituania si </w:t>
      </w:r>
      <w:r w:rsidRPr="00BE70D7">
        <w:rPr>
          <w:rFonts w:cs="Tahoma"/>
          <w:b/>
          <w:sz w:val="24"/>
        </w:rPr>
        <w:t>Romania</w:t>
      </w:r>
      <w:r w:rsidRPr="00BE70D7">
        <w:rPr>
          <w:rFonts w:cs="Tahoma"/>
          <w:sz w:val="24"/>
        </w:rPr>
        <w:t xml:space="preserve"> acest comportament este observat in randul a mai putin de 25% din utilizatori. Comunicarea cu administratiile si serviciile publice este activitatea cel mai putin afectata de teama privind securitate</w:t>
      </w:r>
      <w:r w:rsidR="0092041E">
        <w:rPr>
          <w:rFonts w:cs="Tahoma"/>
          <w:sz w:val="24"/>
        </w:rPr>
        <w:t>a</w:t>
      </w:r>
      <w:r w:rsidRPr="00BE70D7">
        <w:rPr>
          <w:rFonts w:cs="Tahoma"/>
          <w:sz w:val="24"/>
        </w:rPr>
        <w:t xml:space="preserve"> online, doar 9% din utilizatori evitand in medie acest serviciu din ratiuni de securitate</w:t>
      </w:r>
      <w:r w:rsidRPr="00BE70D7">
        <w:rPr>
          <w:rFonts w:cs="Tahoma"/>
          <w:sz w:val="24"/>
          <w:vertAlign w:val="superscript"/>
        </w:rPr>
        <w:t>1</w:t>
      </w:r>
      <w:r w:rsidRPr="00BE70D7">
        <w:rPr>
          <w:rFonts w:cs="Tahoma"/>
          <w:sz w:val="24"/>
        </w:rPr>
        <w:t xml:space="preserve">.  Valorile maxime sunt inregistrate in Italia (20%) si Germania (13%). </w:t>
      </w:r>
    </w:p>
    <w:p w:rsidR="00B40549" w:rsidRPr="00BE70D7" w:rsidRDefault="00B40549" w:rsidP="004E0540">
      <w:pPr>
        <w:spacing w:before="0" w:after="120"/>
        <w:ind w:left="-709" w:right="-1117"/>
        <w:jc w:val="both"/>
        <w:rPr>
          <w:rFonts w:cs="Tahoma"/>
          <w:sz w:val="24"/>
        </w:rPr>
      </w:pPr>
      <w:r w:rsidRPr="00BE70D7">
        <w:rPr>
          <w:rFonts w:cs="Tahoma"/>
          <w:sz w:val="24"/>
        </w:rPr>
        <w:t xml:space="preserve">Pentru evitarea neplacerilor cauzate de bresele de securitate, exista doua modalitati: instalarea unui sistem antivirus </w:t>
      </w:r>
      <w:r w:rsidR="00051FA9">
        <w:rPr>
          <w:rFonts w:cs="Tahoma"/>
          <w:sz w:val="24"/>
        </w:rPr>
        <w:t>si/</w:t>
      </w:r>
      <w:r w:rsidRPr="00BE70D7">
        <w:rPr>
          <w:rFonts w:cs="Tahoma"/>
          <w:sz w:val="24"/>
        </w:rPr>
        <w:t>sau realizarea unei copii de rezerva a datelor din PC. Astfel, la nivelul UE</w:t>
      </w:r>
      <w:r w:rsidR="00051FA9">
        <w:rPr>
          <w:rFonts w:cs="Tahoma"/>
          <w:sz w:val="24"/>
        </w:rPr>
        <w:t xml:space="preserve"> </w:t>
      </w:r>
      <w:r w:rsidRPr="00BE70D7">
        <w:rPr>
          <w:rFonts w:cs="Tahoma"/>
          <w:sz w:val="24"/>
        </w:rPr>
        <w:t>27,</w:t>
      </w:r>
      <w:r w:rsidR="0092041E">
        <w:rPr>
          <w:rFonts w:cs="Tahoma"/>
          <w:sz w:val="24"/>
        </w:rPr>
        <w:t xml:space="preserve"> 87% din utilizatori au declara</w:t>
      </w:r>
      <w:r w:rsidRPr="00BE70D7">
        <w:rPr>
          <w:rFonts w:cs="Tahoma"/>
          <w:sz w:val="24"/>
        </w:rPr>
        <w:t>t ca folosesc un sistem antivirus. In Romania, procentul celor care isi securizeaza computerul in acest fel variaza intre 62%-68%</w:t>
      </w:r>
      <w:r w:rsidRPr="00BE70D7">
        <w:rPr>
          <w:rStyle w:val="FootnoteReference"/>
          <w:rFonts w:cs="Tahoma"/>
          <w:sz w:val="24"/>
        </w:rPr>
        <w:footnoteReference w:id="31"/>
      </w:r>
      <w:r w:rsidRPr="00BE70D7">
        <w:rPr>
          <w:rFonts w:cs="Tahoma"/>
          <w:sz w:val="24"/>
        </w:rPr>
        <w:t>, un caz particular fiind cei care nu cunosc software-ul antivirus instalat pe PC (12%-24%). Astfel, Romania se situeaza i</w:t>
      </w:r>
      <w:r w:rsidR="0092041E">
        <w:rPr>
          <w:rFonts w:cs="Tahoma"/>
          <w:sz w:val="24"/>
        </w:rPr>
        <w:t>n cadranul celor care rareori isi</w:t>
      </w:r>
      <w:r w:rsidRPr="00BE70D7">
        <w:rPr>
          <w:rFonts w:cs="Tahoma"/>
          <w:sz w:val="24"/>
        </w:rPr>
        <w:t xml:space="preserve"> actualizeaza software-ul antivirus sau fac copii de rezerva datelor personale. Acest comportament este corelat cu nivelul de educatie si implicit nivelul competentelor IT. </w:t>
      </w:r>
    </w:p>
    <w:p w:rsidR="00B40549" w:rsidRPr="00D36D0B" w:rsidRDefault="00B40549" w:rsidP="004E0540">
      <w:pPr>
        <w:spacing w:before="0" w:after="120"/>
        <w:ind w:left="-709" w:right="-1117"/>
        <w:jc w:val="both"/>
        <w:rPr>
          <w:rFonts w:cs="Arial"/>
          <w:sz w:val="24"/>
        </w:rPr>
      </w:pPr>
      <w:r>
        <w:rPr>
          <w:rFonts w:cs="Arial"/>
          <w:sz w:val="24"/>
        </w:rPr>
        <w:t>Asa cum se arata i</w:t>
      </w:r>
      <w:r w:rsidRPr="00D36D0B">
        <w:rPr>
          <w:rFonts w:cs="Arial"/>
          <w:sz w:val="24"/>
        </w:rPr>
        <w:t>n analiza de m</w:t>
      </w:r>
      <w:r>
        <w:rPr>
          <w:rFonts w:cs="Arial"/>
          <w:sz w:val="24"/>
        </w:rPr>
        <w:t>ai sus, increderea cetatenilor i</w:t>
      </w:r>
      <w:r w:rsidRPr="00D36D0B">
        <w:rPr>
          <w:rFonts w:cs="Arial"/>
          <w:sz w:val="24"/>
        </w:rPr>
        <w:t>n sistemele electronice este una din</w:t>
      </w:r>
      <w:r>
        <w:rPr>
          <w:rFonts w:cs="Arial"/>
          <w:sz w:val="24"/>
        </w:rPr>
        <w:t xml:space="preserve"> barierele cele mai importante i</w:t>
      </w:r>
      <w:r w:rsidRPr="00D36D0B">
        <w:rPr>
          <w:rFonts w:cs="Arial"/>
          <w:sz w:val="24"/>
        </w:rPr>
        <w:t xml:space="preserve">n dezvoltarea sistemelor de e-guvernare. </w:t>
      </w:r>
    </w:p>
    <w:p w:rsidR="00B40549" w:rsidRPr="00D36D0B" w:rsidRDefault="00B40549" w:rsidP="004E0540">
      <w:pPr>
        <w:spacing w:before="0" w:after="120"/>
        <w:ind w:left="-709" w:right="-1117"/>
        <w:jc w:val="both"/>
        <w:rPr>
          <w:rFonts w:cs="Arial"/>
          <w:sz w:val="24"/>
        </w:rPr>
      </w:pPr>
      <w:r>
        <w:rPr>
          <w:rFonts w:cs="Arial"/>
          <w:sz w:val="24"/>
        </w:rPr>
        <w:t>I</w:t>
      </w:r>
      <w:r w:rsidRPr="00D36D0B">
        <w:rPr>
          <w:rFonts w:cs="Arial"/>
          <w:sz w:val="24"/>
        </w:rPr>
        <w:t xml:space="preserve">n conformitate cu proiectul noii Reglementari a UE referitoare la identificarea </w:t>
      </w:r>
      <w:r>
        <w:rPr>
          <w:rFonts w:cs="Arial"/>
          <w:sz w:val="24"/>
        </w:rPr>
        <w:t>electronic s</w:t>
      </w:r>
      <w:r w:rsidRPr="00D36D0B">
        <w:rPr>
          <w:rFonts w:cs="Arial"/>
          <w:sz w:val="24"/>
        </w:rPr>
        <w:t>i servici</w:t>
      </w:r>
      <w:r>
        <w:rPr>
          <w:rFonts w:cs="Arial"/>
          <w:sz w:val="24"/>
        </w:rPr>
        <w:t xml:space="preserve">ile de incredere un serviciu de </w:t>
      </w:r>
      <w:r w:rsidRPr="00D36D0B">
        <w:rPr>
          <w:rFonts w:cs="Arial"/>
          <w:sz w:val="24"/>
        </w:rPr>
        <w:t>incredere (</w:t>
      </w:r>
      <w:r w:rsidRPr="00D62E62">
        <w:rPr>
          <w:rFonts w:cs="Arial"/>
          <w:i/>
          <w:sz w:val="24"/>
        </w:rPr>
        <w:t>Trust Service</w:t>
      </w:r>
      <w:r w:rsidRPr="00D36D0B">
        <w:rPr>
          <w:rFonts w:cs="Arial"/>
          <w:sz w:val="24"/>
        </w:rPr>
        <w:t>)</w:t>
      </w:r>
      <w:r w:rsidR="00051FA9">
        <w:rPr>
          <w:rStyle w:val="FootnoteReference"/>
          <w:rFonts w:cs="Arial"/>
          <w:sz w:val="24"/>
        </w:rPr>
        <w:footnoteReference w:id="32"/>
      </w:r>
      <w:r w:rsidRPr="00D36D0B">
        <w:rPr>
          <w:rFonts w:cs="Arial"/>
          <w:sz w:val="24"/>
        </w:rPr>
        <w:t xml:space="preserve"> este orice</w:t>
      </w:r>
      <w:r>
        <w:rPr>
          <w:rFonts w:cs="Arial"/>
          <w:sz w:val="24"/>
        </w:rPr>
        <w:t xml:space="preserve"> serviciu electronic ce consta i</w:t>
      </w:r>
      <w:r w:rsidRPr="00D36D0B">
        <w:rPr>
          <w:rFonts w:cs="Arial"/>
          <w:sz w:val="24"/>
        </w:rPr>
        <w:t>n crearea, verificarea, validarea</w:t>
      </w:r>
      <w:r>
        <w:rPr>
          <w:rFonts w:cs="Arial"/>
          <w:sz w:val="24"/>
        </w:rPr>
        <w:t xml:space="preserve"> s</w:t>
      </w:r>
      <w:r w:rsidRPr="00D36D0B">
        <w:rPr>
          <w:rFonts w:cs="Arial"/>
          <w:sz w:val="24"/>
        </w:rPr>
        <w:t>i conservarea semnaturilor electronice, a sigiliilor electronice, a marcilor temporale electronice, a documentelor electronice, a certificatelor electronice pentru sem</w:t>
      </w:r>
      <w:r>
        <w:rPr>
          <w:rFonts w:cs="Arial"/>
          <w:sz w:val="24"/>
        </w:rPr>
        <w:t>na</w:t>
      </w:r>
      <w:r w:rsidRPr="00D36D0B">
        <w:rPr>
          <w:rFonts w:cs="Arial"/>
          <w:sz w:val="24"/>
        </w:rPr>
        <w:t xml:space="preserve">tura </w:t>
      </w:r>
      <w:r>
        <w:rPr>
          <w:rFonts w:cs="Arial"/>
          <w:sz w:val="24"/>
        </w:rPr>
        <w:t xml:space="preserve">electronica </w:t>
      </w:r>
      <w:r w:rsidRPr="00D36D0B">
        <w:rPr>
          <w:rFonts w:cs="Arial"/>
          <w:sz w:val="24"/>
        </w:rPr>
        <w:t>precum</w:t>
      </w:r>
      <w:r>
        <w:rPr>
          <w:rFonts w:cs="Arial"/>
          <w:sz w:val="24"/>
        </w:rPr>
        <w:t xml:space="preserve"> s</w:t>
      </w:r>
      <w:r w:rsidRPr="00D36D0B">
        <w:rPr>
          <w:rFonts w:cs="Arial"/>
          <w:sz w:val="24"/>
        </w:rPr>
        <w:t xml:space="preserve">i mecanismelor de autentificare a site-urilor Web.  </w:t>
      </w:r>
    </w:p>
    <w:p w:rsidR="00B40549" w:rsidRPr="00D36D0B" w:rsidRDefault="00B40549" w:rsidP="004E0540">
      <w:pPr>
        <w:spacing w:before="0" w:after="120"/>
        <w:ind w:left="-709" w:right="-1117"/>
        <w:jc w:val="both"/>
        <w:rPr>
          <w:rFonts w:cs="Arial"/>
          <w:sz w:val="24"/>
        </w:rPr>
      </w:pPr>
      <w:r w:rsidRPr="00D36D0B">
        <w:rPr>
          <w:rFonts w:cs="Arial"/>
          <w:sz w:val="24"/>
        </w:rPr>
        <w:t>Din definitia de mai sus, rezulta ca dezvoltarea pe mai departe a sistemelor de e-guvernare va fi strans legata de gradul de utilizare a identi</w:t>
      </w:r>
      <w:r>
        <w:rPr>
          <w:rFonts w:cs="Arial"/>
          <w:sz w:val="24"/>
        </w:rPr>
        <w:t>tat</w:t>
      </w:r>
      <w:r w:rsidRPr="00D36D0B">
        <w:rPr>
          <w:rFonts w:cs="Arial"/>
          <w:sz w:val="24"/>
        </w:rPr>
        <w:t>ii electronice</w:t>
      </w:r>
      <w:r>
        <w:rPr>
          <w:rFonts w:cs="Arial"/>
          <w:sz w:val="24"/>
        </w:rPr>
        <w:t xml:space="preserve"> s</w:t>
      </w:r>
      <w:r w:rsidRPr="00D36D0B">
        <w:rPr>
          <w:rFonts w:cs="Arial"/>
          <w:sz w:val="24"/>
        </w:rPr>
        <w:t>i a tuturor serviciilor de incredere asociate.</w:t>
      </w:r>
    </w:p>
    <w:p w:rsidR="00B40549" w:rsidRPr="00D36D0B" w:rsidRDefault="00051FA9" w:rsidP="004E0540">
      <w:pPr>
        <w:spacing w:before="0" w:after="120"/>
        <w:ind w:left="-709" w:right="-1117"/>
        <w:jc w:val="both"/>
        <w:rPr>
          <w:rFonts w:cs="Arial"/>
          <w:sz w:val="24"/>
        </w:rPr>
      </w:pPr>
      <w:r>
        <w:rPr>
          <w:rFonts w:cs="Arial"/>
          <w:sz w:val="24"/>
        </w:rPr>
        <w:t>Pana la inceputul lunii iunie 2013,</w:t>
      </w:r>
      <w:r w:rsidR="00B40549">
        <w:rPr>
          <w:rFonts w:cs="Arial"/>
          <w:sz w:val="24"/>
        </w:rPr>
        <w:t xml:space="preserve"> in Roma</w:t>
      </w:r>
      <w:r w:rsidR="00B40549" w:rsidRPr="00D36D0B">
        <w:rPr>
          <w:rFonts w:cs="Arial"/>
          <w:sz w:val="24"/>
        </w:rPr>
        <w:t>nia exista un cadru legal care reglementea</w:t>
      </w:r>
      <w:r w:rsidR="00B40549">
        <w:rPr>
          <w:rFonts w:cs="Arial"/>
          <w:sz w:val="24"/>
        </w:rPr>
        <w:t xml:space="preserve">za </w:t>
      </w:r>
      <w:r w:rsidR="00C84C00">
        <w:rPr>
          <w:rFonts w:cs="Arial"/>
          <w:sz w:val="24"/>
        </w:rPr>
        <w:t xml:space="preserve">o parte dintre </w:t>
      </w:r>
      <w:r w:rsidR="00B40549" w:rsidRPr="00D36D0B">
        <w:rPr>
          <w:rFonts w:cs="Arial"/>
          <w:sz w:val="24"/>
        </w:rPr>
        <w:t>servicii</w:t>
      </w:r>
      <w:r w:rsidR="00C84C00">
        <w:rPr>
          <w:rFonts w:cs="Arial"/>
          <w:sz w:val="24"/>
        </w:rPr>
        <w:t>le</w:t>
      </w:r>
      <w:r w:rsidR="00B40549" w:rsidRPr="00D36D0B">
        <w:rPr>
          <w:rFonts w:cs="Arial"/>
          <w:sz w:val="24"/>
        </w:rPr>
        <w:t xml:space="preserve"> de incredere</w:t>
      </w:r>
      <w:r w:rsidR="00C84C00">
        <w:rPr>
          <w:rFonts w:cs="Arial"/>
          <w:sz w:val="24"/>
        </w:rPr>
        <w:t>. Dintre acestea amintim</w:t>
      </w:r>
      <w:r w:rsidR="00B40549" w:rsidRPr="00D36D0B">
        <w:rPr>
          <w:rFonts w:cs="Arial"/>
          <w:sz w:val="24"/>
        </w:rPr>
        <w:t>:</w:t>
      </w:r>
    </w:p>
    <w:p w:rsidR="00B40549" w:rsidRPr="00D36D0B" w:rsidRDefault="00B40549" w:rsidP="0005426C">
      <w:pPr>
        <w:pStyle w:val="ListParagraph"/>
        <w:numPr>
          <w:ilvl w:val="0"/>
          <w:numId w:val="28"/>
        </w:numPr>
        <w:spacing w:before="0" w:after="120"/>
        <w:ind w:left="0" w:right="-1117"/>
        <w:jc w:val="both"/>
        <w:rPr>
          <w:rFonts w:cs="Arial"/>
          <w:sz w:val="24"/>
        </w:rPr>
      </w:pPr>
      <w:r w:rsidRPr="00D36D0B">
        <w:rPr>
          <w:rFonts w:cs="Arial"/>
          <w:sz w:val="24"/>
        </w:rPr>
        <w:t>Servicii de certificate electronice - Legea 455/2001 privind sem</w:t>
      </w:r>
      <w:r>
        <w:rPr>
          <w:rFonts w:cs="Arial"/>
          <w:sz w:val="24"/>
        </w:rPr>
        <w:t>na</w:t>
      </w:r>
      <w:r w:rsidRPr="00D36D0B">
        <w:rPr>
          <w:rFonts w:cs="Arial"/>
          <w:sz w:val="24"/>
        </w:rPr>
        <w:t>tura electroni</w:t>
      </w:r>
      <w:r>
        <w:rPr>
          <w:rFonts w:cs="Arial"/>
          <w:sz w:val="24"/>
        </w:rPr>
        <w:t>ca</w:t>
      </w:r>
      <w:r w:rsidRPr="00D36D0B">
        <w:rPr>
          <w:rFonts w:cs="Arial"/>
          <w:sz w:val="24"/>
        </w:rPr>
        <w:t xml:space="preserve"> </w:t>
      </w:r>
    </w:p>
    <w:p w:rsidR="00B40549" w:rsidRPr="00D36D0B" w:rsidRDefault="00B40549" w:rsidP="0005426C">
      <w:pPr>
        <w:pStyle w:val="ListParagraph"/>
        <w:numPr>
          <w:ilvl w:val="0"/>
          <w:numId w:val="28"/>
        </w:numPr>
        <w:spacing w:before="0" w:after="120"/>
        <w:ind w:left="0" w:right="-1117"/>
        <w:jc w:val="both"/>
        <w:rPr>
          <w:rFonts w:cs="Arial"/>
          <w:sz w:val="24"/>
        </w:rPr>
      </w:pPr>
      <w:r w:rsidRPr="00D36D0B">
        <w:rPr>
          <w:rFonts w:cs="Arial"/>
          <w:sz w:val="24"/>
        </w:rPr>
        <w:t xml:space="preserve">Servicii de marcare temporala - Legea 451/2004 privind marca temporala, </w:t>
      </w:r>
    </w:p>
    <w:p w:rsidR="00B40549" w:rsidRPr="00D36D0B" w:rsidRDefault="00B40549" w:rsidP="0005426C">
      <w:pPr>
        <w:pStyle w:val="ListParagraph"/>
        <w:numPr>
          <w:ilvl w:val="0"/>
          <w:numId w:val="28"/>
        </w:numPr>
        <w:spacing w:before="0" w:after="120"/>
        <w:ind w:left="0" w:right="-1117"/>
        <w:jc w:val="both"/>
        <w:rPr>
          <w:rFonts w:cs="Arial"/>
          <w:sz w:val="24"/>
        </w:rPr>
      </w:pPr>
      <w:r w:rsidRPr="00D36D0B">
        <w:rPr>
          <w:rFonts w:cs="Arial"/>
          <w:sz w:val="24"/>
        </w:rPr>
        <w:t>Servicii arhivare electroni</w:t>
      </w:r>
      <w:r>
        <w:rPr>
          <w:rFonts w:cs="Arial"/>
          <w:sz w:val="24"/>
        </w:rPr>
        <w:t>ca</w:t>
      </w:r>
      <w:r w:rsidRPr="00D36D0B">
        <w:rPr>
          <w:rFonts w:cs="Arial"/>
          <w:sz w:val="24"/>
        </w:rPr>
        <w:t xml:space="preserve"> cu valoare legala - Legea 135/2007 privind arhivarea documentelor </w:t>
      </w:r>
      <w:r w:rsidR="00206E75">
        <w:rPr>
          <w:rFonts w:cs="Arial"/>
          <w:sz w:val="24"/>
        </w:rPr>
        <w:t>i</w:t>
      </w:r>
      <w:r w:rsidRPr="00D36D0B">
        <w:rPr>
          <w:rFonts w:cs="Arial"/>
          <w:sz w:val="24"/>
        </w:rPr>
        <w:t>n forma electroni</w:t>
      </w:r>
      <w:r>
        <w:rPr>
          <w:rFonts w:cs="Arial"/>
          <w:sz w:val="24"/>
        </w:rPr>
        <w:t>ca</w:t>
      </w:r>
    </w:p>
    <w:p w:rsidR="00B40549" w:rsidRPr="00D62E62" w:rsidRDefault="00B40549" w:rsidP="0005426C">
      <w:pPr>
        <w:pStyle w:val="ListParagraph"/>
        <w:numPr>
          <w:ilvl w:val="0"/>
          <w:numId w:val="28"/>
        </w:numPr>
        <w:spacing w:before="0" w:after="120"/>
        <w:ind w:left="0" w:right="-1117"/>
        <w:jc w:val="both"/>
        <w:rPr>
          <w:rFonts w:cs="Arial"/>
          <w:sz w:val="24"/>
        </w:rPr>
      </w:pPr>
      <w:r w:rsidRPr="00D36D0B">
        <w:rPr>
          <w:rFonts w:cs="Arial"/>
          <w:sz w:val="24"/>
        </w:rPr>
        <w:t>Servicii de facturare electroni</w:t>
      </w:r>
      <w:r>
        <w:rPr>
          <w:rFonts w:cs="Arial"/>
          <w:sz w:val="24"/>
        </w:rPr>
        <w:t>ca</w:t>
      </w:r>
      <w:r w:rsidRPr="00D36D0B">
        <w:rPr>
          <w:rFonts w:cs="Arial"/>
          <w:sz w:val="24"/>
        </w:rPr>
        <w:t xml:space="preserve"> - Legea 148/2012 privind factura </w:t>
      </w:r>
      <w:r w:rsidR="00206E75">
        <w:rPr>
          <w:rFonts w:cs="Arial"/>
          <w:sz w:val="24"/>
        </w:rPr>
        <w:t>i</w:t>
      </w:r>
      <w:r w:rsidRPr="00D36D0B">
        <w:rPr>
          <w:rFonts w:cs="Arial"/>
          <w:sz w:val="24"/>
        </w:rPr>
        <w:t>n forma electroni</w:t>
      </w:r>
      <w:r>
        <w:rPr>
          <w:rFonts w:cs="Arial"/>
          <w:sz w:val="24"/>
        </w:rPr>
        <w:t>ca</w:t>
      </w:r>
    </w:p>
    <w:p w:rsidR="00B40549" w:rsidRPr="00502F98" w:rsidRDefault="00B40549" w:rsidP="004E0540">
      <w:pPr>
        <w:spacing w:before="0" w:after="120"/>
        <w:ind w:left="-709" w:right="-1117"/>
        <w:jc w:val="both"/>
        <w:rPr>
          <w:sz w:val="24"/>
        </w:rPr>
      </w:pPr>
      <w:r w:rsidRPr="00502F98">
        <w:rPr>
          <w:sz w:val="24"/>
        </w:rPr>
        <w:t xml:space="preserve">In acest context, cetatenii se asteapta ca riscul de expunere al datelor personale procesate in sistemele de guvernare electronica sa creasca pana la un nivel ce </w:t>
      </w:r>
      <w:r w:rsidRPr="00502F98">
        <w:rPr>
          <w:sz w:val="24"/>
        </w:rPr>
        <w:lastRenderedPageBreak/>
        <w:t>depaseste apetitul de risc al acestora, in lipsa unui program ferm de asigurare a securitatii inform</w:t>
      </w:r>
      <w:r>
        <w:rPr>
          <w:sz w:val="24"/>
        </w:rPr>
        <w:t>at</w:t>
      </w:r>
      <w:r w:rsidRPr="00502F98">
        <w:rPr>
          <w:sz w:val="24"/>
        </w:rPr>
        <w:t>iilor in aceasta arie</w:t>
      </w:r>
      <w:r w:rsidR="00C84C00">
        <w:rPr>
          <w:rStyle w:val="FootnoteReference"/>
          <w:sz w:val="24"/>
        </w:rPr>
        <w:footnoteReference w:id="33"/>
      </w:r>
      <w:r w:rsidRPr="00502F98">
        <w:rPr>
          <w:sz w:val="24"/>
        </w:rPr>
        <w:t>.</w:t>
      </w:r>
    </w:p>
    <w:p w:rsidR="00B40549" w:rsidRPr="00D36D0B" w:rsidRDefault="00B40549" w:rsidP="004E0540">
      <w:pPr>
        <w:spacing w:before="0" w:after="120"/>
        <w:ind w:left="-709" w:right="-1117"/>
        <w:jc w:val="both"/>
        <w:rPr>
          <w:sz w:val="24"/>
        </w:rPr>
      </w:pPr>
      <w:r w:rsidRPr="00502F98">
        <w:rPr>
          <w:sz w:val="24"/>
        </w:rPr>
        <w:t>Legislatia din Romania asigura un cadru formal care sa permita protectia datelor utilizatorilor Internet, luarea de m</w:t>
      </w:r>
      <w:r w:rsidR="0092041E">
        <w:rPr>
          <w:sz w:val="24"/>
        </w:rPr>
        <w:t xml:space="preserve">asuri de prevenire si combatere </w:t>
      </w:r>
      <w:r w:rsidRPr="00502F98">
        <w:rPr>
          <w:sz w:val="24"/>
        </w:rPr>
        <w:t xml:space="preserve">a atacurilor si criminalitatii informatice si implementarea unor masuri care sa asigure protectia datelor electronice, optimizarea proceselor de afaceri </w:t>
      </w:r>
      <w:r w:rsidR="00206E75">
        <w:rPr>
          <w:rFonts w:ascii="Times New Roman" w:hAnsi="Times New Roman"/>
          <w:sz w:val="24"/>
        </w:rPr>
        <w:t>s</w:t>
      </w:r>
      <w:r w:rsidRPr="00502F98">
        <w:rPr>
          <w:sz w:val="24"/>
        </w:rPr>
        <w:t>i pastrarea datelor pe termen lung</w:t>
      </w:r>
      <w:r w:rsidR="00B70624">
        <w:rPr>
          <w:sz w:val="24"/>
        </w:rPr>
        <w:t xml:space="preserve"> (</w:t>
      </w:r>
      <w:r w:rsidR="00495D8B">
        <w:rPr>
          <w:sz w:val="24"/>
        </w:rPr>
        <w:t xml:space="preserve">detalii in Anexa </w:t>
      </w:r>
      <w:r w:rsidR="00C542C4">
        <w:rPr>
          <w:sz w:val="24"/>
        </w:rPr>
        <w:t>12</w:t>
      </w:r>
      <w:r w:rsidR="00495D8B">
        <w:rPr>
          <w:sz w:val="24"/>
        </w:rPr>
        <w:t>)</w:t>
      </w:r>
      <w:r w:rsidR="00B70624">
        <w:rPr>
          <w:sz w:val="24"/>
        </w:rPr>
        <w:t>.</w:t>
      </w:r>
    </w:p>
    <w:p w:rsidR="00B40549" w:rsidRDefault="00B40549" w:rsidP="004E0540">
      <w:pPr>
        <w:spacing w:before="0" w:after="120"/>
        <w:ind w:left="-709" w:right="-1117"/>
        <w:jc w:val="both"/>
        <w:rPr>
          <w:sz w:val="24"/>
        </w:rPr>
      </w:pPr>
      <w:r>
        <w:rPr>
          <w:sz w:val="24"/>
        </w:rPr>
        <w:t>La nivel national a fost prezentata si aprobata p</w:t>
      </w:r>
      <w:r w:rsidR="004061A3">
        <w:rPr>
          <w:sz w:val="24"/>
        </w:rPr>
        <w:t>rin Hotararea de Guvern nr. 271/</w:t>
      </w:r>
      <w:r>
        <w:rPr>
          <w:sz w:val="24"/>
        </w:rPr>
        <w:t xml:space="preserve">2013, Strategia de securitate cibernetica a Romaniei si Planul de actiune la nivel national privind implementarea Sistemului national de securitate cibernetica. Strategia si planul de actiune vizeara setarea obiectivelor privind securitatea cibernetica si a liniilor de actiune pentru urmatorii ani. Abordarea Romaniei este aliniata la liniile propuse de catre Comisia Europeana prin intermediul Agendei Digitale si a </w:t>
      </w:r>
      <w:r w:rsidR="00BE10A4">
        <w:rPr>
          <w:sz w:val="24"/>
        </w:rPr>
        <w:t>Domeniului de actiune</w:t>
      </w:r>
      <w:r>
        <w:rPr>
          <w:sz w:val="24"/>
        </w:rPr>
        <w:t xml:space="preserve"> III din cadrul acesteia – Incredere si Securitate si la progresul celorlaltor state membre ale Uniunii Europene.</w:t>
      </w:r>
    </w:p>
    <w:p w:rsidR="00B40549" w:rsidRDefault="00B40549" w:rsidP="004E0540">
      <w:pPr>
        <w:spacing w:before="0" w:after="120"/>
        <w:ind w:left="-709" w:right="-1117"/>
        <w:jc w:val="both"/>
        <w:rPr>
          <w:sz w:val="24"/>
        </w:rPr>
      </w:pPr>
      <w:r>
        <w:rPr>
          <w:sz w:val="24"/>
        </w:rPr>
        <w:t xml:space="preserve">Zonele de actiune stabilite pentru </w:t>
      </w:r>
      <w:r w:rsidR="00BE10A4">
        <w:rPr>
          <w:sz w:val="24"/>
        </w:rPr>
        <w:t>domeniul de actiune</w:t>
      </w:r>
      <w:r>
        <w:rPr>
          <w:sz w:val="24"/>
        </w:rPr>
        <w:t xml:space="preserve"> III al Agendei Digitale</w:t>
      </w:r>
      <w:r w:rsidR="00051FA9">
        <w:rPr>
          <w:rStyle w:val="FootnoteReference"/>
          <w:sz w:val="24"/>
        </w:rPr>
        <w:footnoteReference w:id="34"/>
      </w:r>
      <w:r>
        <w:rPr>
          <w:sz w:val="24"/>
        </w:rPr>
        <w:t xml:space="preserve"> – Incredere si Securitate, sunt mentionate mai jos:</w:t>
      </w:r>
    </w:p>
    <w:p w:rsidR="00B40549" w:rsidRPr="00266DFA" w:rsidRDefault="00B40549" w:rsidP="001614AA">
      <w:pPr>
        <w:pStyle w:val="ListParagraph"/>
        <w:numPr>
          <w:ilvl w:val="0"/>
          <w:numId w:val="29"/>
        </w:numPr>
        <w:spacing w:before="0" w:after="120"/>
        <w:ind w:left="-142" w:right="-1117"/>
        <w:rPr>
          <w:sz w:val="24"/>
        </w:rPr>
      </w:pPr>
      <w:r>
        <w:rPr>
          <w:sz w:val="24"/>
        </w:rPr>
        <w:t>Consolidarea politicii de</w:t>
      </w:r>
      <w:r w:rsidRPr="00266DFA">
        <w:rPr>
          <w:sz w:val="24"/>
        </w:rPr>
        <w:t xml:space="preserve"> securitat</w:t>
      </w:r>
      <w:r>
        <w:rPr>
          <w:sz w:val="24"/>
        </w:rPr>
        <w:t xml:space="preserve">e a </w:t>
      </w:r>
      <w:r w:rsidRPr="00266DFA">
        <w:rPr>
          <w:sz w:val="24"/>
        </w:rPr>
        <w:t>retelelor si informatiilor</w:t>
      </w:r>
    </w:p>
    <w:p w:rsidR="00B40549" w:rsidRPr="00266DFA" w:rsidRDefault="00B40549" w:rsidP="001614AA">
      <w:pPr>
        <w:pStyle w:val="ListParagraph"/>
        <w:numPr>
          <w:ilvl w:val="0"/>
          <w:numId w:val="29"/>
        </w:numPr>
        <w:spacing w:before="0" w:after="120"/>
        <w:ind w:left="-142" w:right="-1117"/>
        <w:rPr>
          <w:sz w:val="24"/>
        </w:rPr>
      </w:pPr>
      <w:r w:rsidRPr="00266DFA">
        <w:rPr>
          <w:sz w:val="24"/>
        </w:rPr>
        <w:t>Combaterea atacurilor cibernetice impotriva sistemelor informatice</w:t>
      </w:r>
    </w:p>
    <w:p w:rsidR="00B40549" w:rsidRPr="00266DFA" w:rsidRDefault="00B40549" w:rsidP="001614AA">
      <w:pPr>
        <w:pStyle w:val="ListParagraph"/>
        <w:numPr>
          <w:ilvl w:val="0"/>
          <w:numId w:val="29"/>
        </w:numPr>
        <w:spacing w:before="0" w:after="120"/>
        <w:ind w:left="-142" w:right="-1117"/>
        <w:rPr>
          <w:sz w:val="24"/>
        </w:rPr>
      </w:pPr>
      <w:r w:rsidRPr="00266DFA">
        <w:rPr>
          <w:sz w:val="24"/>
        </w:rPr>
        <w:t>Stabilirea unei platforme de combatere a criminalitatii cibernetice</w:t>
      </w:r>
    </w:p>
    <w:p w:rsidR="00B40549" w:rsidRPr="00266DFA" w:rsidRDefault="00B40549" w:rsidP="001614AA">
      <w:pPr>
        <w:pStyle w:val="ListParagraph"/>
        <w:numPr>
          <w:ilvl w:val="0"/>
          <w:numId w:val="29"/>
        </w:numPr>
        <w:spacing w:before="0" w:after="120"/>
        <w:ind w:left="-142" w:right="-1117"/>
        <w:rPr>
          <w:sz w:val="24"/>
        </w:rPr>
      </w:pPr>
      <w:r w:rsidRPr="00266DFA">
        <w:rPr>
          <w:sz w:val="24"/>
        </w:rPr>
        <w:t>Analizarea utilitatii cre</w:t>
      </w:r>
      <w:r>
        <w:rPr>
          <w:sz w:val="24"/>
        </w:rPr>
        <w:t>a</w:t>
      </w:r>
      <w:r w:rsidRPr="00266DFA">
        <w:rPr>
          <w:sz w:val="24"/>
        </w:rPr>
        <w:t xml:space="preserve">ri unui centru european de combatere a criminalitatii informatice </w:t>
      </w:r>
    </w:p>
    <w:p w:rsidR="00B40549" w:rsidRPr="00266DFA" w:rsidRDefault="00B40549" w:rsidP="001614AA">
      <w:pPr>
        <w:pStyle w:val="ListParagraph"/>
        <w:numPr>
          <w:ilvl w:val="0"/>
          <w:numId w:val="29"/>
        </w:numPr>
        <w:spacing w:before="0" w:after="120"/>
        <w:ind w:left="-142" w:right="-1117"/>
        <w:rPr>
          <w:sz w:val="24"/>
        </w:rPr>
      </w:pPr>
      <w:r w:rsidRPr="00266DFA">
        <w:rPr>
          <w:sz w:val="24"/>
        </w:rPr>
        <w:t>Consolidarea luptei impotriva criminalitatii informatice si a atacurilor cibernetice la nivel international</w:t>
      </w:r>
    </w:p>
    <w:p w:rsidR="00B40549" w:rsidRPr="00266DFA" w:rsidRDefault="00B40549" w:rsidP="001614AA">
      <w:pPr>
        <w:pStyle w:val="ListParagraph"/>
        <w:numPr>
          <w:ilvl w:val="0"/>
          <w:numId w:val="29"/>
        </w:numPr>
        <w:spacing w:before="0" w:after="120"/>
        <w:ind w:left="-142" w:right="-1117"/>
        <w:rPr>
          <w:sz w:val="24"/>
        </w:rPr>
      </w:pPr>
      <w:r w:rsidRPr="00266DFA">
        <w:rPr>
          <w:sz w:val="24"/>
        </w:rPr>
        <w:t>Sprijinirea la nivel UE a pregatirii securitatii cibernetice</w:t>
      </w:r>
    </w:p>
    <w:p w:rsidR="00B40549" w:rsidRPr="00266DFA" w:rsidRDefault="00B40549" w:rsidP="001614AA">
      <w:pPr>
        <w:pStyle w:val="ListParagraph"/>
        <w:numPr>
          <w:ilvl w:val="0"/>
          <w:numId w:val="29"/>
        </w:numPr>
        <w:spacing w:before="0" w:after="120"/>
        <w:ind w:left="-142" w:right="-1117"/>
        <w:rPr>
          <w:sz w:val="24"/>
        </w:rPr>
      </w:pPr>
      <w:r w:rsidRPr="00266DFA">
        <w:rPr>
          <w:sz w:val="24"/>
        </w:rPr>
        <w:t>Explorarea extinderii prevederilor de notificare a incalcarii securitatii</w:t>
      </w:r>
    </w:p>
    <w:p w:rsidR="00B40549" w:rsidRPr="00266DFA" w:rsidRDefault="00B40549" w:rsidP="001614AA">
      <w:pPr>
        <w:pStyle w:val="ListParagraph"/>
        <w:numPr>
          <w:ilvl w:val="0"/>
          <w:numId w:val="29"/>
        </w:numPr>
        <w:spacing w:before="0" w:after="120"/>
        <w:ind w:left="-142" w:right="-1117"/>
        <w:rPr>
          <w:sz w:val="24"/>
        </w:rPr>
      </w:pPr>
      <w:r>
        <w:rPr>
          <w:sz w:val="24"/>
        </w:rPr>
        <w:t>P</w:t>
      </w:r>
      <w:r w:rsidRPr="00266DFA">
        <w:rPr>
          <w:sz w:val="24"/>
        </w:rPr>
        <w:t>unerea in aplicare a regulilor din domeniul telecomunicatiilor privind confidentialitatea</w:t>
      </w:r>
    </w:p>
    <w:p w:rsidR="00B40549" w:rsidRPr="00266DFA" w:rsidRDefault="00B40549" w:rsidP="001614AA">
      <w:pPr>
        <w:pStyle w:val="ListParagraph"/>
        <w:numPr>
          <w:ilvl w:val="0"/>
          <w:numId w:val="29"/>
        </w:numPr>
        <w:spacing w:before="0" w:after="120"/>
        <w:ind w:left="-142" w:right="-1117"/>
        <w:rPr>
          <w:sz w:val="24"/>
        </w:rPr>
      </w:pPr>
      <w:r w:rsidRPr="00266DFA">
        <w:rPr>
          <w:sz w:val="24"/>
        </w:rPr>
        <w:t>Sustinerea raportarii de continut ilegal online si campanii de sensibilizare privind siguranta online a copiilor</w:t>
      </w:r>
    </w:p>
    <w:p w:rsidR="00B40549" w:rsidRPr="00266DFA" w:rsidRDefault="00B40549" w:rsidP="001614AA">
      <w:pPr>
        <w:pStyle w:val="ListParagraph"/>
        <w:numPr>
          <w:ilvl w:val="0"/>
          <w:numId w:val="29"/>
        </w:numPr>
        <w:spacing w:before="0" w:after="120"/>
        <w:ind w:left="-142" w:right="-1117"/>
        <w:rPr>
          <w:sz w:val="24"/>
        </w:rPr>
      </w:pPr>
      <w:r w:rsidRPr="00266DFA">
        <w:rPr>
          <w:sz w:val="24"/>
        </w:rPr>
        <w:t>Stimularea autoreglementa</w:t>
      </w:r>
      <w:r>
        <w:rPr>
          <w:sz w:val="24"/>
        </w:rPr>
        <w:t xml:space="preserve">rii </w:t>
      </w:r>
      <w:r w:rsidRPr="00266DFA">
        <w:rPr>
          <w:sz w:val="24"/>
        </w:rPr>
        <w:t>in utilizarea serviciilor online</w:t>
      </w:r>
    </w:p>
    <w:p w:rsidR="00B40549" w:rsidRPr="00266DFA" w:rsidRDefault="00B40549" w:rsidP="001614AA">
      <w:pPr>
        <w:pStyle w:val="ListParagraph"/>
        <w:numPr>
          <w:ilvl w:val="0"/>
          <w:numId w:val="29"/>
        </w:numPr>
        <w:spacing w:before="0" w:after="120"/>
        <w:ind w:left="-142" w:right="-1117"/>
        <w:rPr>
          <w:sz w:val="24"/>
        </w:rPr>
      </w:pPr>
      <w:r>
        <w:rPr>
          <w:sz w:val="24"/>
        </w:rPr>
        <w:t>Stabilirea</w:t>
      </w:r>
      <w:r w:rsidRPr="00266DFA">
        <w:rPr>
          <w:sz w:val="24"/>
        </w:rPr>
        <w:t xml:space="preserve"> la nivel european </w:t>
      </w:r>
      <w:r>
        <w:rPr>
          <w:sz w:val="24"/>
        </w:rPr>
        <w:t>a</w:t>
      </w:r>
      <w:r w:rsidRPr="00266DFA">
        <w:rPr>
          <w:sz w:val="24"/>
        </w:rPr>
        <w:t xml:space="preserve"> echipe</w:t>
      </w:r>
      <w:r>
        <w:rPr>
          <w:sz w:val="24"/>
        </w:rPr>
        <w:t>lor</w:t>
      </w:r>
      <w:r w:rsidRPr="00266DFA">
        <w:rPr>
          <w:sz w:val="24"/>
        </w:rPr>
        <w:t xml:space="preserve"> de raspuns in caz de urgenta </w:t>
      </w:r>
    </w:p>
    <w:p w:rsidR="00B40549" w:rsidRPr="00266DFA" w:rsidRDefault="00B40549" w:rsidP="001614AA">
      <w:pPr>
        <w:pStyle w:val="ListParagraph"/>
        <w:numPr>
          <w:ilvl w:val="0"/>
          <w:numId w:val="29"/>
        </w:numPr>
        <w:spacing w:before="0" w:after="120"/>
        <w:ind w:left="-142" w:right="-1117"/>
        <w:rPr>
          <w:sz w:val="24"/>
        </w:rPr>
      </w:pPr>
      <w:r>
        <w:rPr>
          <w:sz w:val="24"/>
        </w:rPr>
        <w:t>Efectuarea de</w:t>
      </w:r>
      <w:r w:rsidRPr="00266DFA">
        <w:rPr>
          <w:sz w:val="24"/>
        </w:rPr>
        <w:t xml:space="preserve"> simulari de atacuri cibernetice</w:t>
      </w:r>
      <w:r>
        <w:rPr>
          <w:sz w:val="24"/>
        </w:rPr>
        <w:t xml:space="preserve"> la nivelul statelor membre</w:t>
      </w:r>
    </w:p>
    <w:p w:rsidR="00B40549" w:rsidRPr="00266DFA" w:rsidRDefault="00B40549" w:rsidP="001614AA">
      <w:pPr>
        <w:pStyle w:val="ListParagraph"/>
        <w:numPr>
          <w:ilvl w:val="0"/>
          <w:numId w:val="29"/>
        </w:numPr>
        <w:spacing w:before="0" w:after="120"/>
        <w:ind w:left="-142" w:right="-1117"/>
        <w:rPr>
          <w:sz w:val="24"/>
        </w:rPr>
      </w:pPr>
      <w:r>
        <w:rPr>
          <w:sz w:val="24"/>
        </w:rPr>
        <w:t>Implementarea</w:t>
      </w:r>
      <w:r w:rsidRPr="00266DFA">
        <w:rPr>
          <w:sz w:val="24"/>
        </w:rPr>
        <w:t xml:space="preserve"> linii</w:t>
      </w:r>
      <w:r>
        <w:rPr>
          <w:sz w:val="24"/>
        </w:rPr>
        <w:t>lor</w:t>
      </w:r>
      <w:r w:rsidRPr="00266DFA">
        <w:rPr>
          <w:sz w:val="24"/>
        </w:rPr>
        <w:t xml:space="preserve"> de alertare a continutului daunator</w:t>
      </w:r>
    </w:p>
    <w:p w:rsidR="00B40549" w:rsidRPr="00266DFA" w:rsidRDefault="00B40549" w:rsidP="001614AA">
      <w:pPr>
        <w:pStyle w:val="ListParagraph"/>
        <w:numPr>
          <w:ilvl w:val="0"/>
          <w:numId w:val="29"/>
        </w:numPr>
        <w:spacing w:before="0" w:after="120"/>
        <w:ind w:left="-142" w:right="-1117"/>
        <w:rPr>
          <w:sz w:val="24"/>
        </w:rPr>
      </w:pPr>
      <w:r>
        <w:rPr>
          <w:sz w:val="24"/>
        </w:rPr>
        <w:t>Crearea de</w:t>
      </w:r>
      <w:r w:rsidRPr="00266DFA">
        <w:rPr>
          <w:sz w:val="24"/>
        </w:rPr>
        <w:t xml:space="preserve"> platforme nationale de alertare</w:t>
      </w:r>
    </w:p>
    <w:p w:rsidR="00B40549" w:rsidRDefault="00B40549" w:rsidP="004E0540">
      <w:pPr>
        <w:spacing w:before="0" w:after="120"/>
        <w:ind w:left="-709" w:right="-1117"/>
        <w:jc w:val="both"/>
        <w:rPr>
          <w:sz w:val="24"/>
        </w:rPr>
      </w:pPr>
      <w:r>
        <w:rPr>
          <w:sz w:val="24"/>
        </w:rPr>
        <w:t>Pasii urmator</w:t>
      </w:r>
      <w:r w:rsidRPr="002D3E6D">
        <w:rPr>
          <w:sz w:val="24"/>
        </w:rPr>
        <w:t>i</w:t>
      </w:r>
      <w:r>
        <w:rPr>
          <w:sz w:val="24"/>
        </w:rPr>
        <w:t xml:space="preserve"> pentru Romania in domeniul securitatii cibernetice</w:t>
      </w:r>
      <w:r w:rsidR="004061A3">
        <w:rPr>
          <w:rStyle w:val="FootnoteReference"/>
          <w:sz w:val="24"/>
        </w:rPr>
        <w:footnoteReference w:id="35"/>
      </w:r>
      <w:r>
        <w:rPr>
          <w:sz w:val="24"/>
        </w:rPr>
        <w:t>, marcati in cadrul strategiei propuse, sunt:</w:t>
      </w:r>
    </w:p>
    <w:p w:rsidR="00B40549" w:rsidRPr="00E425B1" w:rsidRDefault="00B40549" w:rsidP="001614AA">
      <w:pPr>
        <w:pStyle w:val="ListParagraph"/>
        <w:numPr>
          <w:ilvl w:val="0"/>
          <w:numId w:val="138"/>
        </w:numPr>
        <w:spacing w:before="0" w:after="120"/>
        <w:ind w:left="-142" w:right="-1117"/>
        <w:rPr>
          <w:sz w:val="24"/>
        </w:rPr>
      </w:pPr>
      <w:r>
        <w:rPr>
          <w:sz w:val="24"/>
        </w:rPr>
        <w:t>P</w:t>
      </w:r>
      <w:r w:rsidRPr="00E425B1">
        <w:rPr>
          <w:sz w:val="24"/>
        </w:rPr>
        <w:t>regatirea si punerea in practica a proiectelor concrete de securitate cibernetica</w:t>
      </w:r>
    </w:p>
    <w:p w:rsidR="00B40549" w:rsidRDefault="00B40549" w:rsidP="001614AA">
      <w:pPr>
        <w:pStyle w:val="ListParagraph"/>
        <w:numPr>
          <w:ilvl w:val="0"/>
          <w:numId w:val="138"/>
        </w:numPr>
        <w:spacing w:before="0" w:after="120"/>
        <w:ind w:left="-142" w:right="-1117"/>
        <w:rPr>
          <w:sz w:val="24"/>
        </w:rPr>
      </w:pPr>
      <w:r>
        <w:rPr>
          <w:sz w:val="24"/>
        </w:rPr>
        <w:t>D</w:t>
      </w:r>
      <w:r w:rsidRPr="00E425B1">
        <w:rPr>
          <w:sz w:val="24"/>
        </w:rPr>
        <w:t>ezvoltarea entitat</w:t>
      </w:r>
      <w:r>
        <w:rPr>
          <w:sz w:val="24"/>
        </w:rPr>
        <w:t>ilor de tip CERT</w:t>
      </w:r>
      <w:r w:rsidR="004061A3">
        <w:rPr>
          <w:sz w:val="24"/>
        </w:rPr>
        <w:t xml:space="preserve"> acolo unde este oportun</w:t>
      </w:r>
    </w:p>
    <w:p w:rsidR="00B40549" w:rsidRPr="00E425B1" w:rsidRDefault="00B40549" w:rsidP="001614AA">
      <w:pPr>
        <w:pStyle w:val="ListParagraph"/>
        <w:numPr>
          <w:ilvl w:val="0"/>
          <w:numId w:val="138"/>
        </w:numPr>
        <w:spacing w:before="0" w:after="120"/>
        <w:ind w:left="-142" w:right="-1117"/>
        <w:rPr>
          <w:sz w:val="24"/>
        </w:rPr>
      </w:pPr>
      <w:r>
        <w:rPr>
          <w:sz w:val="24"/>
        </w:rPr>
        <w:t>A</w:t>
      </w:r>
      <w:r w:rsidRPr="00E425B1">
        <w:rPr>
          <w:sz w:val="24"/>
        </w:rPr>
        <w:t>sigurarea coordonarii institutionale la nivelul CERT-RO si CERT-EU</w:t>
      </w:r>
      <w:r>
        <w:rPr>
          <w:sz w:val="24"/>
        </w:rPr>
        <w:t xml:space="preserve"> (organisme instituite si functionale)</w:t>
      </w:r>
    </w:p>
    <w:p w:rsidR="00B40549" w:rsidRPr="00E425B1" w:rsidRDefault="00B40549" w:rsidP="001614AA">
      <w:pPr>
        <w:pStyle w:val="ListParagraph"/>
        <w:numPr>
          <w:ilvl w:val="0"/>
          <w:numId w:val="138"/>
        </w:numPr>
        <w:spacing w:before="0" w:after="120"/>
        <w:ind w:left="-142" w:right="-1117"/>
        <w:rPr>
          <w:sz w:val="24"/>
        </w:rPr>
      </w:pPr>
      <w:r>
        <w:rPr>
          <w:sz w:val="24"/>
        </w:rPr>
        <w:t>I</w:t>
      </w:r>
      <w:r w:rsidRPr="00E425B1">
        <w:rPr>
          <w:sz w:val="24"/>
        </w:rPr>
        <w:t>mplementarea standardelor minimale procedural</w:t>
      </w:r>
      <w:r>
        <w:rPr>
          <w:sz w:val="24"/>
        </w:rPr>
        <w:t>e</w:t>
      </w:r>
      <w:r w:rsidRPr="00E425B1">
        <w:rPr>
          <w:sz w:val="24"/>
        </w:rPr>
        <w:t xml:space="preserve"> si de securitate pentru infrastructurile cibernetice</w:t>
      </w:r>
    </w:p>
    <w:p w:rsidR="00B40549" w:rsidRPr="00E425B1" w:rsidRDefault="00B40549" w:rsidP="001614AA">
      <w:pPr>
        <w:pStyle w:val="ListParagraph"/>
        <w:numPr>
          <w:ilvl w:val="0"/>
          <w:numId w:val="138"/>
        </w:numPr>
        <w:spacing w:before="0" w:after="120"/>
        <w:ind w:left="-142" w:right="-1117"/>
        <w:rPr>
          <w:sz w:val="24"/>
        </w:rPr>
      </w:pPr>
      <w:r>
        <w:rPr>
          <w:sz w:val="24"/>
        </w:rPr>
        <w:lastRenderedPageBreak/>
        <w:t>D</w:t>
      </w:r>
      <w:r w:rsidRPr="00E425B1">
        <w:rPr>
          <w:sz w:val="24"/>
        </w:rPr>
        <w:t>ezvoltarea schimburilor de informatii si a transferului de expertiza</w:t>
      </w:r>
    </w:p>
    <w:p w:rsidR="00B40549" w:rsidRPr="00E425B1" w:rsidRDefault="00B40549" w:rsidP="001614AA">
      <w:pPr>
        <w:pStyle w:val="ListParagraph"/>
        <w:numPr>
          <w:ilvl w:val="0"/>
          <w:numId w:val="138"/>
        </w:numPr>
        <w:spacing w:before="0" w:after="120"/>
        <w:ind w:left="-142" w:right="-1117"/>
        <w:rPr>
          <w:sz w:val="24"/>
        </w:rPr>
      </w:pPr>
      <w:r>
        <w:rPr>
          <w:sz w:val="24"/>
        </w:rPr>
        <w:t>E</w:t>
      </w:r>
      <w:r w:rsidRPr="00E425B1">
        <w:rPr>
          <w:sz w:val="24"/>
        </w:rPr>
        <w:t>laborarea Programului national destinat managementului riscului in domeniul securitatii cibernetice</w:t>
      </w:r>
    </w:p>
    <w:p w:rsidR="00B40549" w:rsidRPr="00D36D0B" w:rsidRDefault="00B40549" w:rsidP="004E0540">
      <w:pPr>
        <w:spacing w:before="0" w:after="120"/>
        <w:ind w:left="-709" w:right="-1117"/>
        <w:jc w:val="both"/>
        <w:rPr>
          <w:sz w:val="24"/>
        </w:rPr>
      </w:pPr>
      <w:r w:rsidRPr="00D36D0B">
        <w:rPr>
          <w:sz w:val="24"/>
        </w:rPr>
        <w:t xml:space="preserve">De asemenea, </w:t>
      </w:r>
      <w:r>
        <w:rPr>
          <w:sz w:val="24"/>
        </w:rPr>
        <w:t>este necesara o</w:t>
      </w:r>
      <w:r w:rsidRPr="00D36D0B">
        <w:rPr>
          <w:sz w:val="24"/>
        </w:rPr>
        <w:t xml:space="preserve"> corelare comple</w:t>
      </w:r>
      <w:r>
        <w:rPr>
          <w:sz w:val="24"/>
        </w:rPr>
        <w:t>ta</w:t>
      </w:r>
      <w:r w:rsidRPr="00D36D0B">
        <w:rPr>
          <w:sz w:val="24"/>
        </w:rPr>
        <w:t xml:space="preserve"> in</w:t>
      </w:r>
      <w:r>
        <w:rPr>
          <w:sz w:val="24"/>
        </w:rPr>
        <w:t>tre identitatea utilizatorilor i</w:t>
      </w:r>
      <w:r w:rsidRPr="00D36D0B">
        <w:rPr>
          <w:sz w:val="24"/>
        </w:rPr>
        <w:t>nregistr</w:t>
      </w:r>
      <w:r>
        <w:rPr>
          <w:sz w:val="24"/>
        </w:rPr>
        <w:t>at</w:t>
      </w:r>
      <w:r w:rsidRPr="00D36D0B">
        <w:rPr>
          <w:sz w:val="24"/>
        </w:rPr>
        <w:t>i pentru accesul la servicii on-line</w:t>
      </w:r>
      <w:r>
        <w:rPr>
          <w:sz w:val="24"/>
        </w:rPr>
        <w:t xml:space="preserve"> s</w:t>
      </w:r>
      <w:r w:rsidRPr="00D36D0B">
        <w:rPr>
          <w:sz w:val="24"/>
        </w:rPr>
        <w:t>i identitatea rea</w:t>
      </w:r>
      <w:r>
        <w:rPr>
          <w:sz w:val="24"/>
        </w:rPr>
        <w:t>la</w:t>
      </w:r>
      <w:r w:rsidRPr="00D36D0B">
        <w:rPr>
          <w:sz w:val="24"/>
        </w:rPr>
        <w:t xml:space="preserve"> care este gestiona</w:t>
      </w:r>
      <w:r>
        <w:rPr>
          <w:sz w:val="24"/>
        </w:rPr>
        <w:t>ta</w:t>
      </w:r>
      <w:r w:rsidRPr="00D36D0B">
        <w:rPr>
          <w:sz w:val="24"/>
        </w:rPr>
        <w:t xml:space="preserve"> de </w:t>
      </w:r>
      <w:r>
        <w:rPr>
          <w:sz w:val="24"/>
        </w:rPr>
        <w:t>ca</w:t>
      </w:r>
      <w:r w:rsidRPr="00D36D0B">
        <w:rPr>
          <w:sz w:val="24"/>
        </w:rPr>
        <w:t>tre Dire</w:t>
      </w:r>
      <w:r>
        <w:rPr>
          <w:sz w:val="24"/>
        </w:rPr>
        <w:t>ct</w:t>
      </w:r>
      <w:r w:rsidRPr="00D36D0B">
        <w:rPr>
          <w:sz w:val="24"/>
        </w:rPr>
        <w:t>ia pentru Evide</w:t>
      </w:r>
      <w:r>
        <w:rPr>
          <w:sz w:val="24"/>
        </w:rPr>
        <w:t>nt</w:t>
      </w:r>
      <w:r w:rsidRPr="00D36D0B">
        <w:rPr>
          <w:sz w:val="24"/>
        </w:rPr>
        <w:t>a Persoanelor</w:t>
      </w:r>
      <w:r>
        <w:rPr>
          <w:sz w:val="24"/>
        </w:rPr>
        <w:t xml:space="preserve"> s</w:t>
      </w:r>
      <w:r w:rsidRPr="00D36D0B">
        <w:rPr>
          <w:sz w:val="24"/>
        </w:rPr>
        <w:t>i Administrarea Bazelor de Date (DEPABD) din subordinea Ministerului Administr</w:t>
      </w:r>
      <w:r>
        <w:rPr>
          <w:sz w:val="24"/>
        </w:rPr>
        <w:t>at</w:t>
      </w:r>
      <w:r w:rsidRPr="00D36D0B">
        <w:rPr>
          <w:sz w:val="24"/>
        </w:rPr>
        <w:t>iei</w:t>
      </w:r>
      <w:r>
        <w:rPr>
          <w:sz w:val="24"/>
        </w:rPr>
        <w:t xml:space="preserve"> s</w:t>
      </w:r>
      <w:r w:rsidRPr="00D36D0B">
        <w:rPr>
          <w:sz w:val="24"/>
        </w:rPr>
        <w:t>i Internelor (MAI). O verificare pa</w:t>
      </w:r>
      <w:r>
        <w:rPr>
          <w:sz w:val="24"/>
        </w:rPr>
        <w:t>rtiala</w:t>
      </w:r>
      <w:r w:rsidRPr="00D36D0B">
        <w:rPr>
          <w:sz w:val="24"/>
        </w:rPr>
        <w:t xml:space="preserve"> este realiza</w:t>
      </w:r>
      <w:r>
        <w:rPr>
          <w:sz w:val="24"/>
        </w:rPr>
        <w:t>ta</w:t>
      </w:r>
      <w:r w:rsidRPr="00D36D0B">
        <w:rPr>
          <w:sz w:val="24"/>
        </w:rPr>
        <w:t xml:space="preserve"> de furnizorii de servicii de certificare la eliberarea certificatelor digitale calificate, ac</w:t>
      </w:r>
      <w:r>
        <w:rPr>
          <w:sz w:val="24"/>
        </w:rPr>
        <w:t>estia verifica</w:t>
      </w:r>
      <w:r w:rsidRPr="00D36D0B">
        <w:rPr>
          <w:sz w:val="24"/>
        </w:rPr>
        <w:t xml:space="preserve">nd actul de identitate al persoanei, </w:t>
      </w:r>
      <w:r>
        <w:rPr>
          <w:sz w:val="24"/>
        </w:rPr>
        <w:t>fara a interoga i</w:t>
      </w:r>
      <w:r w:rsidRPr="00D36D0B">
        <w:rPr>
          <w:sz w:val="24"/>
        </w:rPr>
        <w:t>n</w:t>
      </w:r>
      <w:r>
        <w:rPr>
          <w:sz w:val="24"/>
        </w:rPr>
        <w:t>sa</w:t>
      </w:r>
      <w:r w:rsidRPr="00D36D0B">
        <w:rPr>
          <w:sz w:val="24"/>
        </w:rPr>
        <w:t xml:space="preserve"> inform</w:t>
      </w:r>
      <w:r>
        <w:rPr>
          <w:sz w:val="24"/>
        </w:rPr>
        <w:t>at</w:t>
      </w:r>
      <w:r w:rsidRPr="00D36D0B">
        <w:rPr>
          <w:sz w:val="24"/>
        </w:rPr>
        <w:t>iile gestionate de DEPABD. Pentru utilizatorii c</w:t>
      </w:r>
      <w:r>
        <w:rPr>
          <w:sz w:val="24"/>
        </w:rPr>
        <w:t>are acceseaza serviciile utiliza</w:t>
      </w:r>
      <w:r w:rsidRPr="00D36D0B">
        <w:rPr>
          <w:sz w:val="24"/>
        </w:rPr>
        <w:t>nd nume de utilizator</w:t>
      </w:r>
      <w:r>
        <w:rPr>
          <w:sz w:val="24"/>
        </w:rPr>
        <w:t xml:space="preserve"> s</w:t>
      </w:r>
      <w:r w:rsidRPr="00D36D0B">
        <w:rPr>
          <w:sz w:val="24"/>
        </w:rPr>
        <w:t>i paro</w:t>
      </w:r>
      <w:r>
        <w:rPr>
          <w:sz w:val="24"/>
        </w:rPr>
        <w:t>la</w:t>
      </w:r>
      <w:r w:rsidRPr="00D36D0B">
        <w:rPr>
          <w:sz w:val="24"/>
        </w:rPr>
        <w:t xml:space="preserve"> verifi</w:t>
      </w:r>
      <w:r>
        <w:rPr>
          <w:sz w:val="24"/>
        </w:rPr>
        <w:t>ca</w:t>
      </w:r>
      <w:r w:rsidRPr="00D36D0B">
        <w:rPr>
          <w:sz w:val="24"/>
        </w:rPr>
        <w:t>rile sunt mai p</w:t>
      </w:r>
      <w:r>
        <w:rPr>
          <w:sz w:val="24"/>
        </w:rPr>
        <w:t>ut</w:t>
      </w:r>
      <w:r w:rsidRPr="00D36D0B">
        <w:rPr>
          <w:sz w:val="24"/>
        </w:rPr>
        <w:t>in riguroase.</w:t>
      </w:r>
    </w:p>
    <w:p w:rsidR="00B40549" w:rsidRPr="00D36D0B" w:rsidRDefault="00B40549" w:rsidP="004E0540">
      <w:pPr>
        <w:spacing w:before="0" w:after="120"/>
        <w:ind w:left="-709" w:right="-1117"/>
        <w:jc w:val="both"/>
        <w:rPr>
          <w:sz w:val="24"/>
        </w:rPr>
      </w:pPr>
      <w:r>
        <w:rPr>
          <w:sz w:val="24"/>
        </w:rPr>
        <w:t>Identificarea de i</w:t>
      </w:r>
      <w:r w:rsidRPr="00D36D0B">
        <w:rPr>
          <w:sz w:val="24"/>
        </w:rPr>
        <w:t>ncredere a utilizatorilor</w:t>
      </w:r>
      <w:r>
        <w:rPr>
          <w:sz w:val="24"/>
        </w:rPr>
        <w:t xml:space="preserve"> s</w:t>
      </w:r>
      <w:r w:rsidRPr="00D36D0B">
        <w:rPr>
          <w:sz w:val="24"/>
        </w:rPr>
        <w:t>i autentificarea sigu</w:t>
      </w:r>
      <w:r>
        <w:rPr>
          <w:sz w:val="24"/>
        </w:rPr>
        <w:t>ra</w:t>
      </w:r>
      <w:r w:rsidRPr="00D36D0B">
        <w:rPr>
          <w:sz w:val="24"/>
        </w:rPr>
        <w:t xml:space="preserve"> sunt elemente de ba</w:t>
      </w:r>
      <w:r>
        <w:rPr>
          <w:sz w:val="24"/>
        </w:rPr>
        <w:t>za</w:t>
      </w:r>
      <w:r w:rsidRPr="00D36D0B">
        <w:rPr>
          <w:sz w:val="24"/>
        </w:rPr>
        <w:t xml:space="preserve"> care determi</w:t>
      </w:r>
      <w:r>
        <w:rPr>
          <w:sz w:val="24"/>
        </w:rPr>
        <w:t>na</w:t>
      </w:r>
      <w:r w:rsidRPr="00D36D0B">
        <w:rPr>
          <w:sz w:val="24"/>
        </w:rPr>
        <w:t xml:space="preserve"> nivelul general de securitate al serviciilor de guvernare electronica. Acest lucru este co</w:t>
      </w:r>
      <w:r>
        <w:rPr>
          <w:sz w:val="24"/>
        </w:rPr>
        <w:t>ns</w:t>
      </w:r>
      <w:r w:rsidRPr="00D36D0B">
        <w:rPr>
          <w:sz w:val="24"/>
        </w:rPr>
        <w:t>tientizat de un nu</w:t>
      </w:r>
      <w:r>
        <w:rPr>
          <w:sz w:val="24"/>
        </w:rPr>
        <w:t>mar mare de state memb</w:t>
      </w:r>
      <w:r w:rsidRPr="00D36D0B">
        <w:rPr>
          <w:sz w:val="24"/>
        </w:rPr>
        <w:t>r</w:t>
      </w:r>
      <w:r>
        <w:rPr>
          <w:sz w:val="24"/>
        </w:rPr>
        <w:t>e</w:t>
      </w:r>
      <w:r w:rsidRPr="00D36D0B">
        <w:rPr>
          <w:sz w:val="24"/>
        </w:rPr>
        <w:t xml:space="preserve"> ale UE astfel </w:t>
      </w:r>
      <w:r>
        <w:rPr>
          <w:sz w:val="24"/>
        </w:rPr>
        <w:t>ca</w:t>
      </w:r>
      <w:r w:rsidRPr="00D36D0B">
        <w:rPr>
          <w:sz w:val="24"/>
        </w:rPr>
        <w:t xml:space="preserve"> au a</w:t>
      </w:r>
      <w:r>
        <w:rPr>
          <w:sz w:val="24"/>
        </w:rPr>
        <w:t>pa</w:t>
      </w:r>
      <w:r w:rsidRPr="00D36D0B">
        <w:rPr>
          <w:sz w:val="24"/>
        </w:rPr>
        <w:t>rut o serie de implemen</w:t>
      </w:r>
      <w:r>
        <w:rPr>
          <w:sz w:val="24"/>
        </w:rPr>
        <w:t>ta</w:t>
      </w:r>
      <w:r w:rsidRPr="00D36D0B">
        <w:rPr>
          <w:sz w:val="24"/>
        </w:rPr>
        <w:t>ri ale identi</w:t>
      </w:r>
      <w:r>
        <w:rPr>
          <w:sz w:val="24"/>
        </w:rPr>
        <w:t>tat</w:t>
      </w:r>
      <w:r w:rsidRPr="00D36D0B">
        <w:rPr>
          <w:sz w:val="24"/>
        </w:rPr>
        <w:t>ii electronice a ce</w:t>
      </w:r>
      <w:r>
        <w:rPr>
          <w:sz w:val="24"/>
        </w:rPr>
        <w:t>tat</w:t>
      </w:r>
      <w:r w:rsidRPr="00D36D0B">
        <w:rPr>
          <w:sz w:val="24"/>
        </w:rPr>
        <w:t>enilor</w:t>
      </w:r>
      <w:r>
        <w:rPr>
          <w:sz w:val="24"/>
        </w:rPr>
        <w:t xml:space="preserve"> s</w:t>
      </w:r>
      <w:r w:rsidRPr="00D36D0B">
        <w:rPr>
          <w:sz w:val="24"/>
        </w:rPr>
        <w:t>i ale ca</w:t>
      </w:r>
      <w:r>
        <w:rPr>
          <w:sz w:val="24"/>
        </w:rPr>
        <w:t>rdului electronic de identitate.</w:t>
      </w:r>
    </w:p>
    <w:p w:rsidR="00B40549" w:rsidRPr="00D36D0B" w:rsidRDefault="00B40549" w:rsidP="004E0540">
      <w:pPr>
        <w:spacing w:before="0" w:after="120"/>
        <w:ind w:left="-709" w:right="-1117"/>
        <w:jc w:val="both"/>
        <w:rPr>
          <w:sz w:val="24"/>
        </w:rPr>
      </w:pPr>
      <w:r>
        <w:rPr>
          <w:sz w:val="24"/>
        </w:rPr>
        <w:t>Cart</w:t>
      </w:r>
      <w:r w:rsidRPr="00D36D0B">
        <w:rPr>
          <w:sz w:val="24"/>
        </w:rPr>
        <w:t>ile de identitate electronica folosesc smart card-ur</w:t>
      </w:r>
      <w:r w:rsidR="005E6782">
        <w:rPr>
          <w:sz w:val="24"/>
        </w:rPr>
        <w:t xml:space="preserve">i personalizate grafic cu </w:t>
      </w:r>
      <w:r w:rsidRPr="00D36D0B">
        <w:rPr>
          <w:sz w:val="24"/>
        </w:rPr>
        <w:t>datele titularului</w:t>
      </w:r>
      <w:r>
        <w:rPr>
          <w:sz w:val="24"/>
        </w:rPr>
        <w:t xml:space="preserve"> si</w:t>
      </w:r>
      <w:r w:rsidRPr="00D36D0B">
        <w:rPr>
          <w:sz w:val="24"/>
        </w:rPr>
        <w:t xml:space="preserve"> pre</w:t>
      </w:r>
      <w:r>
        <w:rPr>
          <w:sz w:val="24"/>
        </w:rPr>
        <w:t>va</w:t>
      </w:r>
      <w:r w:rsidRPr="00D36D0B">
        <w:rPr>
          <w:sz w:val="24"/>
        </w:rPr>
        <w:t xml:space="preserve">zute </w:t>
      </w:r>
      <w:r w:rsidR="005E6782">
        <w:rPr>
          <w:sz w:val="24"/>
        </w:rPr>
        <w:t xml:space="preserve">cu </w:t>
      </w:r>
      <w:r w:rsidRPr="00D36D0B">
        <w:rPr>
          <w:sz w:val="24"/>
        </w:rPr>
        <w:t>o serie de elemente de securitate fizi</w:t>
      </w:r>
      <w:r>
        <w:rPr>
          <w:sz w:val="24"/>
        </w:rPr>
        <w:t>ca</w:t>
      </w:r>
      <w:r w:rsidRPr="00D36D0B">
        <w:rPr>
          <w:sz w:val="24"/>
        </w:rPr>
        <w:t xml:space="preserve"> pentru prevenirea falsifi</w:t>
      </w:r>
      <w:r>
        <w:rPr>
          <w:sz w:val="24"/>
        </w:rPr>
        <w:t>carii. I</w:t>
      </w:r>
      <w:r w:rsidRPr="00D36D0B">
        <w:rPr>
          <w:sz w:val="24"/>
        </w:rPr>
        <w:t>n chip-ul criptografic al smart card-urilor sunt stocate elemente de identificare electronica a utilizatorilor, de obicei certificate digitale.</w:t>
      </w:r>
    </w:p>
    <w:p w:rsidR="00B40549" w:rsidRPr="00D36D0B" w:rsidRDefault="00B40549" w:rsidP="004E0540">
      <w:pPr>
        <w:spacing w:before="0" w:after="120"/>
        <w:ind w:left="-709" w:right="-1117"/>
        <w:jc w:val="both"/>
        <w:rPr>
          <w:sz w:val="24"/>
        </w:rPr>
      </w:pPr>
      <w:r w:rsidRPr="00D36D0B">
        <w:rPr>
          <w:sz w:val="24"/>
        </w:rPr>
        <w:t>La nivel Uniunii Europene nu exis</w:t>
      </w:r>
      <w:r>
        <w:rPr>
          <w:sz w:val="24"/>
        </w:rPr>
        <w:t>ta</w:t>
      </w:r>
      <w:r w:rsidRPr="00D36D0B">
        <w:rPr>
          <w:sz w:val="24"/>
        </w:rPr>
        <w:t xml:space="preserve"> legisl</w:t>
      </w:r>
      <w:r>
        <w:rPr>
          <w:sz w:val="24"/>
        </w:rPr>
        <w:t>at</w:t>
      </w:r>
      <w:r w:rsidRPr="00D36D0B">
        <w:rPr>
          <w:sz w:val="24"/>
        </w:rPr>
        <w:t>ie comu</w:t>
      </w:r>
      <w:r>
        <w:rPr>
          <w:sz w:val="24"/>
        </w:rPr>
        <w:t>na</w:t>
      </w:r>
      <w:r w:rsidRPr="00D36D0B">
        <w:rPr>
          <w:sz w:val="24"/>
        </w:rPr>
        <w:t xml:space="preserve"> cu privire la identitatea </w:t>
      </w:r>
      <w:r>
        <w:rPr>
          <w:sz w:val="24"/>
        </w:rPr>
        <w:t>electronic s</w:t>
      </w:r>
      <w:r w:rsidRPr="00D36D0B">
        <w:rPr>
          <w:sz w:val="24"/>
        </w:rPr>
        <w:t xml:space="preserve">i cardul de identitate (eID). Pentru a stabili </w:t>
      </w:r>
      <w:r>
        <w:rPr>
          <w:sz w:val="24"/>
        </w:rPr>
        <w:t>un cadru de interoperabilitate intre eID emise de statele memb</w:t>
      </w:r>
      <w:r w:rsidRPr="00D36D0B">
        <w:rPr>
          <w:sz w:val="24"/>
        </w:rPr>
        <w:t>re a fost realizat proiectul pilot STORK (Secure idenTity acrOss boRders linKed). Acesta a avut ca scop utilizarea eID existente</w:t>
      </w:r>
      <w:r>
        <w:rPr>
          <w:sz w:val="24"/>
        </w:rPr>
        <w:t xml:space="preserve"> s</w:t>
      </w:r>
      <w:r w:rsidRPr="00D36D0B">
        <w:rPr>
          <w:sz w:val="24"/>
        </w:rPr>
        <w:t>i stabilirea modului de asigurare a interoperabili</w:t>
      </w:r>
      <w:r>
        <w:rPr>
          <w:sz w:val="24"/>
        </w:rPr>
        <w:t>tat</w:t>
      </w:r>
      <w:r w:rsidRPr="00D36D0B">
        <w:rPr>
          <w:sz w:val="24"/>
        </w:rPr>
        <w:t>ii</w:t>
      </w:r>
      <w:r>
        <w:rPr>
          <w:sz w:val="24"/>
        </w:rPr>
        <w:t xml:space="preserve"> s</w:t>
      </w:r>
      <w:r w:rsidRPr="00D36D0B">
        <w:rPr>
          <w:sz w:val="24"/>
        </w:rPr>
        <w:t>i nu</w:t>
      </w:r>
      <w:r>
        <w:rPr>
          <w:sz w:val="24"/>
        </w:rPr>
        <w:t xml:space="preserve"> s</w:t>
      </w:r>
      <w:r w:rsidRPr="00D36D0B">
        <w:rPr>
          <w:sz w:val="24"/>
        </w:rPr>
        <w:t>i-a propus emiterea unui eID comun pentru ce</w:t>
      </w:r>
      <w:r>
        <w:rPr>
          <w:sz w:val="24"/>
        </w:rPr>
        <w:t>tat</w:t>
      </w:r>
      <w:r w:rsidRPr="00D36D0B">
        <w:rPr>
          <w:sz w:val="24"/>
        </w:rPr>
        <w:t>enii statelor membre. Infrastructura n</w:t>
      </w:r>
      <w:r>
        <w:rPr>
          <w:sz w:val="24"/>
        </w:rPr>
        <w:t>at</w:t>
      </w:r>
      <w:r w:rsidRPr="00D36D0B">
        <w:rPr>
          <w:sz w:val="24"/>
        </w:rPr>
        <w:t>iona</w:t>
      </w:r>
      <w:r>
        <w:rPr>
          <w:sz w:val="24"/>
        </w:rPr>
        <w:t>la</w:t>
      </w:r>
      <w:r w:rsidRPr="00D36D0B">
        <w:rPr>
          <w:sz w:val="24"/>
        </w:rPr>
        <w:t xml:space="preserve"> a statelor care emit eID trebuie </w:t>
      </w:r>
      <w:r>
        <w:rPr>
          <w:sz w:val="24"/>
        </w:rPr>
        <w:t>sa</w:t>
      </w:r>
      <w:r w:rsidRPr="00D36D0B">
        <w:rPr>
          <w:sz w:val="24"/>
        </w:rPr>
        <w:t xml:space="preserve"> implementeze interf</w:t>
      </w:r>
      <w:r>
        <w:rPr>
          <w:sz w:val="24"/>
        </w:rPr>
        <w:t>et</w:t>
      </w:r>
      <w:r w:rsidRPr="00D36D0B">
        <w:rPr>
          <w:sz w:val="24"/>
        </w:rPr>
        <w:t xml:space="preserve">e care </w:t>
      </w:r>
      <w:r>
        <w:rPr>
          <w:sz w:val="24"/>
        </w:rPr>
        <w:t>sa</w:t>
      </w:r>
      <w:r w:rsidRPr="00D36D0B">
        <w:rPr>
          <w:sz w:val="24"/>
        </w:rPr>
        <w:t xml:space="preserve"> asigure schimbul de inform</w:t>
      </w:r>
      <w:r>
        <w:rPr>
          <w:sz w:val="24"/>
        </w:rPr>
        <w:t>at</w:t>
      </w:r>
      <w:r w:rsidRPr="00D36D0B">
        <w:rPr>
          <w:sz w:val="24"/>
        </w:rPr>
        <w:t>ii cu STORK.</w:t>
      </w:r>
    </w:p>
    <w:p w:rsidR="003547D1" w:rsidRPr="005E6782" w:rsidRDefault="00B40549" w:rsidP="004E0540">
      <w:pPr>
        <w:spacing w:before="0" w:after="120"/>
        <w:ind w:left="-709" w:right="-1117"/>
        <w:jc w:val="both"/>
        <w:rPr>
          <w:rFonts w:cs="Arial"/>
          <w:sz w:val="24"/>
        </w:rPr>
      </w:pPr>
      <w:r>
        <w:rPr>
          <w:rFonts w:cs="Arial"/>
          <w:sz w:val="24"/>
        </w:rPr>
        <w:t>I</w:t>
      </w:r>
      <w:r w:rsidRPr="00D36D0B">
        <w:rPr>
          <w:rFonts w:cs="Arial"/>
          <w:sz w:val="24"/>
        </w:rPr>
        <w:t xml:space="preserve">n ultimii ani s-au </w:t>
      </w:r>
      <w:r>
        <w:rPr>
          <w:rFonts w:cs="Arial"/>
          <w:sz w:val="24"/>
        </w:rPr>
        <w:t>facut pasi importanti in utilizarea acestor servicii i</w:t>
      </w:r>
      <w:r w:rsidRPr="00D36D0B">
        <w:rPr>
          <w:rFonts w:cs="Arial"/>
          <w:sz w:val="24"/>
        </w:rPr>
        <w:t>n sistemele  e-Guvernare cum sunt Sistemul electronic de achiz</w:t>
      </w:r>
      <w:r>
        <w:rPr>
          <w:rFonts w:cs="Arial"/>
          <w:sz w:val="24"/>
        </w:rPr>
        <w:t>it</w:t>
      </w:r>
      <w:r w:rsidRPr="00D36D0B">
        <w:rPr>
          <w:rFonts w:cs="Arial"/>
          <w:sz w:val="24"/>
        </w:rPr>
        <w:t xml:space="preserve">ii publice sau Sistemul electronic de depunere a declaratiilor </w:t>
      </w:r>
      <w:r>
        <w:rPr>
          <w:rFonts w:cs="Arial"/>
          <w:sz w:val="24"/>
        </w:rPr>
        <w:t>ca</w:t>
      </w:r>
      <w:r w:rsidRPr="00D36D0B">
        <w:rPr>
          <w:rFonts w:cs="Arial"/>
          <w:sz w:val="24"/>
        </w:rPr>
        <w:t>tre ANAF.</w:t>
      </w:r>
      <w:r w:rsidR="005F6859">
        <w:rPr>
          <w:rFonts w:cs="Arial"/>
          <w:sz w:val="24"/>
        </w:rPr>
        <w:t xml:space="preserve"> </w:t>
      </w:r>
      <w:r w:rsidR="000C491F">
        <w:rPr>
          <w:rFonts w:cs="Arial"/>
          <w:sz w:val="24"/>
        </w:rPr>
        <w:t>La nivelul coordonarii activitatilor de natura securitatii cibernetice primul pas a avut loc odata cu infiintarea CERT-RO.</w:t>
      </w:r>
    </w:p>
    <w:p w:rsidR="003547D1" w:rsidRPr="005B5C1E" w:rsidRDefault="003547D1" w:rsidP="001614AA">
      <w:pPr>
        <w:pStyle w:val="Heading3"/>
        <w:numPr>
          <w:ilvl w:val="2"/>
          <w:numId w:val="117"/>
        </w:numPr>
        <w:ind w:left="270" w:right="-1162" w:hanging="900"/>
        <w:rPr>
          <w:rFonts w:ascii="Tahoma" w:hAnsi="Tahoma" w:cs="Tahoma"/>
          <w:i/>
          <w:sz w:val="24"/>
          <w:szCs w:val="24"/>
          <w:lang w:val="fr-FR"/>
        </w:rPr>
      </w:pPr>
      <w:bookmarkStart w:id="35" w:name="LiniiStrategice412"/>
      <w:bookmarkStart w:id="36" w:name="_Toc370380875"/>
      <w:r w:rsidRPr="005B5C1E">
        <w:rPr>
          <w:rFonts w:ascii="Tahoma" w:hAnsi="Tahoma" w:cs="Tahoma"/>
          <w:i/>
          <w:sz w:val="24"/>
          <w:szCs w:val="24"/>
          <w:lang w:val="fr-FR"/>
        </w:rPr>
        <w:t>Lin</w:t>
      </w:r>
      <w:r w:rsidR="00D612C7" w:rsidRPr="005B5C1E">
        <w:rPr>
          <w:rFonts w:ascii="Tahoma" w:hAnsi="Tahoma" w:cs="Tahoma"/>
          <w:i/>
          <w:sz w:val="24"/>
          <w:szCs w:val="24"/>
          <w:lang w:val="fr-FR"/>
        </w:rPr>
        <w:t xml:space="preserve">ii strategice de dezvoltare </w:t>
      </w:r>
      <w:bookmarkEnd w:id="35"/>
      <w:r w:rsidR="00D612C7" w:rsidRPr="005B5C1E">
        <w:rPr>
          <w:rFonts w:ascii="Tahoma" w:hAnsi="Tahoma" w:cs="Tahoma"/>
          <w:i/>
          <w:sz w:val="24"/>
          <w:szCs w:val="24"/>
          <w:lang w:val="fr-FR"/>
        </w:rPr>
        <w:t>– e-</w:t>
      </w:r>
      <w:r w:rsidRPr="005B5C1E">
        <w:rPr>
          <w:rFonts w:ascii="Tahoma" w:hAnsi="Tahoma" w:cs="Tahoma"/>
          <w:i/>
          <w:sz w:val="24"/>
          <w:szCs w:val="24"/>
          <w:lang w:val="fr-FR"/>
        </w:rPr>
        <w:t>Guvernare si Interoperabilitate</w:t>
      </w:r>
      <w:bookmarkEnd w:id="36"/>
    </w:p>
    <w:p w:rsidR="003547D1" w:rsidRPr="00AB4268" w:rsidRDefault="003547D1" w:rsidP="004E0540">
      <w:pPr>
        <w:tabs>
          <w:tab w:val="left" w:pos="1501"/>
        </w:tabs>
        <w:spacing w:before="0" w:after="120"/>
        <w:ind w:left="-709" w:right="-1117"/>
        <w:jc w:val="both"/>
        <w:rPr>
          <w:rFonts w:cs="Tahoma"/>
          <w:sz w:val="24"/>
          <w:lang w:val="fr-FR"/>
        </w:rPr>
      </w:pPr>
      <w:r w:rsidRPr="00AB4268">
        <w:rPr>
          <w:rFonts w:cs="Tahoma"/>
          <w:sz w:val="24"/>
          <w:lang w:val="fr-FR"/>
        </w:rPr>
        <w:t>La nivel national</w:t>
      </w:r>
      <w:r>
        <w:rPr>
          <w:rFonts w:cs="Tahoma"/>
          <w:sz w:val="24"/>
          <w:lang w:val="fr-FR"/>
        </w:rPr>
        <w:t xml:space="preserve">, au fost identificate mai multe linii strategice de dezvoltare in corelatie cu nevoile </w:t>
      </w:r>
      <w:r w:rsidR="005E6782">
        <w:rPr>
          <w:rFonts w:cs="Tahoma"/>
          <w:sz w:val="24"/>
          <w:lang w:val="fr-FR"/>
        </w:rPr>
        <w:t xml:space="preserve">evidentiate </w:t>
      </w:r>
      <w:r>
        <w:rPr>
          <w:rFonts w:cs="Tahoma"/>
          <w:sz w:val="24"/>
          <w:lang w:val="fr-FR"/>
        </w:rPr>
        <w:t>in contextul national al Romaniei. Astfel, au fost identificate urmatoarele nevoi specifice domeniului de e-Guvernare :</w:t>
      </w:r>
    </w:p>
    <w:p w:rsidR="003547D1" w:rsidRPr="005B5C1E" w:rsidRDefault="003547D1" w:rsidP="001614AA">
      <w:pPr>
        <w:numPr>
          <w:ilvl w:val="0"/>
          <w:numId w:val="30"/>
        </w:numPr>
        <w:tabs>
          <w:tab w:val="left" w:pos="1501"/>
        </w:tabs>
        <w:spacing w:before="0" w:after="120"/>
        <w:ind w:left="-142" w:right="-1117"/>
        <w:jc w:val="both"/>
        <w:rPr>
          <w:rFonts w:cs="Tahoma"/>
          <w:sz w:val="24"/>
          <w:lang w:val="fr-FR"/>
        </w:rPr>
      </w:pPr>
      <w:r w:rsidRPr="005B5C1E">
        <w:rPr>
          <w:rFonts w:cs="Tahoma"/>
          <w:sz w:val="24"/>
          <w:lang w:val="fr-FR"/>
        </w:rPr>
        <w:t>Definirea perimetrului de servicii publice de informatizat</w:t>
      </w:r>
    </w:p>
    <w:p w:rsidR="003547D1" w:rsidRPr="005F724F" w:rsidRDefault="003547D1" w:rsidP="004E0540">
      <w:pPr>
        <w:tabs>
          <w:tab w:val="left" w:pos="1501"/>
        </w:tabs>
        <w:spacing w:before="0" w:after="120"/>
        <w:ind w:left="-709" w:right="-1117"/>
        <w:jc w:val="both"/>
        <w:rPr>
          <w:sz w:val="24"/>
          <w:lang w:val="fr-FR"/>
        </w:rPr>
      </w:pPr>
      <w:r w:rsidRPr="005F724F">
        <w:rPr>
          <w:rFonts w:cs="Tahoma"/>
          <w:sz w:val="24"/>
          <w:lang w:val="fr-FR"/>
        </w:rPr>
        <w:t>Conform cu metodologia propusa de Comisia Europeana</w:t>
      </w:r>
      <w:r w:rsidRPr="007668C9">
        <w:rPr>
          <w:rStyle w:val="FootnoteReference"/>
          <w:rFonts w:cs="Tahoma"/>
          <w:sz w:val="24"/>
          <w:lang w:val="en-US"/>
        </w:rPr>
        <w:footnoteReference w:id="36"/>
      </w:r>
      <w:r w:rsidRPr="005F724F">
        <w:rPr>
          <w:rFonts w:cs="Tahoma"/>
          <w:sz w:val="24"/>
          <w:lang w:val="fr-FR"/>
        </w:rPr>
        <w:t>, traspunerea “evenimentului de viata”  intr-o serie de servicii publice online, incepe cu un pas de modelare a procesului aferent unui “eveniment de viata”. Astfel, evenimentul este impartit in mai multe activitati conexe. Pentru fiecare activitate putem identifica atat serviciile publice implicate si disponibilitatea lor in mediul online, cat si sistemele TIC implicate si gradul de interoperabilitate a acestora</w:t>
      </w:r>
      <w:r>
        <w:rPr>
          <w:rFonts w:cs="Tahoma"/>
          <w:sz w:val="24"/>
          <w:lang w:val="fr-FR"/>
        </w:rPr>
        <w:t xml:space="preserve"> (inclusiv aspecte legate de securitatea cibernetica)</w:t>
      </w:r>
      <w:r w:rsidRPr="005F724F">
        <w:rPr>
          <w:rFonts w:cs="Tahoma"/>
          <w:sz w:val="24"/>
          <w:lang w:val="fr-FR"/>
        </w:rPr>
        <w:t>.</w:t>
      </w:r>
    </w:p>
    <w:p w:rsidR="00065713" w:rsidRDefault="003547D1" w:rsidP="00065713">
      <w:pPr>
        <w:tabs>
          <w:tab w:val="left" w:pos="1501"/>
        </w:tabs>
        <w:spacing w:before="0" w:after="120"/>
        <w:ind w:left="-709" w:right="-1117"/>
        <w:jc w:val="both"/>
        <w:rPr>
          <w:rFonts w:cs="Tahoma"/>
          <w:sz w:val="24"/>
          <w:lang w:val="fr-FR"/>
        </w:rPr>
      </w:pPr>
      <w:r w:rsidRPr="005F724F">
        <w:rPr>
          <w:rFonts w:cs="Tahoma"/>
          <w:sz w:val="24"/>
          <w:lang w:val="fr-FR"/>
        </w:rPr>
        <w:lastRenderedPageBreak/>
        <w:t xml:space="preserve">Acest model asigura cetateanului un proces simplu si un mod usor de a accesa serviciile si informatiile de care are nevoie indiferent de complexitatea sau distributia competentelor dintre institutiile publice. </w:t>
      </w:r>
      <w:r w:rsidR="00D31C45">
        <w:rPr>
          <w:rFonts w:cs="Tahoma"/>
          <w:sz w:val="24"/>
          <w:lang w:val="fr-FR"/>
        </w:rPr>
        <w:t xml:space="preserve"> </w:t>
      </w:r>
      <w:r w:rsidR="00431EFF">
        <w:rPr>
          <w:rFonts w:cs="Tahoma"/>
          <w:sz w:val="24"/>
          <w:lang w:val="fr-FR"/>
        </w:rPr>
        <w:t xml:space="preserve">De asemenea, ii ofera posibilitatea de a se implica in mod activ in dezvoltarea si gestionarea serviciilor publice, prin componenta de e-Participare. </w:t>
      </w:r>
      <w:r w:rsidR="00D31C45">
        <w:rPr>
          <w:rFonts w:cs="Tahoma"/>
          <w:sz w:val="24"/>
          <w:lang w:val="fr-FR"/>
        </w:rPr>
        <w:t>Perimetrul de servicii de informatizat va lua</w:t>
      </w:r>
      <w:r w:rsidR="00B22A16">
        <w:rPr>
          <w:rFonts w:cs="Tahoma"/>
          <w:sz w:val="24"/>
          <w:lang w:val="fr-FR"/>
        </w:rPr>
        <w:t xml:space="preserve"> in considerare dezvoltarea inr</w:t>
      </w:r>
      <w:r w:rsidR="00D31C45">
        <w:rPr>
          <w:rFonts w:cs="Tahoma"/>
          <w:sz w:val="24"/>
          <w:lang w:val="fr-FR"/>
        </w:rPr>
        <w:t>e</w:t>
      </w:r>
      <w:r w:rsidR="00B22A16">
        <w:rPr>
          <w:rFonts w:cs="Tahoma"/>
          <w:sz w:val="24"/>
          <w:lang w:val="fr-FR"/>
        </w:rPr>
        <w:t>g</w:t>
      </w:r>
      <w:r w:rsidR="00D31C45">
        <w:rPr>
          <w:rFonts w:cs="Tahoma"/>
          <w:sz w:val="24"/>
          <w:lang w:val="fr-FR"/>
        </w:rPr>
        <w:t>istrata la nivelul Romaniei in privinta unor servicii</w:t>
      </w:r>
      <w:r w:rsidR="00994BC0">
        <w:rPr>
          <w:rFonts w:cs="Tahoma"/>
          <w:sz w:val="24"/>
          <w:lang w:val="fr-FR"/>
        </w:rPr>
        <w:t xml:space="preserve"> publice precum : e-identitatea si</w:t>
      </w:r>
      <w:r w:rsidR="00D31C45">
        <w:rPr>
          <w:rFonts w:cs="Tahoma"/>
          <w:sz w:val="24"/>
          <w:lang w:val="fr-FR"/>
        </w:rPr>
        <w:t xml:space="preserve"> e-achizitia/</w:t>
      </w:r>
      <w:r w:rsidR="00D31C45" w:rsidRPr="00D31C45">
        <w:rPr>
          <w:rFonts w:cs="Tahoma"/>
          <w:i/>
          <w:sz w:val="24"/>
          <w:lang w:val="fr-FR"/>
        </w:rPr>
        <w:t>e-Procurement</w:t>
      </w:r>
      <w:r w:rsidR="00D31C45">
        <w:rPr>
          <w:rFonts w:cs="Tahoma"/>
          <w:sz w:val="24"/>
          <w:lang w:val="fr-FR"/>
        </w:rPr>
        <w:t>.</w:t>
      </w:r>
    </w:p>
    <w:p w:rsidR="00D31C45" w:rsidRDefault="00D31C45" w:rsidP="00065713">
      <w:pPr>
        <w:tabs>
          <w:tab w:val="left" w:pos="1501"/>
        </w:tabs>
        <w:spacing w:before="0" w:after="120"/>
        <w:ind w:left="-709" w:right="-1117"/>
        <w:jc w:val="both"/>
        <w:rPr>
          <w:rFonts w:cs="Tahoma"/>
          <w:sz w:val="24"/>
          <w:lang w:val="fr-FR"/>
        </w:rPr>
      </w:pPr>
      <w:r>
        <w:rPr>
          <w:rFonts w:cs="Tahoma"/>
          <w:sz w:val="24"/>
          <w:lang w:val="fr-FR"/>
        </w:rPr>
        <w:t>Conform planului strategic de dezvoltare a Sistemului Electronic de Achizitii Publice – SEAP, la mijlocul anului 2013, erau pregatiti urmatorii pasi :</w:t>
      </w:r>
    </w:p>
    <w:p w:rsidR="00D31C45" w:rsidRPr="00994BC0" w:rsidRDefault="0008616C" w:rsidP="001614AA">
      <w:pPr>
        <w:pStyle w:val="ListParagraph"/>
        <w:numPr>
          <w:ilvl w:val="0"/>
          <w:numId w:val="101"/>
        </w:numPr>
        <w:tabs>
          <w:tab w:val="left" w:pos="1501"/>
        </w:tabs>
        <w:spacing w:before="0" w:after="120"/>
        <w:ind w:left="142" w:right="-1117"/>
        <w:jc w:val="both"/>
        <w:rPr>
          <w:rFonts w:cs="Tahoma"/>
          <w:sz w:val="24"/>
          <w:lang w:val="fr-FR"/>
        </w:rPr>
      </w:pPr>
      <w:r w:rsidRPr="00994BC0">
        <w:rPr>
          <w:rFonts w:cs="Tahoma"/>
          <w:sz w:val="24"/>
          <w:lang w:val="fr-FR"/>
        </w:rPr>
        <w:t>Cresterea gradului de utilizare SEAP pentru derularea achizitiilor prin mijloace electronice de la 20% la 40% pentru anul 2013, respectiv 60% pentru anul 2014</w:t>
      </w:r>
    </w:p>
    <w:p w:rsidR="0008616C" w:rsidRPr="00994BC0" w:rsidRDefault="0008616C" w:rsidP="001614AA">
      <w:pPr>
        <w:pStyle w:val="ListParagraph"/>
        <w:numPr>
          <w:ilvl w:val="0"/>
          <w:numId w:val="101"/>
        </w:numPr>
        <w:tabs>
          <w:tab w:val="left" w:pos="1501"/>
        </w:tabs>
        <w:spacing w:before="0" w:after="120"/>
        <w:ind w:left="142" w:right="-1117"/>
        <w:jc w:val="both"/>
        <w:rPr>
          <w:rFonts w:cs="Tahoma"/>
          <w:sz w:val="24"/>
          <w:lang w:val="fr-FR"/>
        </w:rPr>
      </w:pPr>
      <w:r w:rsidRPr="00994BC0">
        <w:rPr>
          <w:rFonts w:cs="Tahoma"/>
          <w:sz w:val="24"/>
          <w:lang w:val="fr-FR"/>
        </w:rPr>
        <w:t xml:space="preserve">Promovarea unor masuri de ordin administrativ/legislativ cu rol de support in desfasurarea activitatii curente, de optimizare a conditiilor de functionare si de crestere a eficientei managementului intern referitor la dezvoltarea strategica a e-Licitatie (care presupune implementarea de noi functionalitati aduse SEAP, precum reproiectarea interfetei SEAP, generarea de template-uri standardizate, implementarea modulului de </w:t>
      </w:r>
      <w:r w:rsidRPr="00994BC0">
        <w:rPr>
          <w:rFonts w:cs="Tahoma"/>
          <w:i/>
          <w:sz w:val="24"/>
          <w:lang w:val="fr-FR"/>
        </w:rPr>
        <w:t>Business Intelligence/Analysis</w:t>
      </w:r>
      <w:r w:rsidR="00751BCE" w:rsidRPr="00994BC0">
        <w:rPr>
          <w:rFonts w:cs="Tahoma"/>
          <w:i/>
          <w:sz w:val="24"/>
          <w:lang w:val="fr-FR"/>
        </w:rPr>
        <w:t xml:space="preserve">, </w:t>
      </w:r>
      <w:r w:rsidR="00751BCE" w:rsidRPr="00994BC0">
        <w:rPr>
          <w:sz w:val="24"/>
        </w:rPr>
        <w:t xml:space="preserve">crearea posibilitatii ca firmele private/IMM-urile sa poata utiliza SEAP in calitate de achizitor utilizand catalogul electronic, publicarea Programelor Anuale de Achizitii Publice, implementarea metodelor de auditare a procedurilor derulate prin SEAP, implementarea catalogului orientativ de preturi, a Oficiului de control al preturilor </w:t>
      </w:r>
      <w:r w:rsidR="00751BCE" w:rsidRPr="00994BC0">
        <w:rPr>
          <w:rFonts w:ascii="Times New Roman" w:hAnsi="Times New Roman"/>
          <w:sz w:val="24"/>
        </w:rPr>
        <w:t>ş</w:t>
      </w:r>
      <w:r w:rsidR="00751BCE" w:rsidRPr="00994BC0">
        <w:rPr>
          <w:sz w:val="24"/>
        </w:rPr>
        <w:t xml:space="preserve">i a </w:t>
      </w:r>
      <w:r w:rsidR="00751BCE" w:rsidRPr="00994BC0">
        <w:rPr>
          <w:bCs/>
          <w:iCs/>
          <w:sz w:val="24"/>
        </w:rPr>
        <w:t>Unitatii Centralizate de Achizitii si al</w:t>
      </w:r>
      <w:r w:rsidR="00751BCE" w:rsidRPr="00994BC0">
        <w:rPr>
          <w:sz w:val="24"/>
        </w:rPr>
        <w:t xml:space="preserve"> dosarului electronic al achizitiei apartinand Autoritatilor Contractante, Valorificarea activelor nefinanciare ale statului in SEAP si Informatii privind stadiul executiei contractelor</w:t>
      </w:r>
      <w:r w:rsidRPr="00994BC0">
        <w:rPr>
          <w:rFonts w:cs="Tahoma"/>
          <w:sz w:val="24"/>
          <w:lang w:val="fr-FR"/>
        </w:rPr>
        <w:t>)</w:t>
      </w:r>
    </w:p>
    <w:p w:rsidR="00751BCE" w:rsidRPr="00994BC0" w:rsidRDefault="00751BCE" w:rsidP="001614AA">
      <w:pPr>
        <w:pStyle w:val="ListParagraph"/>
        <w:numPr>
          <w:ilvl w:val="0"/>
          <w:numId w:val="101"/>
        </w:numPr>
        <w:tabs>
          <w:tab w:val="left" w:pos="1501"/>
        </w:tabs>
        <w:spacing w:before="0" w:after="120"/>
        <w:ind w:left="142" w:right="-1117"/>
        <w:jc w:val="both"/>
        <w:rPr>
          <w:rFonts w:cs="Tahoma"/>
          <w:sz w:val="24"/>
          <w:lang w:val="fr-FR"/>
        </w:rPr>
      </w:pPr>
      <w:r w:rsidRPr="00994BC0">
        <w:rPr>
          <w:rFonts w:cs="Tahoma"/>
          <w:sz w:val="24"/>
          <w:lang w:val="fr-FR"/>
        </w:rPr>
        <w:t>Extinderea si consolidarea SEAP prin intorducerea de noi functionalitati precum :</w:t>
      </w:r>
      <w:r w:rsidRPr="00994BC0">
        <w:rPr>
          <w:sz w:val="24"/>
        </w:rPr>
        <w:t xml:space="preserve"> Servicii de Traducere a eLicitatie in </w:t>
      </w:r>
      <w:r w:rsidR="00B22A16">
        <w:rPr>
          <w:sz w:val="24"/>
        </w:rPr>
        <w:t xml:space="preserve">limba </w:t>
      </w:r>
      <w:r w:rsidRPr="00994BC0">
        <w:rPr>
          <w:sz w:val="24"/>
        </w:rPr>
        <w:t>engleza, Obtinerea calificarii OJS</w:t>
      </w:r>
      <w:r w:rsidR="00DF4AC0">
        <w:rPr>
          <w:rStyle w:val="FootnoteReference"/>
          <w:sz w:val="24"/>
        </w:rPr>
        <w:footnoteReference w:id="37"/>
      </w:r>
      <w:r w:rsidRPr="00994BC0">
        <w:rPr>
          <w:sz w:val="24"/>
        </w:rPr>
        <w:t xml:space="preserve"> eSender pentru transmiterea anunturilor in OJEU</w:t>
      </w:r>
      <w:r w:rsidR="00DF4AC0">
        <w:rPr>
          <w:rStyle w:val="FootnoteReference"/>
          <w:sz w:val="24"/>
        </w:rPr>
        <w:footnoteReference w:id="38"/>
      </w:r>
      <w:r w:rsidRPr="00994BC0">
        <w:rPr>
          <w:sz w:val="24"/>
        </w:rPr>
        <w:t xml:space="preserve"> in limba engleza, e-Signatures (conform PEPPOL</w:t>
      </w:r>
      <w:r w:rsidR="00DF4AC0">
        <w:rPr>
          <w:rStyle w:val="FootnoteReference"/>
          <w:sz w:val="24"/>
        </w:rPr>
        <w:footnoteReference w:id="39"/>
      </w:r>
      <w:r w:rsidRPr="00994BC0">
        <w:rPr>
          <w:sz w:val="24"/>
        </w:rPr>
        <w:t xml:space="preserve">), e-Catalogue (conform PEPPOL), </w:t>
      </w:r>
      <w:r w:rsidRPr="00994BC0">
        <w:rPr>
          <w:bCs/>
          <w:iCs/>
          <w:sz w:val="24"/>
        </w:rPr>
        <w:t>e-Ordering (conform PEPPOL), incheierea de contracte intre participanti prin intermediul SEAP, e-Invoicing (conform PEPPOL), integrarea bancilor in SEAP pentru operarea garantiilor de participare sau buna executie, introducere card de achizitor pentru achizi</w:t>
      </w:r>
      <w:r w:rsidR="00994BC0" w:rsidRPr="00994BC0">
        <w:rPr>
          <w:bCs/>
          <w:iCs/>
          <w:sz w:val="24"/>
        </w:rPr>
        <w:t>t</w:t>
      </w:r>
      <w:r w:rsidRPr="00994BC0">
        <w:rPr>
          <w:bCs/>
          <w:iCs/>
          <w:sz w:val="24"/>
        </w:rPr>
        <w:t xml:space="preserve">iile directe </w:t>
      </w:r>
      <w:r w:rsidRPr="00994BC0">
        <w:rPr>
          <w:rFonts w:ascii="Times New Roman" w:hAnsi="Times New Roman"/>
          <w:bCs/>
          <w:iCs/>
          <w:sz w:val="24"/>
        </w:rPr>
        <w:t>ş</w:t>
      </w:r>
      <w:r w:rsidRPr="00994BC0">
        <w:rPr>
          <w:bCs/>
          <w:iCs/>
          <w:sz w:val="24"/>
        </w:rPr>
        <w:t>i pl</w:t>
      </w:r>
      <w:r w:rsidR="00994BC0" w:rsidRPr="00994BC0">
        <w:rPr>
          <w:bCs/>
          <w:iCs/>
          <w:sz w:val="24"/>
        </w:rPr>
        <w:t>at</w:t>
      </w:r>
      <w:r w:rsidRPr="00994BC0">
        <w:rPr>
          <w:bCs/>
          <w:iCs/>
          <w:sz w:val="24"/>
        </w:rPr>
        <w:t xml:space="preserve">i electronice dar </w:t>
      </w:r>
      <w:r w:rsidR="00994BC0" w:rsidRPr="00994BC0">
        <w:rPr>
          <w:bCs/>
          <w:iCs/>
          <w:sz w:val="24"/>
        </w:rPr>
        <w:t>s</w:t>
      </w:r>
      <w:r w:rsidRPr="00994BC0">
        <w:rPr>
          <w:bCs/>
          <w:iCs/>
          <w:sz w:val="24"/>
        </w:rPr>
        <w:t xml:space="preserve">i pentru plata tarifelor de utilizare a SEAP, </w:t>
      </w:r>
      <w:r w:rsidRPr="00994BC0">
        <w:rPr>
          <w:sz w:val="24"/>
        </w:rPr>
        <w:t>Green Public Procurement, e</w:t>
      </w:r>
      <w:r w:rsidR="00994BC0" w:rsidRPr="00994BC0">
        <w:rPr>
          <w:sz w:val="24"/>
        </w:rPr>
        <w:t>-Noticing i</w:t>
      </w:r>
      <w:r w:rsidRPr="00994BC0">
        <w:rPr>
          <w:sz w:val="24"/>
        </w:rPr>
        <w:t xml:space="preserve">n Public Procurement, </w:t>
      </w:r>
      <w:r w:rsidRPr="00994BC0">
        <w:rPr>
          <w:bCs/>
          <w:iCs/>
          <w:sz w:val="24"/>
        </w:rPr>
        <w:t xml:space="preserve">Dosarul Virtual al Companiei – Virtual Company Dossier (conform PEPPOL </w:t>
      </w:r>
      <w:r w:rsidR="00994BC0" w:rsidRPr="00994BC0">
        <w:rPr>
          <w:bCs/>
          <w:iCs/>
          <w:sz w:val="24"/>
        </w:rPr>
        <w:t>s</w:t>
      </w:r>
      <w:r w:rsidRPr="00994BC0">
        <w:rPr>
          <w:bCs/>
          <w:iCs/>
          <w:sz w:val="24"/>
        </w:rPr>
        <w:t>i Directivei Serviciilor 123/2006/EC), Multilingual Web content management</w:t>
      </w:r>
      <w:r w:rsidR="00994BC0" w:rsidRPr="00994BC0">
        <w:rPr>
          <w:bCs/>
          <w:iCs/>
          <w:sz w:val="24"/>
        </w:rPr>
        <w:t>.</w:t>
      </w:r>
    </w:p>
    <w:p w:rsidR="003547D1" w:rsidRPr="00065713" w:rsidRDefault="003547D1" w:rsidP="001614AA">
      <w:pPr>
        <w:numPr>
          <w:ilvl w:val="0"/>
          <w:numId w:val="100"/>
        </w:numPr>
        <w:tabs>
          <w:tab w:val="left" w:pos="1501"/>
        </w:tabs>
        <w:spacing w:before="0" w:after="120"/>
        <w:ind w:left="-142" w:right="-1117"/>
        <w:jc w:val="both"/>
        <w:rPr>
          <w:rFonts w:cs="Tahoma"/>
          <w:sz w:val="24"/>
          <w:lang w:val="en-US"/>
        </w:rPr>
      </w:pPr>
      <w:r w:rsidRPr="00065713">
        <w:rPr>
          <w:rFonts w:cs="Tahoma"/>
          <w:sz w:val="24"/>
          <w:lang w:val="en-US"/>
        </w:rPr>
        <w:t>Pregatirea e-Identitatii</w:t>
      </w:r>
    </w:p>
    <w:p w:rsidR="003547D1" w:rsidRPr="005F6859" w:rsidRDefault="003547D1" w:rsidP="004E0540">
      <w:pPr>
        <w:spacing w:before="0" w:after="120"/>
        <w:ind w:left="-709" w:right="-1117"/>
        <w:jc w:val="both"/>
        <w:rPr>
          <w:rFonts w:cs="Arial"/>
          <w:sz w:val="24"/>
        </w:rPr>
      </w:pPr>
      <w:r w:rsidRPr="005F6859">
        <w:rPr>
          <w:rFonts w:cs="Arial"/>
          <w:sz w:val="24"/>
        </w:rPr>
        <w:t xml:space="preserve">Pentru simplificarea accesului la serviciile de e-Guvernare este necesar sa existe fie un mecanism de </w:t>
      </w:r>
      <w:r w:rsidRPr="005F6859">
        <w:rPr>
          <w:rFonts w:cs="Arial"/>
          <w:i/>
          <w:sz w:val="24"/>
        </w:rPr>
        <w:t>single sign on</w:t>
      </w:r>
      <w:r w:rsidRPr="005F6859">
        <w:rPr>
          <w:rFonts w:cs="Arial"/>
          <w:sz w:val="24"/>
        </w:rPr>
        <w:t xml:space="preserve"> care sa permita utilizatorilor odata autentificati sa utilizeze </w:t>
      </w:r>
      <w:r w:rsidRPr="005F6859">
        <w:rPr>
          <w:rFonts w:cs="Arial"/>
          <w:sz w:val="24"/>
        </w:rPr>
        <w:lastRenderedPageBreak/>
        <w:t xml:space="preserve">serviciile pentru care au drepturi, fie un element de identificare unic, recunoscut de toti furnizorii de servicii de e-Guvernare. </w:t>
      </w:r>
    </w:p>
    <w:p w:rsidR="003547D1" w:rsidRPr="005F6859" w:rsidRDefault="003547D1" w:rsidP="004E0540">
      <w:pPr>
        <w:tabs>
          <w:tab w:val="left" w:pos="1501"/>
        </w:tabs>
        <w:spacing w:before="0" w:after="120"/>
        <w:ind w:left="-709" w:right="-1117"/>
        <w:jc w:val="both"/>
        <w:rPr>
          <w:rFonts w:cs="Arial"/>
          <w:sz w:val="24"/>
        </w:rPr>
      </w:pPr>
      <w:r w:rsidRPr="005F6859">
        <w:rPr>
          <w:rFonts w:cs="Arial"/>
          <w:sz w:val="24"/>
        </w:rPr>
        <w:t>Acest element de identificare poate consta intr-o identitate electronica stocata pe cartea electronica de identitate, asa cum este cazul altor state membre ale Uniunii Europene. Pentru realizarea acestui lucru este necesara implicarea coordonata a mai multor institutii</w:t>
      </w:r>
      <w:r>
        <w:rPr>
          <w:rFonts w:cs="Arial"/>
          <w:sz w:val="24"/>
        </w:rPr>
        <w:t>, inclusiv institutiile direct implicate in aspecte de securitatea datelor</w:t>
      </w:r>
      <w:r w:rsidRPr="005F6859">
        <w:rPr>
          <w:rFonts w:cs="Arial"/>
          <w:sz w:val="24"/>
        </w:rPr>
        <w:t>.</w:t>
      </w:r>
    </w:p>
    <w:p w:rsidR="003547D1" w:rsidRPr="005B5C1E" w:rsidRDefault="003547D1" w:rsidP="001614AA">
      <w:pPr>
        <w:numPr>
          <w:ilvl w:val="0"/>
          <w:numId w:val="100"/>
        </w:numPr>
        <w:tabs>
          <w:tab w:val="left" w:pos="1501"/>
        </w:tabs>
        <w:spacing w:before="0" w:after="120"/>
        <w:ind w:left="-142" w:right="-1117"/>
        <w:jc w:val="both"/>
        <w:rPr>
          <w:rFonts w:cs="Tahoma"/>
          <w:sz w:val="24"/>
          <w:lang w:val="fr-FR"/>
        </w:rPr>
      </w:pPr>
      <w:r w:rsidRPr="005B5C1E">
        <w:rPr>
          <w:rFonts w:cs="Tahoma"/>
          <w:sz w:val="24"/>
          <w:lang w:val="fr-FR"/>
        </w:rPr>
        <w:t>Pregatirea structurii institutionale care sa sustina implementarea proiectelor de e-Guvernare si definirea proceselor aferente informatizarii prin e-Guvernare (analiza, proiectare, implementare, monitorizare si control)</w:t>
      </w:r>
    </w:p>
    <w:p w:rsidR="003547D1" w:rsidRDefault="003547D1" w:rsidP="004E0540">
      <w:pPr>
        <w:spacing w:before="0" w:after="120"/>
        <w:ind w:left="-709" w:right="-1117"/>
        <w:jc w:val="both"/>
        <w:rPr>
          <w:rFonts w:cs="Tahoma"/>
          <w:sz w:val="24"/>
          <w:lang w:val="fr-FR"/>
        </w:rPr>
      </w:pPr>
      <w:r w:rsidRPr="003336F1">
        <w:rPr>
          <w:rFonts w:cs="Tahoma"/>
          <w:sz w:val="24"/>
          <w:lang w:val="fr-FR"/>
        </w:rPr>
        <w:t>Pen</w:t>
      </w:r>
      <w:r>
        <w:rPr>
          <w:rFonts w:cs="Tahoma"/>
          <w:sz w:val="24"/>
          <w:lang w:val="fr-FR"/>
        </w:rPr>
        <w:t>tru asigurarea implementarii sub forma de program a sistemului de e-Guvernare, trebuie instituita o unitate</w:t>
      </w:r>
      <w:r w:rsidRPr="003336F1">
        <w:rPr>
          <w:rFonts w:cs="Tahoma"/>
          <w:sz w:val="24"/>
          <w:lang w:val="fr-FR"/>
        </w:rPr>
        <w:t xml:space="preserve"> </w:t>
      </w:r>
      <w:r>
        <w:rPr>
          <w:rFonts w:cs="Tahoma"/>
          <w:sz w:val="24"/>
          <w:lang w:val="fr-FR"/>
        </w:rPr>
        <w:t xml:space="preserve">coordonata central, care </w:t>
      </w:r>
      <w:r w:rsidRPr="003336F1">
        <w:rPr>
          <w:rFonts w:cs="Tahoma"/>
          <w:sz w:val="24"/>
          <w:lang w:val="fr-FR"/>
        </w:rPr>
        <w:t xml:space="preserve">sa contina in mod obligatoriu si un flux de transfomare, care </w:t>
      </w:r>
      <w:r>
        <w:rPr>
          <w:rFonts w:cs="Tahoma"/>
          <w:sz w:val="24"/>
          <w:lang w:val="fr-FR"/>
        </w:rPr>
        <w:t xml:space="preserve">la randul sau </w:t>
      </w:r>
      <w:r w:rsidRPr="003336F1">
        <w:rPr>
          <w:rFonts w:cs="Tahoma"/>
          <w:sz w:val="24"/>
          <w:lang w:val="fr-FR"/>
        </w:rPr>
        <w:t xml:space="preserve">sa faciliteze, sa sustina si sa promoveze implicarea activa a cetatenilor in pregatirea serviciilor publice online cat si in promovarea acestora prin implementarea sistemelor colaborative online si a seviciilor online participative. De asemenea, experienta unor tari </w:t>
      </w:r>
      <w:r>
        <w:rPr>
          <w:rFonts w:cs="Tahoma"/>
          <w:sz w:val="24"/>
          <w:lang w:val="fr-FR"/>
        </w:rPr>
        <w:t xml:space="preserve">mai </w:t>
      </w:r>
      <w:r w:rsidRPr="003336F1">
        <w:rPr>
          <w:rFonts w:cs="Tahoma"/>
          <w:sz w:val="24"/>
          <w:lang w:val="fr-FR"/>
        </w:rPr>
        <w:t>dezvoltate arata ca implementarea descentralizata prin reprezentanti locali nu este eficace in timp, in conditiile in care acestia nu isi asuma complet responsabilitatile. Rolul lor trebuie modificat intr-un rol de satelit - parte in implementare, de facilitator.</w:t>
      </w:r>
    </w:p>
    <w:p w:rsidR="003547D1" w:rsidRDefault="003547D1" w:rsidP="004E0540">
      <w:pPr>
        <w:spacing w:before="0" w:after="120"/>
        <w:ind w:left="-709" w:right="-1117"/>
        <w:jc w:val="both"/>
        <w:rPr>
          <w:rFonts w:cs="Tahoma"/>
          <w:sz w:val="24"/>
          <w:lang w:val="fr-FR"/>
        </w:rPr>
      </w:pPr>
      <w:r>
        <w:rPr>
          <w:rFonts w:cs="Tahoma"/>
          <w:sz w:val="24"/>
          <w:lang w:val="fr-FR"/>
        </w:rPr>
        <w:t xml:space="preserve">Pentru sustinerea programului de e-Guvernare definit mai sus, e necesara implementarea unei structuri institutionale relevante. Aceasta structura ar fi organizata sub forma unui corp de coordonare centrala care coordoneze, monitorizeze si sa comunice cu reprezentantii desemnati din partea tuturor institutiilor si organizmelor implicate in serviciile publice de informatizat, si implicit in procesul de e-Guvernare. </w:t>
      </w:r>
    </w:p>
    <w:p w:rsidR="003547D1" w:rsidRPr="003336F1" w:rsidRDefault="003547D1" w:rsidP="004E0540">
      <w:pPr>
        <w:spacing w:before="0" w:after="120"/>
        <w:ind w:left="-709" w:right="-1117"/>
        <w:jc w:val="both"/>
        <w:rPr>
          <w:rFonts w:cs="Tahoma"/>
          <w:sz w:val="24"/>
          <w:lang w:val="fr-FR"/>
        </w:rPr>
      </w:pPr>
      <w:r>
        <w:rPr>
          <w:rFonts w:cs="Tahoma"/>
          <w:sz w:val="24"/>
          <w:lang w:val="fr-FR"/>
        </w:rPr>
        <w:t xml:space="preserve">In paralel cu pregatirea structurii institutionale de e-Guvernare, urmeaza si pregatirea proceselor si a procedurilor de lucru in cadrul structurii. Aceste procese si proceduri sunt menite sa ghideze in mod coordonat activitatile structurii institutionale si sa asigure transparenta informatizarii </w:t>
      </w:r>
      <w:r w:rsidR="008113B0">
        <w:rPr>
          <w:rFonts w:cs="Tahoma"/>
          <w:sz w:val="24"/>
          <w:lang w:val="fr-FR"/>
        </w:rPr>
        <w:t>serviciilor publice din Romania (mai multe detalii puteti gasi in Anexa 23 a acestui document).</w:t>
      </w:r>
    </w:p>
    <w:p w:rsidR="003547D1" w:rsidRDefault="003547D1" w:rsidP="001614AA">
      <w:pPr>
        <w:numPr>
          <w:ilvl w:val="0"/>
          <w:numId w:val="100"/>
        </w:numPr>
        <w:tabs>
          <w:tab w:val="left" w:pos="1501"/>
        </w:tabs>
        <w:spacing w:before="0" w:after="120"/>
        <w:ind w:left="-142" w:right="-1117"/>
        <w:jc w:val="both"/>
        <w:rPr>
          <w:rFonts w:cs="Tahoma"/>
          <w:sz w:val="24"/>
          <w:lang w:val="en-US"/>
        </w:rPr>
      </w:pPr>
      <w:r>
        <w:rPr>
          <w:rFonts w:cs="Tahoma"/>
          <w:sz w:val="24"/>
          <w:lang w:val="en-US"/>
        </w:rPr>
        <w:t>Identificarea registrelor de date si a proprietarilor relevanti de registre de date in scopul realizarii interoperabilitatii</w:t>
      </w:r>
    </w:p>
    <w:p w:rsidR="003547D1" w:rsidRDefault="003547D1" w:rsidP="004E0540">
      <w:pPr>
        <w:tabs>
          <w:tab w:val="left" w:pos="1501"/>
        </w:tabs>
        <w:spacing w:before="0" w:after="120"/>
        <w:ind w:left="-709" w:right="-1117"/>
        <w:jc w:val="both"/>
        <w:rPr>
          <w:rFonts w:cs="Tahoma"/>
          <w:sz w:val="24"/>
          <w:lang w:val="en-US"/>
        </w:rPr>
      </w:pPr>
      <w:r>
        <w:rPr>
          <w:rFonts w:cs="Tahoma"/>
          <w:sz w:val="24"/>
          <w:lang w:val="en-US"/>
        </w:rPr>
        <w:t>Cea mai practica optiune pentru identificarea concreta a actiunilor privind interoperabilitatea sistemelor informatice utilizate in cadrul administratiei publice este realizarea unui studiu de fezabilitate cu identificarea directa atat a intregului ecosistem informatic implementat la nivelul administratiei publice, a registrelor de date implicate si a proprietarilor aferenti de registre de date, cat si cu marcarea relatiilor si a dependentelor intre fluxurile informatice aferente.</w:t>
      </w:r>
    </w:p>
    <w:p w:rsidR="003547D1" w:rsidRPr="005B5C1E" w:rsidRDefault="003547D1" w:rsidP="001614AA">
      <w:pPr>
        <w:numPr>
          <w:ilvl w:val="0"/>
          <w:numId w:val="100"/>
        </w:numPr>
        <w:tabs>
          <w:tab w:val="left" w:pos="1501"/>
        </w:tabs>
        <w:spacing w:before="0" w:after="120"/>
        <w:ind w:left="-142" w:right="-1117"/>
        <w:jc w:val="both"/>
        <w:rPr>
          <w:rFonts w:cs="Tahoma"/>
          <w:sz w:val="24"/>
          <w:lang w:val="fr-FR"/>
        </w:rPr>
      </w:pPr>
      <w:r w:rsidRPr="005B5C1E">
        <w:rPr>
          <w:rFonts w:cs="Tahoma"/>
          <w:sz w:val="24"/>
          <w:lang w:val="fr-FR"/>
        </w:rPr>
        <w:t>Utilizarea surselor deschise si a standardelor deschise si oferirea accesului deschis la aplicatiile deja achizitionate si susceptibile de implementat la nivelul administratiei publice</w:t>
      </w:r>
    </w:p>
    <w:p w:rsidR="003547D1" w:rsidRPr="005B5C1E" w:rsidRDefault="003547D1" w:rsidP="004E0540">
      <w:pPr>
        <w:tabs>
          <w:tab w:val="left" w:pos="1501"/>
        </w:tabs>
        <w:spacing w:before="0" w:after="120"/>
        <w:ind w:left="-709" w:right="-1117"/>
        <w:jc w:val="both"/>
        <w:rPr>
          <w:rFonts w:cs="Tahoma"/>
          <w:sz w:val="24"/>
          <w:lang w:val="fr-FR"/>
        </w:rPr>
      </w:pPr>
      <w:r w:rsidRPr="005B5C1E">
        <w:rPr>
          <w:rFonts w:cs="Tahoma"/>
          <w:sz w:val="24"/>
          <w:lang w:val="fr-FR"/>
        </w:rPr>
        <w:t>Standardele deschise vizeaza uniformizarea sistemelor informatice folosite la nivelul diferitelor institutii publice nationale, astfel incat formatele de fisiere folosite intr-un departament sa nu fie restrictionate de catre activitatea din alt departament. Valoarea adaug</w:t>
      </w:r>
      <w:r w:rsidR="005E6782" w:rsidRPr="005B5C1E">
        <w:rPr>
          <w:rFonts w:cs="Tahoma"/>
          <w:sz w:val="24"/>
          <w:lang w:val="fr-FR"/>
        </w:rPr>
        <w:t>a</w:t>
      </w:r>
      <w:r w:rsidRPr="005B5C1E">
        <w:rPr>
          <w:rFonts w:cs="Tahoma"/>
          <w:sz w:val="24"/>
          <w:lang w:val="fr-FR"/>
        </w:rPr>
        <w:t>ta a acestor standarde se bazeaza pe efectul de retea pe care il genereaza:  un sistem este cu atat mai valoros si eficient cu cat este folosit de mai multi angajati, intrucat faciliteaza comunicarea interdepartamentala.</w:t>
      </w:r>
    </w:p>
    <w:p w:rsidR="003547D1" w:rsidRPr="005B5C1E" w:rsidRDefault="003547D1" w:rsidP="004E0540">
      <w:pPr>
        <w:tabs>
          <w:tab w:val="left" w:pos="1501"/>
        </w:tabs>
        <w:spacing w:before="0" w:after="120"/>
        <w:ind w:left="-709" w:right="-1117"/>
        <w:jc w:val="both"/>
        <w:rPr>
          <w:rFonts w:cs="Tahoma"/>
          <w:sz w:val="24"/>
          <w:lang w:val="fr-FR"/>
        </w:rPr>
      </w:pPr>
      <w:r w:rsidRPr="005B5C1E">
        <w:rPr>
          <w:rFonts w:cs="Tahoma"/>
          <w:sz w:val="24"/>
          <w:lang w:val="fr-FR"/>
        </w:rPr>
        <w:lastRenderedPageBreak/>
        <w:t>Prin utilizarea standardelor deschise, fisierele in formate depasite vor putea fi citite de software-uri moderne, evitand astfel pierderea de informatii. Prin urmare, informatiile de interes public – statistici, legi, rezultate ale unor cercetari, etc – nu vor fi dependente de un produs software specific, putand fi accesate de orice cetatean, chiar si dupa o anumita perioada fata de momentul publicarii.</w:t>
      </w:r>
    </w:p>
    <w:p w:rsidR="003547D1" w:rsidRPr="005B5C1E" w:rsidRDefault="003547D1" w:rsidP="004E0540">
      <w:pPr>
        <w:tabs>
          <w:tab w:val="left" w:pos="1501"/>
        </w:tabs>
        <w:spacing w:before="0" w:after="120"/>
        <w:ind w:left="-709" w:right="-1117"/>
        <w:jc w:val="both"/>
        <w:rPr>
          <w:rFonts w:cs="Tahoma"/>
          <w:sz w:val="24"/>
          <w:lang w:val="fr-FR"/>
        </w:rPr>
      </w:pPr>
      <w:r w:rsidRPr="005B5C1E">
        <w:rPr>
          <w:rFonts w:cs="Tahoma"/>
          <w:sz w:val="24"/>
          <w:lang w:val="fr-FR"/>
        </w:rPr>
        <w:t xml:space="preserve">Implementarea standardelor deschise contribuie, de asemenea, la sporirea flexibilitatii administratiilor publice si imbunatatirea timpului de raspuns la solicitarile cetatenilor. </w:t>
      </w:r>
    </w:p>
    <w:p w:rsidR="00431EFF" w:rsidRPr="004A388D" w:rsidRDefault="00DA20FD" w:rsidP="00DF4AC0">
      <w:pPr>
        <w:tabs>
          <w:tab w:val="left" w:pos="1501"/>
        </w:tabs>
        <w:spacing w:before="0" w:after="120"/>
        <w:ind w:left="-709" w:right="-1117"/>
        <w:jc w:val="both"/>
        <w:rPr>
          <w:rFonts w:cs="Tahoma"/>
          <w:sz w:val="24"/>
          <w:lang w:val="en-US"/>
        </w:rPr>
      </w:pPr>
      <w:r>
        <w:rPr>
          <w:rFonts w:cs="Tahoma"/>
          <w:sz w:val="24"/>
          <w:lang w:val="en-US"/>
        </w:rPr>
        <w:t>R</w:t>
      </w:r>
      <w:r w:rsidR="003547D1">
        <w:rPr>
          <w:rFonts w:cs="Tahoma"/>
          <w:sz w:val="24"/>
          <w:lang w:val="en-US"/>
        </w:rPr>
        <w:t xml:space="preserve">eutilizarea sistemelor IT deja achizitionate </w:t>
      </w:r>
      <w:r w:rsidR="003547D1" w:rsidRPr="00695971">
        <w:rPr>
          <w:rFonts w:cs="Tahoma"/>
          <w:sz w:val="24"/>
          <w:lang w:val="en-US"/>
        </w:rPr>
        <w:t>va contribui la re</w:t>
      </w:r>
      <w:r w:rsidR="003547D1">
        <w:rPr>
          <w:rFonts w:cs="Tahoma"/>
          <w:sz w:val="24"/>
          <w:lang w:val="en-US"/>
        </w:rPr>
        <w:t>alizarea unei arhitecturi IT co</w:t>
      </w:r>
      <w:r w:rsidR="003547D1" w:rsidRPr="00695971">
        <w:rPr>
          <w:rFonts w:cs="Tahoma"/>
          <w:sz w:val="24"/>
          <w:lang w:val="en-US"/>
        </w:rPr>
        <w:t>erente in randul administratiilor publice</w:t>
      </w:r>
      <w:r w:rsidR="003547D1">
        <w:rPr>
          <w:rFonts w:cs="Tahoma"/>
          <w:sz w:val="24"/>
          <w:lang w:val="en-US"/>
        </w:rPr>
        <w:t>,</w:t>
      </w:r>
      <w:r w:rsidR="003547D1" w:rsidRPr="00695971">
        <w:rPr>
          <w:rFonts w:cs="Tahoma"/>
          <w:sz w:val="24"/>
          <w:lang w:val="en-US"/>
        </w:rPr>
        <w:t xml:space="preserve"> precum si la reducerea costurilor. Reducerea costurilor va fi determinata in prima instanta de utilizarea eficienta a resurselor existente, evitand achizitionarea unui nou sistem informatic, iar ulterior, de </w:t>
      </w:r>
      <w:r w:rsidR="003547D1">
        <w:rPr>
          <w:rFonts w:cs="Tahoma"/>
          <w:sz w:val="24"/>
          <w:lang w:val="en-US"/>
        </w:rPr>
        <w:t>implementarea economiilor de scar</w:t>
      </w:r>
      <w:r w:rsidR="003547D1" w:rsidRPr="00695971">
        <w:rPr>
          <w:rFonts w:cs="Tahoma"/>
          <w:sz w:val="24"/>
          <w:lang w:val="en-US"/>
        </w:rPr>
        <w:t xml:space="preserve">a. </w:t>
      </w:r>
    </w:p>
    <w:p w:rsidR="00425A56" w:rsidRPr="002A20C4" w:rsidRDefault="00425A56" w:rsidP="001614AA">
      <w:pPr>
        <w:numPr>
          <w:ilvl w:val="0"/>
          <w:numId w:val="100"/>
        </w:numPr>
        <w:tabs>
          <w:tab w:val="left" w:pos="1501"/>
        </w:tabs>
        <w:spacing w:before="0" w:after="120"/>
        <w:ind w:left="-142" w:right="-1117"/>
        <w:jc w:val="both"/>
        <w:rPr>
          <w:rFonts w:cs="Tahoma"/>
          <w:sz w:val="24"/>
          <w:lang w:val="fr-FR"/>
        </w:rPr>
      </w:pPr>
      <w:r w:rsidRPr="002A20C4">
        <w:rPr>
          <w:rFonts w:cs="Tahoma"/>
          <w:sz w:val="24"/>
          <w:lang w:val="fr-FR"/>
        </w:rPr>
        <w:t>Implementarea si gestionarea implementarii serviciilor publice de informatizat</w:t>
      </w:r>
    </w:p>
    <w:p w:rsidR="00C243C7" w:rsidRPr="003336F1" w:rsidRDefault="00425A56" w:rsidP="00C243C7">
      <w:pPr>
        <w:spacing w:before="0" w:after="120"/>
        <w:ind w:left="-709" w:right="-1117"/>
        <w:jc w:val="both"/>
        <w:rPr>
          <w:rFonts w:cs="Tahoma"/>
          <w:sz w:val="24"/>
          <w:lang w:val="fr-FR"/>
        </w:rPr>
      </w:pPr>
      <w:r w:rsidRPr="00425A56">
        <w:rPr>
          <w:rFonts w:cs="Arial"/>
          <w:sz w:val="24"/>
        </w:rPr>
        <w:t>Implementarea</w:t>
      </w:r>
      <w:r>
        <w:rPr>
          <w:rFonts w:cs="Arial"/>
          <w:sz w:val="24"/>
        </w:rPr>
        <w:t xml:space="preserve"> serv</w:t>
      </w:r>
      <w:r w:rsidR="00EB2E3C">
        <w:rPr>
          <w:rFonts w:cs="Arial"/>
          <w:sz w:val="24"/>
        </w:rPr>
        <w:t>i</w:t>
      </w:r>
      <w:r>
        <w:rPr>
          <w:rFonts w:cs="Arial"/>
          <w:sz w:val="24"/>
        </w:rPr>
        <w:t xml:space="preserve">ciilor publice </w:t>
      </w:r>
      <w:r w:rsidR="00EB2E3C">
        <w:rPr>
          <w:rFonts w:cs="Arial"/>
          <w:sz w:val="24"/>
        </w:rPr>
        <w:t xml:space="preserve">de informatizat va fi realizata pe baza perimetrului pregatit la punctul 1 </w:t>
      </w:r>
      <w:r w:rsidR="0056620D">
        <w:rPr>
          <w:rFonts w:cs="Arial"/>
          <w:sz w:val="24"/>
        </w:rPr>
        <w:t xml:space="preserve">si guvernata prin structura institutionala </w:t>
      </w:r>
      <w:r w:rsidR="00C243C7">
        <w:rPr>
          <w:rFonts w:cs="Arial"/>
          <w:sz w:val="24"/>
        </w:rPr>
        <w:t xml:space="preserve">pregatita si prezentata la punctul 2 de mai sus </w:t>
      </w:r>
      <w:r w:rsidR="00C243C7">
        <w:rPr>
          <w:rFonts w:cs="Tahoma"/>
          <w:sz w:val="24"/>
          <w:lang w:val="fr-FR"/>
        </w:rPr>
        <w:t>(mai multe detalii puteti gasi in Anexa 23 a acestui document).</w:t>
      </w:r>
    </w:p>
    <w:p w:rsidR="005E6782" w:rsidRDefault="005E6782" w:rsidP="004E0540">
      <w:pPr>
        <w:spacing w:before="0" w:after="120"/>
        <w:ind w:left="-709" w:right="-1117"/>
        <w:jc w:val="both"/>
        <w:rPr>
          <w:rFonts w:cs="Arial"/>
          <w:sz w:val="24"/>
        </w:rPr>
      </w:pPr>
    </w:p>
    <w:p w:rsidR="00383232" w:rsidRPr="00383232" w:rsidRDefault="00383232" w:rsidP="001614AA">
      <w:pPr>
        <w:pStyle w:val="Heading2"/>
        <w:numPr>
          <w:ilvl w:val="1"/>
          <w:numId w:val="117"/>
        </w:numPr>
        <w:ind w:left="0" w:right="-1252"/>
        <w:rPr>
          <w:rFonts w:ascii="Tahoma" w:hAnsi="Tahoma" w:cs="Tahoma"/>
          <w:i w:val="0"/>
          <w:sz w:val="24"/>
          <w:szCs w:val="24"/>
          <w:lang w:val="en-US"/>
        </w:rPr>
      </w:pPr>
      <w:bookmarkStart w:id="37" w:name="_Toc369972014"/>
      <w:bookmarkStart w:id="38" w:name="_Toc370380876"/>
      <w:r w:rsidRPr="00383232">
        <w:rPr>
          <w:rFonts w:ascii="Tahoma" w:hAnsi="Tahoma" w:cs="Tahoma"/>
          <w:i w:val="0"/>
          <w:sz w:val="24"/>
          <w:szCs w:val="24"/>
          <w:lang w:val="en-US"/>
        </w:rPr>
        <w:t>Securitatea  retelelor si sistemelor informatice</w:t>
      </w:r>
      <w:bookmarkEnd w:id="37"/>
      <w:bookmarkEnd w:id="38"/>
      <w:r w:rsidRPr="00383232">
        <w:rPr>
          <w:rFonts w:ascii="Tahoma" w:hAnsi="Tahoma" w:cs="Tahoma"/>
          <w:i w:val="0"/>
          <w:sz w:val="24"/>
          <w:szCs w:val="24"/>
          <w:lang w:val="en-US"/>
        </w:rPr>
        <w:t xml:space="preserve"> </w:t>
      </w:r>
    </w:p>
    <w:p w:rsidR="00383232" w:rsidRPr="002A20C4" w:rsidRDefault="00383232" w:rsidP="002A20C4">
      <w:pPr>
        <w:spacing w:before="0" w:after="120"/>
        <w:ind w:left="-709" w:right="-1117"/>
        <w:jc w:val="both"/>
        <w:rPr>
          <w:rFonts w:cs="Arial"/>
          <w:sz w:val="24"/>
        </w:rPr>
      </w:pPr>
      <w:r w:rsidRPr="002A20C4">
        <w:rPr>
          <w:rFonts w:cs="Arial"/>
          <w:sz w:val="24"/>
        </w:rPr>
        <w:t>Ca o cerintă guvernamentală română pentru cercetare, dezvoltare si expertiză în domeniul securitătii cibernetice pentru infrastructura electronică a retelelor de date, serviciilor electronice si de comunicatii, acest domeniu de actiune fiind în directă corelare cu pilonul 3 al Agendei Digitale europene (Trust &amp; Security), securitatea  retelelor si sistemelor informatice este o prioritate la nivel national.</w:t>
      </w:r>
    </w:p>
    <w:p w:rsidR="00383232" w:rsidRPr="00E12700" w:rsidRDefault="00383232" w:rsidP="001614AA">
      <w:pPr>
        <w:pStyle w:val="Heading3"/>
        <w:numPr>
          <w:ilvl w:val="2"/>
          <w:numId w:val="117"/>
        </w:numPr>
        <w:ind w:left="270" w:right="-1162" w:hanging="900"/>
        <w:rPr>
          <w:rFonts w:ascii="Tahoma" w:hAnsi="Tahoma" w:cs="Tahoma"/>
          <w:i/>
          <w:sz w:val="24"/>
          <w:szCs w:val="24"/>
          <w:lang w:val="en-US"/>
        </w:rPr>
      </w:pPr>
      <w:bookmarkStart w:id="39" w:name="_Toc369972016"/>
      <w:bookmarkStart w:id="40" w:name="_Toc370380877"/>
      <w:r w:rsidRPr="00E12700">
        <w:rPr>
          <w:rFonts w:ascii="Tahoma" w:hAnsi="Tahoma" w:cs="Tahoma"/>
          <w:i/>
          <w:sz w:val="24"/>
          <w:szCs w:val="24"/>
          <w:lang w:val="en-US"/>
        </w:rPr>
        <w:t>Situatia curentă</w:t>
      </w:r>
      <w:bookmarkEnd w:id="39"/>
      <w:bookmarkEnd w:id="40"/>
    </w:p>
    <w:p w:rsidR="00383232" w:rsidRPr="002A20C4" w:rsidRDefault="00383232" w:rsidP="002A20C4">
      <w:pPr>
        <w:spacing w:before="0" w:after="120"/>
        <w:ind w:left="-709" w:right="-1117"/>
        <w:jc w:val="both"/>
        <w:rPr>
          <w:rFonts w:cs="Arial"/>
          <w:sz w:val="24"/>
        </w:rPr>
      </w:pPr>
      <w:r w:rsidRPr="002A20C4">
        <w:rPr>
          <w:rFonts w:cs="Arial"/>
          <w:sz w:val="24"/>
        </w:rPr>
        <w:t xml:space="preserve">Strategia de securitate cibernetică a României aprobată prin Hotărârea no. 271/2013, prezintă obiectivele, principiile şi direcţiile majore de acţiune pentru cunoaşterea, prevenirea şi contracararea ameninţărilor, vulnerabilităţilor şi riscurilor la adresa securităţii cibernetice a României şi pentru promovarea intereselor, valorilor şi obiectivelor naţionale în spaţiul cibernetic. </w:t>
      </w:r>
    </w:p>
    <w:p w:rsidR="00383232" w:rsidRPr="002A20C4" w:rsidRDefault="00383232" w:rsidP="002A20C4">
      <w:pPr>
        <w:spacing w:before="0" w:after="120"/>
        <w:ind w:left="-709" w:right="-1117"/>
        <w:jc w:val="both"/>
        <w:rPr>
          <w:rFonts w:cs="Arial"/>
          <w:sz w:val="24"/>
        </w:rPr>
      </w:pPr>
      <w:r w:rsidRPr="002A20C4">
        <w:rPr>
          <w:rFonts w:cs="Arial"/>
          <w:sz w:val="24"/>
        </w:rPr>
        <w:t xml:space="preserve">CERT- </w:t>
      </w:r>
      <w:hyperlink r:id="rId13" w:history="1">
        <w:r w:rsidRPr="002A20C4">
          <w:rPr>
            <w:rFonts w:cs="Arial"/>
            <w:sz w:val="24"/>
          </w:rPr>
          <w:t>http://www.cert-ro.eu</w:t>
        </w:r>
      </w:hyperlink>
      <w:r w:rsidRPr="002A20C4">
        <w:rPr>
          <w:rFonts w:cs="Arial"/>
          <w:sz w:val="24"/>
        </w:rPr>
        <w:t xml:space="preserve">  este punct national de contact pentru structuri similare si este responsabil pentru asigurarea elaborarii si diseminarii politicilor publice de prevenire si contracarare a incidentelor din cadrul infrastructurile cibernetice. Totodata analizeaza disfunctionalitatile procedurale si tehnice la nivelul infrastructurilor cibernetice, potrivit ariei de competenta, si transmite institutiilor sau autoritatilor publice ori altor persoane juridice de drept public sau privat aspectele de interes.</w:t>
      </w:r>
    </w:p>
    <w:p w:rsidR="00E12700" w:rsidRPr="00E12700" w:rsidRDefault="00E12700" w:rsidP="00E12700">
      <w:pPr>
        <w:pStyle w:val="ListParagraph"/>
        <w:keepNext/>
        <w:keepLines/>
        <w:numPr>
          <w:ilvl w:val="0"/>
          <w:numId w:val="12"/>
        </w:numPr>
        <w:tabs>
          <w:tab w:val="clear" w:pos="-277"/>
          <w:tab w:val="left" w:pos="0"/>
        </w:tabs>
        <w:spacing w:before="600"/>
        <w:ind w:left="0" w:hanging="709"/>
        <w:contextualSpacing w:val="0"/>
        <w:outlineLvl w:val="0"/>
        <w:rPr>
          <w:rFonts w:cs="Arial"/>
          <w:bCs/>
          <w:vanish/>
          <w:kern w:val="32"/>
          <w:sz w:val="36"/>
          <w:szCs w:val="32"/>
          <w:lang w:val="en-US"/>
        </w:rPr>
      </w:pPr>
      <w:bookmarkStart w:id="41" w:name="_Toc370377059"/>
      <w:bookmarkStart w:id="42" w:name="_Toc370378705"/>
      <w:bookmarkStart w:id="43" w:name="_Toc370380878"/>
      <w:bookmarkStart w:id="44" w:name="_Toc369972017"/>
      <w:bookmarkEnd w:id="41"/>
      <w:bookmarkEnd w:id="42"/>
      <w:bookmarkEnd w:id="43"/>
    </w:p>
    <w:p w:rsidR="00E12700" w:rsidRPr="00E12700" w:rsidRDefault="00E12700" w:rsidP="00E12700">
      <w:pPr>
        <w:pStyle w:val="ListParagraph"/>
        <w:keepNext/>
        <w:keepLines/>
        <w:numPr>
          <w:ilvl w:val="0"/>
          <w:numId w:val="12"/>
        </w:numPr>
        <w:tabs>
          <w:tab w:val="clear" w:pos="-277"/>
          <w:tab w:val="left" w:pos="0"/>
        </w:tabs>
        <w:spacing w:before="600"/>
        <w:ind w:left="0" w:hanging="709"/>
        <w:contextualSpacing w:val="0"/>
        <w:outlineLvl w:val="0"/>
        <w:rPr>
          <w:rFonts w:cs="Arial"/>
          <w:bCs/>
          <w:vanish/>
          <w:kern w:val="32"/>
          <w:sz w:val="36"/>
          <w:szCs w:val="32"/>
          <w:lang w:val="en-US"/>
        </w:rPr>
      </w:pPr>
      <w:bookmarkStart w:id="45" w:name="_Toc370377060"/>
      <w:bookmarkStart w:id="46" w:name="_Toc370378706"/>
      <w:bookmarkStart w:id="47" w:name="_Toc370380879"/>
      <w:bookmarkEnd w:id="45"/>
      <w:bookmarkEnd w:id="46"/>
      <w:bookmarkEnd w:id="47"/>
    </w:p>
    <w:p w:rsidR="00E12700" w:rsidRPr="00E12700" w:rsidRDefault="00E12700" w:rsidP="00E12700">
      <w:pPr>
        <w:pStyle w:val="ListParagraph"/>
        <w:keepNext/>
        <w:keepLines/>
        <w:numPr>
          <w:ilvl w:val="0"/>
          <w:numId w:val="12"/>
        </w:numPr>
        <w:tabs>
          <w:tab w:val="clear" w:pos="-277"/>
          <w:tab w:val="left" w:pos="0"/>
        </w:tabs>
        <w:spacing w:before="600"/>
        <w:ind w:left="0" w:hanging="709"/>
        <w:contextualSpacing w:val="0"/>
        <w:outlineLvl w:val="0"/>
        <w:rPr>
          <w:rFonts w:cs="Arial"/>
          <w:bCs/>
          <w:vanish/>
          <w:kern w:val="32"/>
          <w:sz w:val="36"/>
          <w:szCs w:val="32"/>
          <w:lang w:val="en-US"/>
        </w:rPr>
      </w:pPr>
      <w:bookmarkStart w:id="48" w:name="_Toc370377061"/>
      <w:bookmarkStart w:id="49" w:name="_Toc370378707"/>
      <w:bookmarkStart w:id="50" w:name="_Toc370380880"/>
      <w:bookmarkEnd w:id="48"/>
      <w:bookmarkEnd w:id="49"/>
      <w:bookmarkEnd w:id="50"/>
    </w:p>
    <w:p w:rsidR="00E12700" w:rsidRPr="00E12700" w:rsidRDefault="00E12700" w:rsidP="00E12700">
      <w:pPr>
        <w:pStyle w:val="ListParagraph"/>
        <w:keepNext/>
        <w:keepLines/>
        <w:numPr>
          <w:ilvl w:val="0"/>
          <w:numId w:val="12"/>
        </w:numPr>
        <w:tabs>
          <w:tab w:val="clear" w:pos="-277"/>
          <w:tab w:val="left" w:pos="0"/>
        </w:tabs>
        <w:spacing w:before="600"/>
        <w:ind w:left="0" w:hanging="709"/>
        <w:contextualSpacing w:val="0"/>
        <w:outlineLvl w:val="0"/>
        <w:rPr>
          <w:rFonts w:cs="Arial"/>
          <w:bCs/>
          <w:vanish/>
          <w:kern w:val="32"/>
          <w:sz w:val="36"/>
          <w:szCs w:val="32"/>
          <w:lang w:val="en-US"/>
        </w:rPr>
      </w:pPr>
      <w:bookmarkStart w:id="51" w:name="_Toc370377062"/>
      <w:bookmarkStart w:id="52" w:name="_Toc370378708"/>
      <w:bookmarkStart w:id="53" w:name="_Toc370380881"/>
      <w:bookmarkEnd w:id="51"/>
      <w:bookmarkEnd w:id="52"/>
      <w:bookmarkEnd w:id="53"/>
    </w:p>
    <w:p w:rsidR="00E12700" w:rsidRPr="00E12700" w:rsidRDefault="00E12700" w:rsidP="00E12700">
      <w:pPr>
        <w:pStyle w:val="ListParagraph"/>
        <w:keepNext/>
        <w:numPr>
          <w:ilvl w:val="1"/>
          <w:numId w:val="12"/>
        </w:numPr>
        <w:tabs>
          <w:tab w:val="clear" w:pos="718"/>
          <w:tab w:val="left" w:pos="0"/>
        </w:tabs>
        <w:spacing w:before="300"/>
        <w:ind w:left="0" w:hanging="851"/>
        <w:contextualSpacing w:val="0"/>
        <w:outlineLvl w:val="1"/>
        <w:rPr>
          <w:rFonts w:cs="Arial"/>
          <w:bCs/>
          <w:iCs/>
          <w:vanish/>
          <w:sz w:val="28"/>
          <w:szCs w:val="28"/>
        </w:rPr>
      </w:pPr>
      <w:bookmarkStart w:id="54" w:name="_Toc370377063"/>
      <w:bookmarkStart w:id="55" w:name="_Toc370378709"/>
      <w:bookmarkStart w:id="56" w:name="_Toc370380882"/>
      <w:bookmarkEnd w:id="54"/>
      <w:bookmarkEnd w:id="55"/>
      <w:bookmarkEnd w:id="56"/>
    </w:p>
    <w:p w:rsidR="00E12700" w:rsidRPr="00E12700" w:rsidRDefault="00E12700" w:rsidP="00E12700">
      <w:pPr>
        <w:pStyle w:val="ListParagraph"/>
        <w:keepNext/>
        <w:numPr>
          <w:ilvl w:val="1"/>
          <w:numId w:val="12"/>
        </w:numPr>
        <w:tabs>
          <w:tab w:val="clear" w:pos="718"/>
          <w:tab w:val="left" w:pos="0"/>
        </w:tabs>
        <w:spacing w:before="300"/>
        <w:ind w:left="0" w:hanging="851"/>
        <w:contextualSpacing w:val="0"/>
        <w:outlineLvl w:val="1"/>
        <w:rPr>
          <w:rFonts w:cs="Arial"/>
          <w:bCs/>
          <w:iCs/>
          <w:vanish/>
          <w:sz w:val="28"/>
          <w:szCs w:val="28"/>
        </w:rPr>
      </w:pPr>
      <w:bookmarkStart w:id="57" w:name="_Toc370377064"/>
      <w:bookmarkStart w:id="58" w:name="_Toc370378710"/>
      <w:bookmarkStart w:id="59" w:name="_Toc370380883"/>
      <w:bookmarkEnd w:id="57"/>
      <w:bookmarkEnd w:id="58"/>
      <w:bookmarkEnd w:id="59"/>
    </w:p>
    <w:p w:rsidR="00E12700" w:rsidRPr="00E12700" w:rsidRDefault="00E12700" w:rsidP="00E12700">
      <w:pPr>
        <w:pStyle w:val="ListParagraph"/>
        <w:keepNext/>
        <w:numPr>
          <w:ilvl w:val="2"/>
          <w:numId w:val="12"/>
        </w:numPr>
        <w:tabs>
          <w:tab w:val="clear" w:pos="862"/>
          <w:tab w:val="left" w:pos="0"/>
        </w:tabs>
        <w:spacing w:before="300" w:after="60"/>
        <w:ind w:left="0" w:hanging="992"/>
        <w:contextualSpacing w:val="0"/>
        <w:outlineLvl w:val="2"/>
        <w:rPr>
          <w:rFonts w:cs="Arial"/>
          <w:bCs/>
          <w:vanish/>
          <w:sz w:val="24"/>
          <w:szCs w:val="26"/>
        </w:rPr>
      </w:pPr>
      <w:bookmarkStart w:id="60" w:name="_Toc370377065"/>
      <w:bookmarkStart w:id="61" w:name="_Toc370378711"/>
      <w:bookmarkStart w:id="62" w:name="_Toc370380884"/>
      <w:bookmarkEnd w:id="60"/>
      <w:bookmarkEnd w:id="61"/>
      <w:bookmarkEnd w:id="62"/>
    </w:p>
    <w:p w:rsidR="00E12700" w:rsidRPr="00E12700" w:rsidRDefault="00E12700" w:rsidP="00E12700">
      <w:pPr>
        <w:pStyle w:val="ListParagraph"/>
        <w:keepNext/>
        <w:numPr>
          <w:ilvl w:val="3"/>
          <w:numId w:val="12"/>
        </w:numPr>
        <w:spacing w:before="240" w:after="60"/>
        <w:contextualSpacing w:val="0"/>
        <w:outlineLvl w:val="3"/>
        <w:rPr>
          <w:b/>
          <w:bCs/>
          <w:vanish/>
          <w:sz w:val="28"/>
          <w:szCs w:val="28"/>
        </w:rPr>
      </w:pPr>
    </w:p>
    <w:p w:rsidR="00383232" w:rsidRPr="00E12700" w:rsidRDefault="00383232" w:rsidP="001614AA">
      <w:pPr>
        <w:pStyle w:val="Heading4"/>
        <w:numPr>
          <w:ilvl w:val="3"/>
          <w:numId w:val="117"/>
        </w:numPr>
        <w:ind w:left="-540" w:right="-1162" w:firstLine="0"/>
        <w:rPr>
          <w:i/>
          <w:sz w:val="24"/>
          <w:szCs w:val="24"/>
          <w:lang w:val="en-US"/>
        </w:rPr>
      </w:pPr>
      <w:r w:rsidRPr="00E12700">
        <w:rPr>
          <w:i/>
          <w:sz w:val="24"/>
          <w:szCs w:val="24"/>
          <w:lang w:val="en-US"/>
        </w:rPr>
        <w:t>Contextul european</w:t>
      </w:r>
      <w:bookmarkEnd w:id="44"/>
    </w:p>
    <w:p w:rsidR="00383232" w:rsidRPr="002A20C4" w:rsidRDefault="00383232" w:rsidP="002A20C4">
      <w:pPr>
        <w:spacing w:before="0" w:after="120"/>
        <w:ind w:left="-709" w:right="-1117"/>
        <w:jc w:val="both"/>
        <w:rPr>
          <w:rFonts w:cs="Arial"/>
          <w:sz w:val="24"/>
        </w:rPr>
      </w:pPr>
      <w:r w:rsidRPr="002A20C4">
        <w:rPr>
          <w:rFonts w:cs="Arial"/>
          <w:sz w:val="24"/>
        </w:rPr>
        <w:t>Pentru a răspunde la Strategia cibernetică a Uniunii Europene, pentru a aborda securitatea cibernetică într-o manieră cuprinzătoare, activitătile trebuie să se întindă peste trei sub-piloni cheie - NIS-securitate retele informatice - securitate retea si sisteme informatie, cadrul de aplicare al legii  si cel de apărare, sub-piloni care prin diferite institutii din România functionează deja în pe liniile orizontale si verticale din schema următoare:</w:t>
      </w:r>
    </w:p>
    <w:p w:rsidR="00383232" w:rsidRPr="00A27ACC" w:rsidRDefault="00383232" w:rsidP="00383232">
      <w:pPr>
        <w:autoSpaceDE w:val="0"/>
        <w:autoSpaceDN w:val="0"/>
        <w:adjustRightInd w:val="0"/>
        <w:spacing w:before="0"/>
        <w:rPr>
          <w:rFonts w:cs="Tahoma"/>
          <w:b/>
          <w:bCs/>
          <w:szCs w:val="20"/>
        </w:rPr>
      </w:pPr>
    </w:p>
    <w:p w:rsidR="00383232" w:rsidRPr="00A27ACC" w:rsidRDefault="00383232" w:rsidP="00383232">
      <w:pPr>
        <w:autoSpaceDE w:val="0"/>
        <w:autoSpaceDN w:val="0"/>
        <w:adjustRightInd w:val="0"/>
        <w:spacing w:before="0"/>
        <w:rPr>
          <w:rFonts w:cs="Tahoma"/>
          <w:b/>
          <w:bCs/>
          <w:szCs w:val="20"/>
        </w:rPr>
      </w:pPr>
    </w:p>
    <w:p w:rsidR="00383232" w:rsidRPr="00A27ACC" w:rsidRDefault="00383232" w:rsidP="00383232">
      <w:pPr>
        <w:autoSpaceDE w:val="0"/>
        <w:autoSpaceDN w:val="0"/>
        <w:adjustRightInd w:val="0"/>
        <w:spacing w:before="0"/>
        <w:rPr>
          <w:rFonts w:cs="Tahoma"/>
          <w:szCs w:val="20"/>
        </w:rPr>
      </w:pPr>
      <w:r w:rsidRPr="00A27ACC">
        <w:rPr>
          <w:rFonts w:cs="Tahoma"/>
          <w:b/>
          <w:bCs/>
          <w:noProof/>
          <w:szCs w:val="20"/>
          <w:lang w:eastAsia="ro-RO"/>
        </w:rPr>
        <w:lastRenderedPageBreak/>
        <w:drawing>
          <wp:inline distT="0" distB="0" distL="0" distR="0">
            <wp:extent cx="6060440" cy="268986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060440" cy="2689860"/>
                    </a:xfrm>
                    <a:prstGeom prst="rect">
                      <a:avLst/>
                    </a:prstGeom>
                    <a:noFill/>
                    <a:ln w="9525">
                      <a:noFill/>
                      <a:miter lim="800000"/>
                      <a:headEnd/>
                      <a:tailEnd/>
                    </a:ln>
                  </pic:spPr>
                </pic:pic>
              </a:graphicData>
            </a:graphic>
          </wp:inline>
        </w:drawing>
      </w:r>
    </w:p>
    <w:p w:rsidR="00383232" w:rsidRPr="00A27ACC" w:rsidRDefault="00383232" w:rsidP="00383232">
      <w:pPr>
        <w:pStyle w:val="E-Body1"/>
        <w:spacing w:before="0" w:after="120"/>
        <w:ind w:left="-90" w:right="-90"/>
        <w:rPr>
          <w:rFonts w:cs="Tahoma"/>
          <w:i/>
          <w:color w:val="000000"/>
          <w:szCs w:val="20"/>
        </w:rPr>
      </w:pPr>
      <w:r w:rsidRPr="00A27ACC">
        <w:rPr>
          <w:rFonts w:cs="Tahoma"/>
          <w:i/>
          <w:color w:val="000000"/>
          <w:szCs w:val="20"/>
        </w:rPr>
        <w:t xml:space="preserve">Sursa: Strategia Comisiei Europene </w:t>
      </w:r>
      <w:hyperlink r:id="rId15" w:history="1">
        <w:r w:rsidRPr="00A27ACC">
          <w:rPr>
            <w:rStyle w:val="Hyperlink"/>
            <w:rFonts w:cs="Tahoma"/>
            <w:i/>
            <w:szCs w:val="20"/>
          </w:rPr>
          <w:t>http://ec.europa.eu/digital-agenda/en/news/eu-cybersecurity-plan-protect-open-internet-and-online-freedom-and-opportunity-cyber-security</w:t>
        </w:r>
      </w:hyperlink>
      <w:r w:rsidRPr="00A27ACC">
        <w:rPr>
          <w:rFonts w:cs="Tahoma"/>
          <w:i/>
          <w:color w:val="000000"/>
          <w:szCs w:val="20"/>
        </w:rPr>
        <w:t xml:space="preserve"> </w:t>
      </w:r>
    </w:p>
    <w:p w:rsidR="00383232" w:rsidRPr="00A27ACC" w:rsidRDefault="00383232" w:rsidP="00383232">
      <w:pPr>
        <w:autoSpaceDE w:val="0"/>
        <w:autoSpaceDN w:val="0"/>
        <w:adjustRightInd w:val="0"/>
        <w:spacing w:before="0"/>
        <w:rPr>
          <w:rFonts w:cs="Tahoma"/>
          <w:szCs w:val="20"/>
        </w:rPr>
      </w:pPr>
    </w:p>
    <w:p w:rsidR="00383232" w:rsidRPr="002A20C4" w:rsidRDefault="00383232" w:rsidP="002A20C4">
      <w:pPr>
        <w:spacing w:before="0" w:after="120"/>
        <w:ind w:left="-709" w:right="-1117"/>
        <w:jc w:val="both"/>
        <w:rPr>
          <w:rFonts w:cs="Arial"/>
          <w:sz w:val="24"/>
        </w:rPr>
      </w:pPr>
      <w:r w:rsidRPr="002A20C4">
        <w:rPr>
          <w:rFonts w:cs="Arial"/>
          <w:sz w:val="24"/>
        </w:rPr>
        <w:t>Hotărârea nr. 271/2013 pentru aprobarea Strategiei de securitate cibernetică a României şi a Planului de acţiune la nivel naţional privind implementarea Sistemului naţional de securitate cibernetică, defineste cadrul institutional.</w:t>
      </w:r>
    </w:p>
    <w:p w:rsidR="00383232" w:rsidRPr="00A27ACC" w:rsidRDefault="00383232" w:rsidP="00383232">
      <w:pPr>
        <w:pStyle w:val="E-Body1"/>
        <w:spacing w:before="0" w:after="100"/>
        <w:ind w:right="3"/>
        <w:rPr>
          <w:rFonts w:cs="Tahoma"/>
          <w:szCs w:val="20"/>
        </w:rPr>
      </w:pPr>
    </w:p>
    <w:p w:rsidR="00383232" w:rsidRPr="00E12700" w:rsidRDefault="00383232" w:rsidP="001614AA">
      <w:pPr>
        <w:pStyle w:val="Heading4"/>
        <w:numPr>
          <w:ilvl w:val="3"/>
          <w:numId w:val="117"/>
        </w:numPr>
        <w:ind w:left="-540" w:right="-1162" w:firstLine="0"/>
        <w:rPr>
          <w:i/>
          <w:sz w:val="24"/>
          <w:szCs w:val="24"/>
          <w:lang w:val="en-US"/>
        </w:rPr>
      </w:pPr>
      <w:bookmarkStart w:id="63" w:name="_Toc369972018"/>
      <w:r w:rsidRPr="00E12700">
        <w:rPr>
          <w:i/>
          <w:sz w:val="24"/>
          <w:szCs w:val="24"/>
          <w:lang w:val="en-US"/>
        </w:rPr>
        <w:t>Contextul national</w:t>
      </w:r>
      <w:bookmarkEnd w:id="63"/>
    </w:p>
    <w:p w:rsidR="00383232" w:rsidRPr="002A20C4" w:rsidRDefault="00383232" w:rsidP="002A20C4">
      <w:pPr>
        <w:spacing w:before="0" w:after="120"/>
        <w:ind w:left="-709" w:right="-1117"/>
        <w:jc w:val="both"/>
        <w:rPr>
          <w:rFonts w:cs="Arial"/>
          <w:sz w:val="24"/>
        </w:rPr>
      </w:pPr>
      <w:r w:rsidRPr="002A20C4">
        <w:rPr>
          <w:rFonts w:cs="Arial"/>
          <w:sz w:val="24"/>
        </w:rPr>
        <w:t>Sistemul naţional de securitate cibernetică (SNSC) reprezintă cadrul general de cooperare care reuneşte autorităţi şi instituţii publice, cu responsabilităţi şi capabilităţi în domeniu, în vederea coordonării acţiunilor la nivel naţional pentru asigurarea securităţii spaţiului cibernetic, inclusiv prin cooperarea cu mediul academic şi cel de afaceri, asociaţiile profesionale şi organizaţiile neguvernamentale-NGO.</w:t>
      </w:r>
    </w:p>
    <w:p w:rsidR="00383232" w:rsidRPr="002A20C4" w:rsidRDefault="00383232" w:rsidP="002A20C4">
      <w:pPr>
        <w:spacing w:before="0" w:after="120"/>
        <w:ind w:left="-709" w:right="-1117"/>
        <w:jc w:val="both"/>
        <w:rPr>
          <w:rFonts w:cs="Arial"/>
          <w:sz w:val="24"/>
        </w:rPr>
      </w:pPr>
      <w:r w:rsidRPr="002A20C4">
        <w:rPr>
          <w:rFonts w:cs="Arial"/>
          <w:sz w:val="24"/>
        </w:rPr>
        <w:t>Centrul National de Răspuns la Incidente de Securitate Cibernetică – CERT-RO este o structură de expertiză şi cercetare-dezvoltare în domeniul protecţiei infrastructurilor cibernetice, in coordonarea MSI, care dispune de capacitatea necesară pentru prevenirea, analiza, identificarea şi reacţia la incidentele de securitate cibernetică ale sistemelor informatice.</w:t>
      </w:r>
      <w:bookmarkStart w:id="64" w:name="_Toc369972019"/>
    </w:p>
    <w:p w:rsidR="00383232" w:rsidRPr="002A20C4" w:rsidRDefault="00383232" w:rsidP="002A20C4">
      <w:pPr>
        <w:spacing w:before="0" w:after="120"/>
        <w:ind w:left="-709" w:right="-1117"/>
        <w:jc w:val="both"/>
        <w:rPr>
          <w:rFonts w:cs="Arial"/>
          <w:sz w:val="24"/>
        </w:rPr>
      </w:pPr>
      <w:r w:rsidRPr="002A20C4">
        <w:rPr>
          <w:rFonts w:cs="Arial"/>
          <w:sz w:val="24"/>
        </w:rPr>
        <w:t> Dezvoltarea cooperării dintre mediul public şi cel privat, în scopul asigurării securităţii cibernetice, reprezintă o direcţie prioritară de acţiune la nivelul national, având în vedere că spaţiul cibernetic reuneşte deopotrivă infrastructuri cibernetice deţinute şi administrate de stat, precum şi de entităţi private.</w:t>
      </w:r>
    </w:p>
    <w:p w:rsidR="00383232" w:rsidRPr="00A27ACC" w:rsidRDefault="00383232" w:rsidP="00383232">
      <w:pPr>
        <w:rPr>
          <w:rFonts w:ascii="Arial" w:hAnsi="Arial" w:cs="Arial"/>
          <w:color w:val="000000"/>
          <w:sz w:val="18"/>
        </w:rPr>
      </w:pPr>
    </w:p>
    <w:p w:rsidR="00383232" w:rsidRPr="00E12700" w:rsidRDefault="00383232" w:rsidP="001614AA">
      <w:pPr>
        <w:pStyle w:val="Heading4"/>
        <w:numPr>
          <w:ilvl w:val="3"/>
          <w:numId w:val="117"/>
        </w:numPr>
        <w:ind w:left="-540" w:right="-1162" w:firstLine="0"/>
        <w:rPr>
          <w:i/>
          <w:sz w:val="24"/>
          <w:szCs w:val="24"/>
          <w:lang w:val="en-US"/>
        </w:rPr>
      </w:pPr>
      <w:r w:rsidRPr="00E12700">
        <w:rPr>
          <w:i/>
          <w:sz w:val="24"/>
          <w:szCs w:val="24"/>
          <w:lang w:val="en-US"/>
        </w:rPr>
        <w:t>Securitatea cibernetică si implicatiile</w:t>
      </w:r>
      <w:bookmarkEnd w:id="64"/>
    </w:p>
    <w:p w:rsidR="00383232" w:rsidRDefault="00383232" w:rsidP="002A20C4">
      <w:pPr>
        <w:spacing w:before="0" w:after="120"/>
        <w:ind w:left="-709" w:right="-1117"/>
        <w:jc w:val="both"/>
        <w:rPr>
          <w:rFonts w:cs="Arial"/>
          <w:sz w:val="24"/>
        </w:rPr>
      </w:pPr>
      <w:r w:rsidRPr="002A20C4">
        <w:rPr>
          <w:rFonts w:cs="Arial"/>
          <w:sz w:val="24"/>
        </w:rPr>
        <w:t>Subiectul ”Network Information Security” este o prioritate reală atat a Comisiei Europene cat si a structurilor nationale. Cresterea gradului de constientizare, teme  cum ar fi virusii si malware; cum să folosim parolele, inginerie socială - blagging, cum folosim computerul de acasă, cum folosim ”social media”, cum se lucrează în afara biroului, trimiterea si primirea de email-uri, folosire faxuri si toate tipurile de servicii de date, sunt în atentia structurilor nationale cu responsabilitati in domeniu.</w:t>
      </w:r>
    </w:p>
    <w:p w:rsidR="00677D4E" w:rsidRDefault="00677D4E" w:rsidP="002A20C4">
      <w:pPr>
        <w:spacing w:before="0" w:after="120"/>
        <w:ind w:left="-709" w:right="-1117"/>
        <w:jc w:val="both"/>
        <w:rPr>
          <w:rFonts w:cs="Arial"/>
          <w:sz w:val="24"/>
        </w:rPr>
      </w:pPr>
    </w:p>
    <w:p w:rsidR="00383232" w:rsidRPr="00E12700" w:rsidRDefault="00383232" w:rsidP="001614AA">
      <w:pPr>
        <w:pStyle w:val="Heading3"/>
        <w:numPr>
          <w:ilvl w:val="2"/>
          <w:numId w:val="117"/>
        </w:numPr>
        <w:ind w:left="270" w:right="-1162" w:hanging="900"/>
        <w:rPr>
          <w:rFonts w:ascii="Tahoma" w:hAnsi="Tahoma" w:cs="Tahoma"/>
          <w:i/>
          <w:sz w:val="24"/>
          <w:szCs w:val="24"/>
          <w:lang w:val="en-US"/>
        </w:rPr>
      </w:pPr>
      <w:bookmarkStart w:id="65" w:name="_Toc369972020"/>
      <w:bookmarkStart w:id="66" w:name="_Toc370380885"/>
      <w:r w:rsidRPr="00E12700">
        <w:rPr>
          <w:rFonts w:ascii="Tahoma" w:hAnsi="Tahoma" w:cs="Tahoma"/>
          <w:i/>
          <w:sz w:val="24"/>
          <w:szCs w:val="24"/>
          <w:lang w:val="en-US"/>
        </w:rPr>
        <w:lastRenderedPageBreak/>
        <w:t>Liniile strategice de dezvoltare</w:t>
      </w:r>
      <w:bookmarkEnd w:id="65"/>
      <w:bookmarkEnd w:id="66"/>
    </w:p>
    <w:p w:rsidR="00383232" w:rsidRPr="00A27ACC" w:rsidRDefault="00383232" w:rsidP="00383232">
      <w:pPr>
        <w:rPr>
          <w:lang w:eastAsia="ja-JP"/>
        </w:rPr>
      </w:pPr>
    </w:p>
    <w:p w:rsidR="00383232" w:rsidRPr="002A20C4" w:rsidRDefault="00383232" w:rsidP="002A20C4">
      <w:pPr>
        <w:spacing w:before="0" w:after="120"/>
        <w:ind w:left="-709" w:right="-1117"/>
        <w:jc w:val="both"/>
        <w:rPr>
          <w:rFonts w:cs="Arial"/>
          <w:sz w:val="24"/>
        </w:rPr>
      </w:pPr>
      <w:r w:rsidRPr="002A20C4">
        <w:rPr>
          <w:rFonts w:cs="Arial"/>
          <w:sz w:val="24"/>
        </w:rPr>
        <w:t>România îşi propune asigurarea stării de normalitate în spaţiul cibernetic reducând riscurile şi valorificând oportunităţile, prin îmbunătăţirea cunoştinţelor, a capabilităţilor şi a mecanismelor de decizie.</w:t>
      </w:r>
    </w:p>
    <w:p w:rsidR="00383232" w:rsidRPr="002A20C4" w:rsidRDefault="00383232" w:rsidP="002A20C4">
      <w:pPr>
        <w:spacing w:before="0" w:after="120"/>
        <w:ind w:left="-709" w:right="-1117"/>
        <w:jc w:val="both"/>
        <w:rPr>
          <w:rFonts w:cs="Arial"/>
          <w:sz w:val="24"/>
        </w:rPr>
      </w:pPr>
      <w:r w:rsidRPr="002A20C4">
        <w:rPr>
          <w:rFonts w:cs="Arial"/>
          <w:sz w:val="24"/>
        </w:rPr>
        <w:t>În acest sens, eforturile se vor focaliza pe următoarele direcţii de acţiune:</w:t>
      </w:r>
    </w:p>
    <w:p w:rsidR="00383232" w:rsidRDefault="00383232" w:rsidP="00383232">
      <w:pPr>
        <w:jc w:val="both"/>
        <w:rPr>
          <w:rFonts w:cs="Tahoma"/>
          <w:b/>
          <w:bCs/>
          <w:color w:val="008F00"/>
          <w:szCs w:val="20"/>
        </w:rPr>
      </w:pPr>
      <w:r w:rsidRPr="00A27ACC">
        <w:rPr>
          <w:rFonts w:cs="Tahoma"/>
          <w:b/>
          <w:bCs/>
          <w:color w:val="008F00"/>
          <w:szCs w:val="20"/>
        </w:rPr>
        <w:t>  </w:t>
      </w:r>
    </w:p>
    <w:p w:rsidR="00383232" w:rsidRPr="003D507A" w:rsidRDefault="00383232" w:rsidP="001614AA">
      <w:pPr>
        <w:pStyle w:val="Heading4"/>
        <w:numPr>
          <w:ilvl w:val="3"/>
          <w:numId w:val="117"/>
        </w:numPr>
        <w:ind w:left="-540" w:right="-1162" w:firstLine="0"/>
        <w:rPr>
          <w:i/>
          <w:sz w:val="24"/>
          <w:szCs w:val="24"/>
          <w:lang w:val="en-US"/>
        </w:rPr>
      </w:pPr>
      <w:r w:rsidRPr="003D507A">
        <w:rPr>
          <w:i/>
          <w:sz w:val="24"/>
          <w:szCs w:val="24"/>
          <w:lang w:val="en-US"/>
        </w:rPr>
        <w:t>Stabilirea cadrului conceptual si organizatoric şi necesar asigurării securităţii cibernetice</w:t>
      </w:r>
    </w:p>
    <w:p w:rsidR="00383232" w:rsidRPr="00677D4E" w:rsidRDefault="00383232" w:rsidP="00677D4E">
      <w:pPr>
        <w:pStyle w:val="ListParagraph"/>
        <w:numPr>
          <w:ilvl w:val="0"/>
          <w:numId w:val="28"/>
        </w:numPr>
        <w:spacing w:before="0" w:after="120"/>
        <w:ind w:left="-630" w:right="-1117" w:firstLine="1080"/>
        <w:jc w:val="both"/>
        <w:rPr>
          <w:rFonts w:cs="Arial"/>
          <w:sz w:val="24"/>
        </w:rPr>
      </w:pPr>
      <w:r w:rsidRPr="00677D4E">
        <w:rPr>
          <w:rFonts w:cs="Arial"/>
          <w:sz w:val="24"/>
        </w:rPr>
        <w:t>constituirea şi operaţionalizarea unui sistem naţional de securitate cibernetică prin constituirea platformei de cooperare şi armonizare a capabilităţilor de tip CERT existente la nivel naţional, care sa valorifice instrumentele oferite de acestea care va acţiona pentru consolidarea expertizei în domeniul riscurilor cibernetice, prin stimularea sinergiilor între diferitele planuri de acţiune în domeniul securităţii cibernetice (militar-civil, public-privat, guvernamental-neguvernamental);</w:t>
      </w:r>
    </w:p>
    <w:p w:rsidR="00383232" w:rsidRPr="00677D4E" w:rsidRDefault="00383232" w:rsidP="00677D4E">
      <w:pPr>
        <w:pStyle w:val="ListParagraph"/>
        <w:numPr>
          <w:ilvl w:val="0"/>
          <w:numId w:val="28"/>
        </w:numPr>
        <w:spacing w:before="0" w:after="120"/>
        <w:ind w:left="-630" w:right="-1117" w:firstLine="1080"/>
        <w:jc w:val="both"/>
        <w:rPr>
          <w:rFonts w:cs="Arial"/>
          <w:sz w:val="24"/>
        </w:rPr>
      </w:pPr>
      <w:r w:rsidRPr="00677D4E">
        <w:rPr>
          <w:rFonts w:cs="Arial"/>
          <w:sz w:val="24"/>
        </w:rPr>
        <w:t>completarea şi armonizarea cadrului legislativ naţional în domeniu, inclusiv stabilirea şi aplicarea unor cerinţe minimale de securitate pentru infrastructurile cibernetice naţionale;</w:t>
      </w:r>
    </w:p>
    <w:p w:rsidR="00383232" w:rsidRPr="00677D4E" w:rsidRDefault="00383232" w:rsidP="00677D4E">
      <w:pPr>
        <w:pStyle w:val="ListParagraph"/>
        <w:numPr>
          <w:ilvl w:val="0"/>
          <w:numId w:val="28"/>
        </w:numPr>
        <w:spacing w:before="0" w:after="120"/>
        <w:ind w:left="-630" w:right="-1117" w:firstLine="1080"/>
        <w:jc w:val="both"/>
        <w:rPr>
          <w:rFonts w:cs="Arial"/>
          <w:sz w:val="24"/>
        </w:rPr>
      </w:pPr>
      <w:r w:rsidRPr="00677D4E">
        <w:rPr>
          <w:rFonts w:cs="Arial"/>
          <w:sz w:val="24"/>
        </w:rPr>
        <w:t>dezvoltarea cooperării între sectorul public şi cel privat, inclusiv prin stimularea schimbului reciproc de informaţii, privind ameninţări, vulnerabilităţi, riscuri, precum şi cele referitoare la incidente şi atacuri cibernetice.</w:t>
      </w:r>
    </w:p>
    <w:p w:rsidR="00383232" w:rsidRPr="00A4562B" w:rsidRDefault="00383232" w:rsidP="00383232">
      <w:pPr>
        <w:pStyle w:val="ListParagraph"/>
        <w:jc w:val="both"/>
        <w:rPr>
          <w:rFonts w:cs="Tahoma"/>
          <w:color w:val="000000"/>
          <w:szCs w:val="20"/>
        </w:rPr>
      </w:pPr>
    </w:p>
    <w:p w:rsidR="00383232" w:rsidRDefault="00383232" w:rsidP="00383232">
      <w:pPr>
        <w:jc w:val="both"/>
        <w:rPr>
          <w:rFonts w:cs="Tahoma"/>
          <w:b/>
          <w:bCs/>
          <w:color w:val="008F00"/>
          <w:szCs w:val="20"/>
        </w:rPr>
      </w:pPr>
      <w:r w:rsidRPr="00A27ACC">
        <w:rPr>
          <w:rFonts w:cs="Tahoma"/>
          <w:b/>
          <w:bCs/>
          <w:color w:val="008F00"/>
          <w:szCs w:val="20"/>
        </w:rPr>
        <w:t>  </w:t>
      </w:r>
    </w:p>
    <w:p w:rsidR="00383232" w:rsidRPr="003D507A" w:rsidRDefault="00383232" w:rsidP="001614AA">
      <w:pPr>
        <w:pStyle w:val="Heading4"/>
        <w:numPr>
          <w:ilvl w:val="3"/>
          <w:numId w:val="117"/>
        </w:numPr>
        <w:ind w:left="-540" w:right="-1162" w:firstLine="0"/>
        <w:rPr>
          <w:i/>
          <w:sz w:val="24"/>
          <w:szCs w:val="24"/>
        </w:rPr>
      </w:pPr>
      <w:r w:rsidRPr="003D507A">
        <w:rPr>
          <w:i/>
          <w:sz w:val="24"/>
          <w:szCs w:val="24"/>
        </w:rPr>
        <w:t>Dezvoltarea capacităţilor naţionale de management al riscului în domeniul securităţii cibernetice şi de reacţie la incidente cibernetice în baza unui program naţional, vizând:</w:t>
      </w:r>
    </w:p>
    <w:p w:rsidR="00383232" w:rsidRPr="00677D4E" w:rsidRDefault="00383232" w:rsidP="00677D4E">
      <w:pPr>
        <w:pStyle w:val="ListParagraph"/>
        <w:numPr>
          <w:ilvl w:val="0"/>
          <w:numId w:val="28"/>
        </w:numPr>
        <w:spacing w:before="0" w:after="120"/>
        <w:ind w:left="-630" w:right="-1117" w:firstLine="1080"/>
        <w:jc w:val="both"/>
        <w:rPr>
          <w:rFonts w:cs="Arial"/>
          <w:sz w:val="24"/>
        </w:rPr>
      </w:pPr>
      <w:r w:rsidRPr="00677D4E">
        <w:rPr>
          <w:rFonts w:cs="Arial"/>
          <w:sz w:val="24"/>
        </w:rPr>
        <w:t>consolidarea, la nivelul autorităţilor competente potrivit legii, a potenţialului de cunoaştere, prevenire şi contracarare a ameninţărilor şi minimizarea riscurilor asociate utilizării spaţiului cibernetic;</w:t>
      </w:r>
    </w:p>
    <w:p w:rsidR="00383232" w:rsidRPr="00677D4E" w:rsidRDefault="00383232" w:rsidP="00677D4E">
      <w:pPr>
        <w:pStyle w:val="ListParagraph"/>
        <w:numPr>
          <w:ilvl w:val="0"/>
          <w:numId w:val="28"/>
        </w:numPr>
        <w:spacing w:before="0" w:after="120"/>
        <w:ind w:left="-630" w:right="-1117" w:firstLine="1080"/>
        <w:jc w:val="both"/>
        <w:rPr>
          <w:rFonts w:cs="Arial"/>
          <w:sz w:val="24"/>
        </w:rPr>
      </w:pPr>
      <w:r w:rsidRPr="00677D4E">
        <w:rPr>
          <w:rFonts w:cs="Arial"/>
          <w:sz w:val="24"/>
        </w:rPr>
        <w:t>asigurarea unor instrumente de dezvoltare a cooperării dintre sectorul public şi cel privat, în domeniul securităţii cibernetice, inclusiv pentru crearea unui mecanism eficient de avertizare şi alertă, respectiv de reacţie la incidentele cibernetice;</w:t>
      </w:r>
    </w:p>
    <w:p w:rsidR="00383232" w:rsidRPr="00677D4E" w:rsidRDefault="00383232" w:rsidP="00677D4E">
      <w:pPr>
        <w:pStyle w:val="ListParagraph"/>
        <w:numPr>
          <w:ilvl w:val="0"/>
          <w:numId w:val="28"/>
        </w:numPr>
        <w:spacing w:before="0" w:after="120"/>
        <w:ind w:left="-630" w:right="-1117" w:firstLine="1080"/>
        <w:jc w:val="both"/>
        <w:rPr>
          <w:rFonts w:cs="Arial"/>
          <w:sz w:val="24"/>
        </w:rPr>
      </w:pPr>
      <w:r w:rsidRPr="00677D4E">
        <w:rPr>
          <w:rFonts w:cs="Arial"/>
          <w:sz w:val="24"/>
        </w:rPr>
        <w:t>stimularea capabilităţilor naţionale de cercetare-dezvoltare şi inovare în domeniul securităţii cibernetice;</w:t>
      </w:r>
    </w:p>
    <w:p w:rsidR="00383232" w:rsidRPr="00677D4E" w:rsidRDefault="00383232" w:rsidP="00677D4E">
      <w:pPr>
        <w:pStyle w:val="ListParagraph"/>
        <w:numPr>
          <w:ilvl w:val="0"/>
          <w:numId w:val="28"/>
        </w:numPr>
        <w:spacing w:before="0" w:after="120"/>
        <w:ind w:left="-630" w:right="-1117" w:firstLine="1080"/>
        <w:jc w:val="both"/>
        <w:rPr>
          <w:rFonts w:cs="Arial"/>
          <w:sz w:val="24"/>
        </w:rPr>
      </w:pPr>
      <w:r w:rsidRPr="00677D4E">
        <w:rPr>
          <w:rFonts w:cs="Arial"/>
          <w:sz w:val="24"/>
        </w:rPr>
        <w:t>creşterea nivelului de rezilienţă a infrastructurilor cibernetice;</w:t>
      </w:r>
    </w:p>
    <w:p w:rsidR="00383232" w:rsidRPr="00677D4E" w:rsidRDefault="00383232" w:rsidP="00677D4E">
      <w:pPr>
        <w:pStyle w:val="ListParagraph"/>
        <w:numPr>
          <w:ilvl w:val="0"/>
          <w:numId w:val="28"/>
        </w:numPr>
        <w:spacing w:before="0" w:after="120"/>
        <w:ind w:left="-630" w:right="-1117" w:firstLine="1080"/>
        <w:jc w:val="both"/>
        <w:rPr>
          <w:rFonts w:cs="Arial"/>
          <w:sz w:val="24"/>
        </w:rPr>
      </w:pPr>
      <w:r w:rsidRPr="00677D4E">
        <w:rPr>
          <w:rFonts w:cs="Arial"/>
          <w:sz w:val="24"/>
        </w:rPr>
        <w:t>dezvoltarea entităţilor de tip CERT, atât în cadrul sectorului public, cât şi în sectorul privat.</w:t>
      </w:r>
    </w:p>
    <w:p w:rsidR="00383232" w:rsidRDefault="00383232" w:rsidP="00383232">
      <w:pPr>
        <w:jc w:val="both"/>
        <w:rPr>
          <w:rFonts w:cs="Tahoma"/>
          <w:b/>
          <w:bCs/>
          <w:color w:val="008F00"/>
          <w:szCs w:val="20"/>
        </w:rPr>
      </w:pPr>
      <w:r w:rsidRPr="00A27ACC">
        <w:rPr>
          <w:rFonts w:cs="Tahoma"/>
          <w:b/>
          <w:bCs/>
          <w:color w:val="008F00"/>
          <w:szCs w:val="20"/>
        </w:rPr>
        <w:t>  </w:t>
      </w:r>
    </w:p>
    <w:p w:rsidR="00383232" w:rsidRPr="003D507A" w:rsidRDefault="00383232" w:rsidP="001614AA">
      <w:pPr>
        <w:pStyle w:val="Heading4"/>
        <w:numPr>
          <w:ilvl w:val="3"/>
          <w:numId w:val="117"/>
        </w:numPr>
        <w:ind w:left="-540" w:right="-1162" w:firstLine="0"/>
        <w:rPr>
          <w:i/>
          <w:sz w:val="24"/>
          <w:szCs w:val="24"/>
        </w:rPr>
      </w:pPr>
      <w:r w:rsidRPr="003D507A">
        <w:rPr>
          <w:i/>
          <w:sz w:val="24"/>
          <w:szCs w:val="24"/>
        </w:rPr>
        <w:t>Promovarea şi consolidarea culturii de securitate în domeniul cibernetic</w:t>
      </w:r>
    </w:p>
    <w:p w:rsidR="00383232" w:rsidRPr="00677D4E" w:rsidRDefault="00383232" w:rsidP="00677D4E">
      <w:pPr>
        <w:pStyle w:val="ListParagraph"/>
        <w:numPr>
          <w:ilvl w:val="0"/>
          <w:numId w:val="28"/>
        </w:numPr>
        <w:spacing w:before="0" w:after="120"/>
        <w:ind w:left="-630" w:right="-1117" w:firstLine="1080"/>
        <w:jc w:val="both"/>
        <w:rPr>
          <w:rFonts w:cs="Arial"/>
          <w:sz w:val="24"/>
        </w:rPr>
      </w:pPr>
      <w:r w:rsidRPr="00677D4E">
        <w:rPr>
          <w:rFonts w:cs="Arial"/>
          <w:sz w:val="24"/>
        </w:rPr>
        <w:t>derularea unor programe de conştientizare a populaţiei, a administraţiei publice şi a sectorului privat, cu privire la ameninţările, vulnerabilităţile şi riscurile specifice utilizării spaţiului cibernetic;</w:t>
      </w:r>
    </w:p>
    <w:p w:rsidR="00383232" w:rsidRPr="00677D4E" w:rsidRDefault="00383232" w:rsidP="00677D4E">
      <w:pPr>
        <w:pStyle w:val="ListParagraph"/>
        <w:numPr>
          <w:ilvl w:val="0"/>
          <w:numId w:val="28"/>
        </w:numPr>
        <w:spacing w:before="0" w:after="120"/>
        <w:ind w:left="-630" w:right="-1117" w:firstLine="1080"/>
        <w:jc w:val="both"/>
        <w:rPr>
          <w:rFonts w:cs="Arial"/>
          <w:sz w:val="24"/>
        </w:rPr>
      </w:pPr>
      <w:r w:rsidRPr="00677D4E">
        <w:rPr>
          <w:rFonts w:cs="Arial"/>
          <w:sz w:val="24"/>
        </w:rPr>
        <w:t>dezvoltarea de programe educaţionale, în cadrul formelor obligatorii de învăţământ, privind utilizarea sigură a internetului şi a echipamentelor de calcul;</w:t>
      </w:r>
    </w:p>
    <w:p w:rsidR="00383232" w:rsidRPr="00677D4E" w:rsidRDefault="00383232" w:rsidP="00677D4E">
      <w:pPr>
        <w:pStyle w:val="ListParagraph"/>
        <w:numPr>
          <w:ilvl w:val="0"/>
          <w:numId w:val="28"/>
        </w:numPr>
        <w:spacing w:before="0" w:after="120"/>
        <w:ind w:left="-630" w:right="-1117" w:firstLine="1080"/>
        <w:jc w:val="both"/>
        <w:rPr>
          <w:rFonts w:cs="Arial"/>
          <w:sz w:val="24"/>
        </w:rPr>
      </w:pPr>
      <w:r w:rsidRPr="00677D4E">
        <w:rPr>
          <w:rFonts w:cs="Arial"/>
          <w:sz w:val="24"/>
        </w:rPr>
        <w:lastRenderedPageBreak/>
        <w:t>formarea profesională adecvată a persoanelor care îşi desfăşoară activitatea în domeniul securităţii cibernetice şi promovarea pe scară largă a certificărilor profesionale în domeniu;</w:t>
      </w:r>
    </w:p>
    <w:p w:rsidR="00383232" w:rsidRPr="00677D4E" w:rsidRDefault="00383232" w:rsidP="00677D4E">
      <w:pPr>
        <w:pStyle w:val="ListParagraph"/>
        <w:numPr>
          <w:ilvl w:val="0"/>
          <w:numId w:val="28"/>
        </w:numPr>
        <w:spacing w:before="0" w:after="120"/>
        <w:ind w:left="-630" w:right="-1117" w:firstLine="1080"/>
        <w:jc w:val="both"/>
        <w:rPr>
          <w:rFonts w:cs="Arial"/>
          <w:sz w:val="24"/>
        </w:rPr>
      </w:pPr>
      <w:r w:rsidRPr="00677D4E">
        <w:rPr>
          <w:rFonts w:cs="Arial"/>
          <w:sz w:val="24"/>
        </w:rPr>
        <w:t>includerea unor elemente referitoare la securitatea cibernetică în programele de formare şi perfecţionare profesională a managerilor din domeniul public şi privat.</w:t>
      </w:r>
    </w:p>
    <w:p w:rsidR="00383232" w:rsidRDefault="00383232" w:rsidP="00383232">
      <w:pPr>
        <w:jc w:val="both"/>
        <w:rPr>
          <w:rFonts w:cs="Tahoma"/>
          <w:b/>
          <w:bCs/>
          <w:color w:val="008F00"/>
          <w:szCs w:val="20"/>
        </w:rPr>
      </w:pPr>
      <w:r w:rsidRPr="00A27ACC">
        <w:rPr>
          <w:rFonts w:cs="Tahoma"/>
          <w:b/>
          <w:bCs/>
          <w:color w:val="008F00"/>
          <w:szCs w:val="20"/>
        </w:rPr>
        <w:t> </w:t>
      </w:r>
    </w:p>
    <w:p w:rsidR="00383232" w:rsidRPr="003D507A" w:rsidRDefault="00383232" w:rsidP="001614AA">
      <w:pPr>
        <w:pStyle w:val="Heading4"/>
        <w:numPr>
          <w:ilvl w:val="3"/>
          <w:numId w:val="117"/>
        </w:numPr>
        <w:ind w:left="-540" w:right="-1162" w:firstLine="0"/>
        <w:rPr>
          <w:i/>
          <w:sz w:val="24"/>
          <w:szCs w:val="24"/>
        </w:rPr>
      </w:pPr>
      <w:r w:rsidRPr="003D507A">
        <w:rPr>
          <w:i/>
          <w:sz w:val="24"/>
          <w:szCs w:val="24"/>
        </w:rPr>
        <w:t>Dezvoltarea cooperării internaţionale în domeniul securităţii cibernetice</w:t>
      </w:r>
    </w:p>
    <w:p w:rsidR="00383232" w:rsidRPr="001F5F05" w:rsidRDefault="00383232" w:rsidP="001F5F05">
      <w:pPr>
        <w:pStyle w:val="ListParagraph"/>
        <w:numPr>
          <w:ilvl w:val="0"/>
          <w:numId w:val="28"/>
        </w:numPr>
        <w:spacing w:before="0" w:after="120"/>
        <w:ind w:left="-630" w:right="-1117" w:firstLine="1080"/>
        <w:jc w:val="both"/>
        <w:rPr>
          <w:rFonts w:cs="Arial"/>
          <w:sz w:val="24"/>
        </w:rPr>
      </w:pPr>
      <w:r w:rsidRPr="001F5F05">
        <w:rPr>
          <w:rFonts w:cs="Arial"/>
          <w:sz w:val="24"/>
        </w:rPr>
        <w:t>încheierea unor acorduri de cooperare la nivel internaţional pentru îmbunătăţirea capacităţii de răspuns în cazul unor atacuri cibernetice majore;</w:t>
      </w:r>
    </w:p>
    <w:p w:rsidR="00383232" w:rsidRPr="001F5F05" w:rsidRDefault="00383232" w:rsidP="001F5F05">
      <w:pPr>
        <w:pStyle w:val="ListParagraph"/>
        <w:numPr>
          <w:ilvl w:val="0"/>
          <w:numId w:val="28"/>
        </w:numPr>
        <w:spacing w:before="0" w:after="120"/>
        <w:ind w:left="-630" w:right="-1117" w:firstLine="1080"/>
        <w:jc w:val="both"/>
        <w:rPr>
          <w:rFonts w:cs="Arial"/>
          <w:sz w:val="24"/>
        </w:rPr>
      </w:pPr>
      <w:r w:rsidRPr="001F5F05">
        <w:rPr>
          <w:rFonts w:cs="Arial"/>
          <w:sz w:val="24"/>
        </w:rPr>
        <w:t>participarea la programe internaţionale care vizează domeniul securităţii cibernetice;</w:t>
      </w:r>
    </w:p>
    <w:p w:rsidR="00383232" w:rsidRPr="001F5F05" w:rsidRDefault="00383232" w:rsidP="001F5F05">
      <w:pPr>
        <w:pStyle w:val="ListParagraph"/>
        <w:numPr>
          <w:ilvl w:val="0"/>
          <w:numId w:val="28"/>
        </w:numPr>
        <w:spacing w:before="0" w:after="120"/>
        <w:ind w:left="-630" w:right="-1117" w:firstLine="1080"/>
        <w:jc w:val="both"/>
        <w:rPr>
          <w:rFonts w:cs="Arial"/>
          <w:sz w:val="24"/>
        </w:rPr>
      </w:pPr>
      <w:r w:rsidRPr="001F5F05">
        <w:rPr>
          <w:rFonts w:cs="Arial"/>
          <w:sz w:val="24"/>
        </w:rPr>
        <w:t>Promovarea intereselor naţionale de securitate cibernetică în formatele de cooperare internaţională la care România este parte.</w:t>
      </w:r>
    </w:p>
    <w:p w:rsidR="00383232" w:rsidRPr="001F5F05" w:rsidRDefault="00383232" w:rsidP="00383232">
      <w:pPr>
        <w:jc w:val="both"/>
        <w:rPr>
          <w:sz w:val="24"/>
          <w:lang w:val="en-US"/>
        </w:rPr>
      </w:pPr>
    </w:p>
    <w:p w:rsidR="00383232" w:rsidRPr="001F5F05" w:rsidRDefault="00383232" w:rsidP="001F5F05">
      <w:pPr>
        <w:pStyle w:val="E-Body1"/>
        <w:tabs>
          <w:tab w:val="left" w:pos="0"/>
        </w:tabs>
        <w:spacing w:before="0" w:after="120"/>
        <w:ind w:left="-709" w:right="-1117"/>
        <w:rPr>
          <w:sz w:val="24"/>
          <w:lang w:val="en-US"/>
        </w:rPr>
      </w:pPr>
      <w:r w:rsidRPr="001F5F05">
        <w:rPr>
          <w:sz w:val="24"/>
          <w:lang w:val="en-US"/>
        </w:rPr>
        <w:t>Securitatea  retelelor si sistemelor informatice  adresează larg conceptual problemele mentionate detaliat la paragrafele:</w:t>
      </w:r>
    </w:p>
    <w:p w:rsidR="00383232" w:rsidRPr="00726E20" w:rsidRDefault="001F5F05" w:rsidP="001F5F05">
      <w:pPr>
        <w:pStyle w:val="E-Body1"/>
        <w:tabs>
          <w:tab w:val="left" w:pos="0"/>
        </w:tabs>
        <w:spacing w:before="0" w:after="120"/>
        <w:ind w:left="-709" w:right="-1117"/>
        <w:rPr>
          <w:sz w:val="24"/>
          <w:lang w:val="fr-FR"/>
        </w:rPr>
      </w:pPr>
      <w:r w:rsidRPr="00726E20">
        <w:rPr>
          <w:sz w:val="24"/>
          <w:lang w:val="fr-FR"/>
        </w:rPr>
        <w:tab/>
      </w:r>
      <w:r w:rsidR="00383232" w:rsidRPr="00726E20">
        <w:rPr>
          <w:sz w:val="24"/>
          <w:lang w:val="fr-FR"/>
        </w:rPr>
        <w:t xml:space="preserve">Securitatea cibernetică si implicatiile în e-guvernare </w:t>
      </w:r>
    </w:p>
    <w:p w:rsidR="00383232" w:rsidRPr="00726E20" w:rsidRDefault="00383232" w:rsidP="001F5F05">
      <w:pPr>
        <w:pStyle w:val="E-Body1"/>
        <w:tabs>
          <w:tab w:val="left" w:pos="0"/>
        </w:tabs>
        <w:spacing w:before="0" w:after="120"/>
        <w:ind w:right="-1117"/>
        <w:rPr>
          <w:sz w:val="24"/>
          <w:lang w:val="fr-FR"/>
        </w:rPr>
      </w:pPr>
      <w:r w:rsidRPr="00726E20">
        <w:rPr>
          <w:sz w:val="24"/>
          <w:lang w:val="fr-FR"/>
        </w:rPr>
        <w:t xml:space="preserve">Securitatea cibernetică si TIC în educatie </w:t>
      </w:r>
    </w:p>
    <w:p w:rsidR="00383232" w:rsidRPr="00726E20" w:rsidRDefault="00383232" w:rsidP="001F5F05">
      <w:pPr>
        <w:pStyle w:val="E-Body1"/>
        <w:tabs>
          <w:tab w:val="left" w:pos="0"/>
        </w:tabs>
        <w:spacing w:before="0" w:after="120"/>
        <w:ind w:right="-1117"/>
        <w:rPr>
          <w:sz w:val="24"/>
          <w:lang w:val="fr-FR"/>
        </w:rPr>
      </w:pPr>
      <w:r w:rsidRPr="00726E20">
        <w:rPr>
          <w:sz w:val="24"/>
          <w:lang w:val="fr-FR"/>
        </w:rPr>
        <w:t xml:space="preserve">Securitatea cibernetică si TIC în sănătate </w:t>
      </w:r>
    </w:p>
    <w:p w:rsidR="00383232" w:rsidRPr="001F5F05" w:rsidRDefault="00383232" w:rsidP="001F5F05">
      <w:pPr>
        <w:pStyle w:val="E-Body1"/>
        <w:tabs>
          <w:tab w:val="left" w:pos="0"/>
        </w:tabs>
        <w:spacing w:before="0" w:after="120"/>
        <w:ind w:right="-1117"/>
        <w:rPr>
          <w:sz w:val="24"/>
          <w:lang w:val="fr-FR"/>
        </w:rPr>
      </w:pPr>
      <w:r w:rsidRPr="001F5F05">
        <w:rPr>
          <w:sz w:val="24"/>
          <w:lang w:val="fr-FR"/>
        </w:rPr>
        <w:t xml:space="preserve">Implicatiile de securitate si în e-commerce </w:t>
      </w:r>
    </w:p>
    <w:p w:rsidR="00383232" w:rsidRPr="00726E20" w:rsidRDefault="00383232" w:rsidP="001F5F05">
      <w:pPr>
        <w:pStyle w:val="E-Body1"/>
        <w:tabs>
          <w:tab w:val="left" w:pos="0"/>
        </w:tabs>
        <w:spacing w:before="0" w:after="120"/>
        <w:ind w:left="-709" w:right="-1117"/>
        <w:rPr>
          <w:sz w:val="24"/>
          <w:lang w:val="fr-FR"/>
        </w:rPr>
      </w:pPr>
      <w:r w:rsidRPr="00726E20">
        <w:rPr>
          <w:sz w:val="24"/>
          <w:lang w:val="fr-FR"/>
        </w:rPr>
        <w:t>Cerintele si viitoarea abordare sunt axate pe:</w:t>
      </w:r>
    </w:p>
    <w:p w:rsidR="00383232" w:rsidRPr="001F5F05" w:rsidRDefault="00383232" w:rsidP="001F5F05">
      <w:pPr>
        <w:pStyle w:val="ListParagraph"/>
        <w:numPr>
          <w:ilvl w:val="0"/>
          <w:numId w:val="28"/>
        </w:numPr>
        <w:spacing w:before="0" w:after="120"/>
        <w:ind w:left="270" w:right="-1117" w:hanging="270"/>
        <w:jc w:val="both"/>
        <w:rPr>
          <w:rFonts w:cs="Arial"/>
          <w:sz w:val="24"/>
        </w:rPr>
      </w:pPr>
      <w:r w:rsidRPr="001F5F05">
        <w:rPr>
          <w:rFonts w:cs="Arial"/>
          <w:sz w:val="24"/>
        </w:rPr>
        <w:t>Cooperare, interactiune si protectia retelelor si sistemelor informatice;</w:t>
      </w:r>
    </w:p>
    <w:p w:rsidR="00383232" w:rsidRPr="001F5F05" w:rsidRDefault="00383232" w:rsidP="001F5F05">
      <w:pPr>
        <w:pStyle w:val="ListParagraph"/>
        <w:numPr>
          <w:ilvl w:val="0"/>
          <w:numId w:val="28"/>
        </w:numPr>
        <w:spacing w:before="0" w:after="120"/>
        <w:ind w:left="270" w:right="-1117" w:hanging="270"/>
        <w:jc w:val="both"/>
        <w:rPr>
          <w:rFonts w:cs="Arial"/>
          <w:sz w:val="24"/>
        </w:rPr>
      </w:pPr>
      <w:r w:rsidRPr="001F5F05">
        <w:rPr>
          <w:rFonts w:cs="Arial"/>
          <w:sz w:val="24"/>
        </w:rPr>
        <w:t>Activităti proactive;</w:t>
      </w:r>
    </w:p>
    <w:p w:rsidR="00383232" w:rsidRPr="001F5F05" w:rsidRDefault="00383232" w:rsidP="001F5F05">
      <w:pPr>
        <w:pStyle w:val="ListParagraph"/>
        <w:numPr>
          <w:ilvl w:val="0"/>
          <w:numId w:val="28"/>
        </w:numPr>
        <w:spacing w:before="0" w:after="120"/>
        <w:ind w:left="270" w:right="-1117" w:hanging="270"/>
        <w:jc w:val="both"/>
        <w:rPr>
          <w:rFonts w:cs="Arial"/>
          <w:sz w:val="24"/>
        </w:rPr>
      </w:pPr>
      <w:r w:rsidRPr="001F5F05">
        <w:rPr>
          <w:rFonts w:cs="Arial"/>
          <w:sz w:val="24"/>
        </w:rPr>
        <w:t>Răspuns la incidente;</w:t>
      </w:r>
    </w:p>
    <w:p w:rsidR="00383232" w:rsidRPr="001F5F05" w:rsidRDefault="00383232" w:rsidP="001F5F05">
      <w:pPr>
        <w:pStyle w:val="ListParagraph"/>
        <w:numPr>
          <w:ilvl w:val="0"/>
          <w:numId w:val="28"/>
        </w:numPr>
        <w:spacing w:before="0" w:after="120"/>
        <w:ind w:left="270" w:right="-1117" w:hanging="270"/>
        <w:jc w:val="both"/>
        <w:rPr>
          <w:rFonts w:cs="Arial"/>
          <w:sz w:val="24"/>
        </w:rPr>
      </w:pPr>
      <w:r w:rsidRPr="001F5F05">
        <w:rPr>
          <w:rFonts w:cs="Arial"/>
          <w:sz w:val="24"/>
        </w:rPr>
        <w:t>Formulare de raportare a incidentelor;</w:t>
      </w:r>
    </w:p>
    <w:p w:rsidR="00383232" w:rsidRPr="001F5F05" w:rsidRDefault="00383232" w:rsidP="001F5F05">
      <w:pPr>
        <w:pStyle w:val="ListParagraph"/>
        <w:numPr>
          <w:ilvl w:val="0"/>
          <w:numId w:val="28"/>
        </w:numPr>
        <w:spacing w:before="0" w:after="120"/>
        <w:ind w:left="270" w:right="-1117" w:hanging="270"/>
        <w:jc w:val="both"/>
        <w:rPr>
          <w:rFonts w:cs="Arial"/>
          <w:sz w:val="24"/>
        </w:rPr>
      </w:pPr>
      <w:r w:rsidRPr="001F5F05">
        <w:rPr>
          <w:rFonts w:cs="Arial"/>
          <w:sz w:val="24"/>
        </w:rPr>
        <w:t>Coordonarea Incidente.</w:t>
      </w:r>
    </w:p>
    <w:p w:rsidR="00383232" w:rsidRPr="001F5F05" w:rsidRDefault="00383232" w:rsidP="001F5F05">
      <w:pPr>
        <w:pStyle w:val="E-Body1"/>
        <w:tabs>
          <w:tab w:val="left" w:pos="0"/>
        </w:tabs>
        <w:spacing w:before="0" w:after="120"/>
        <w:ind w:left="-709" w:right="-1117"/>
        <w:rPr>
          <w:sz w:val="24"/>
          <w:lang w:val="en-US"/>
        </w:rPr>
      </w:pPr>
      <w:r w:rsidRPr="001F5F05">
        <w:rPr>
          <w:sz w:val="24"/>
          <w:lang w:val="fr-FR"/>
        </w:rPr>
        <w:t xml:space="preserve">România ca stat membru al UE este responsabil pentru elaborarea si distribuirea politicilor publice proprii de prevenire si contracarare a incidentelor care au loc în infrastructurile nationale cibernetice, conform cu politica ENISA si  UE. </w:t>
      </w:r>
      <w:r w:rsidRPr="001F5F05">
        <w:rPr>
          <w:sz w:val="24"/>
          <w:lang w:val="en-US"/>
        </w:rPr>
        <w:t>Abordarea viitoare se va orienta în jurul următoarelor:</w:t>
      </w:r>
    </w:p>
    <w:p w:rsidR="00383232" w:rsidRPr="001F5F05" w:rsidRDefault="00383232" w:rsidP="001F5F05">
      <w:pPr>
        <w:pStyle w:val="ListParagraph"/>
        <w:numPr>
          <w:ilvl w:val="0"/>
          <w:numId w:val="28"/>
        </w:numPr>
        <w:spacing w:before="0" w:after="120"/>
        <w:ind w:left="270" w:right="-1117" w:hanging="270"/>
        <w:jc w:val="both"/>
        <w:rPr>
          <w:rFonts w:cs="Arial"/>
          <w:sz w:val="24"/>
        </w:rPr>
      </w:pPr>
      <w:r w:rsidRPr="001F5F05">
        <w:rPr>
          <w:rFonts w:cs="Arial"/>
          <w:sz w:val="24"/>
        </w:rPr>
        <w:t>Importanta de a pozitiona factorul uman corect în securitatea cibernetică;</w:t>
      </w:r>
    </w:p>
    <w:p w:rsidR="00383232" w:rsidRPr="001F5F05" w:rsidRDefault="00383232" w:rsidP="001F5F05">
      <w:pPr>
        <w:pStyle w:val="ListParagraph"/>
        <w:numPr>
          <w:ilvl w:val="0"/>
          <w:numId w:val="28"/>
        </w:numPr>
        <w:spacing w:before="0" w:after="120"/>
        <w:ind w:left="270" w:right="-1117" w:hanging="270"/>
        <w:jc w:val="both"/>
        <w:rPr>
          <w:rFonts w:cs="Arial"/>
          <w:sz w:val="24"/>
        </w:rPr>
      </w:pPr>
      <w:r w:rsidRPr="001F5F05">
        <w:rPr>
          <w:rFonts w:cs="Arial"/>
          <w:sz w:val="24"/>
        </w:rPr>
        <w:t>Psihologia de partajare a informatiei;</w:t>
      </w:r>
    </w:p>
    <w:p w:rsidR="00383232" w:rsidRPr="001F5F05" w:rsidRDefault="00383232" w:rsidP="001F5F05">
      <w:pPr>
        <w:pStyle w:val="ListParagraph"/>
        <w:numPr>
          <w:ilvl w:val="0"/>
          <w:numId w:val="28"/>
        </w:numPr>
        <w:spacing w:before="0" w:after="120"/>
        <w:ind w:left="270" w:right="-1117" w:hanging="270"/>
        <w:jc w:val="both"/>
        <w:rPr>
          <w:rFonts w:cs="Arial"/>
          <w:sz w:val="24"/>
        </w:rPr>
      </w:pPr>
      <w:r w:rsidRPr="001F5F05">
        <w:rPr>
          <w:rFonts w:cs="Arial"/>
          <w:sz w:val="24"/>
        </w:rPr>
        <w:t>Importanta culturii în industria de securitate cibernetica;</w:t>
      </w:r>
    </w:p>
    <w:p w:rsidR="00383232" w:rsidRPr="001F5F05" w:rsidRDefault="00383232" w:rsidP="001F5F05">
      <w:pPr>
        <w:pStyle w:val="ListParagraph"/>
        <w:numPr>
          <w:ilvl w:val="0"/>
          <w:numId w:val="28"/>
        </w:numPr>
        <w:spacing w:before="0" w:after="120"/>
        <w:ind w:left="270" w:right="-1117" w:hanging="270"/>
        <w:jc w:val="both"/>
        <w:rPr>
          <w:rFonts w:cs="Arial"/>
          <w:sz w:val="24"/>
        </w:rPr>
      </w:pPr>
      <w:r w:rsidRPr="001F5F05">
        <w:rPr>
          <w:rFonts w:cs="Arial"/>
          <w:sz w:val="24"/>
        </w:rPr>
        <w:t>Ingineria socială;</w:t>
      </w:r>
    </w:p>
    <w:p w:rsidR="00383232" w:rsidRPr="001F5F05" w:rsidRDefault="00383232" w:rsidP="001F5F05">
      <w:pPr>
        <w:pStyle w:val="ListParagraph"/>
        <w:numPr>
          <w:ilvl w:val="0"/>
          <w:numId w:val="28"/>
        </w:numPr>
        <w:spacing w:before="0" w:after="120"/>
        <w:ind w:left="270" w:right="-1117" w:hanging="270"/>
        <w:jc w:val="both"/>
        <w:rPr>
          <w:rFonts w:cs="Arial"/>
          <w:sz w:val="24"/>
        </w:rPr>
      </w:pPr>
      <w:r w:rsidRPr="001F5F05">
        <w:rPr>
          <w:rFonts w:cs="Arial"/>
          <w:sz w:val="24"/>
        </w:rPr>
        <w:t>Îmbunătătirea încrederii si securitătii în activitatea si lumea digitală.</w:t>
      </w:r>
    </w:p>
    <w:p w:rsidR="00383232" w:rsidRPr="001F5F05" w:rsidRDefault="00383232" w:rsidP="001F5F05">
      <w:pPr>
        <w:pStyle w:val="E-Body1"/>
        <w:tabs>
          <w:tab w:val="left" w:pos="0"/>
        </w:tabs>
        <w:spacing w:before="0" w:after="120"/>
        <w:ind w:left="-709" w:right="-1117"/>
        <w:rPr>
          <w:sz w:val="24"/>
        </w:rPr>
      </w:pPr>
    </w:p>
    <w:p w:rsidR="00383232" w:rsidRPr="00726E20" w:rsidRDefault="00383232" w:rsidP="001F5F05">
      <w:pPr>
        <w:pStyle w:val="E-Body1"/>
        <w:tabs>
          <w:tab w:val="left" w:pos="0"/>
        </w:tabs>
        <w:spacing w:before="0" w:after="120"/>
        <w:ind w:left="-709" w:right="-1117"/>
        <w:rPr>
          <w:sz w:val="24"/>
        </w:rPr>
      </w:pPr>
      <w:r w:rsidRPr="00726E20">
        <w:rPr>
          <w:sz w:val="24"/>
        </w:rPr>
        <w:t>Securitatea  retelelor si sistemelor informatice are nevoie de o coordonare între autoritătile NIS / CERT, cele de aplicare a legii si apărare competentă, acoperind cu domeniul de actiune   securitatea sistemelor informatice, infrastructurile cibernetice, dispozitivele si serviciile, în toate domeniile de actiune, astfel acoperind  harta actiunilor punerii în aplicare a liniilor strategice.</w:t>
      </w:r>
    </w:p>
    <w:p w:rsidR="00627D26" w:rsidRPr="00390353" w:rsidRDefault="00627D26" w:rsidP="001614AA">
      <w:pPr>
        <w:pStyle w:val="Heading2"/>
        <w:numPr>
          <w:ilvl w:val="1"/>
          <w:numId w:val="117"/>
        </w:numPr>
        <w:ind w:left="0" w:right="-1252"/>
        <w:rPr>
          <w:rFonts w:ascii="Tahoma" w:hAnsi="Tahoma" w:cs="Tahoma"/>
          <w:i w:val="0"/>
          <w:sz w:val="24"/>
          <w:szCs w:val="24"/>
          <w:lang w:val="en-US"/>
        </w:rPr>
      </w:pPr>
      <w:bookmarkStart w:id="67" w:name="CloudSM42"/>
      <w:bookmarkStart w:id="68" w:name="_Toc370380886"/>
      <w:r w:rsidRPr="00390353">
        <w:rPr>
          <w:rFonts w:ascii="Tahoma" w:hAnsi="Tahoma" w:cs="Tahoma"/>
          <w:i w:val="0"/>
          <w:sz w:val="24"/>
          <w:szCs w:val="24"/>
          <w:lang w:val="en-US"/>
        </w:rPr>
        <w:lastRenderedPageBreak/>
        <w:t>Cloud Computing</w:t>
      </w:r>
      <w:r w:rsidR="00D612C7" w:rsidRPr="00390353">
        <w:rPr>
          <w:rFonts w:ascii="Tahoma" w:hAnsi="Tahoma" w:cs="Tahoma"/>
          <w:i w:val="0"/>
          <w:sz w:val="24"/>
          <w:szCs w:val="24"/>
          <w:lang w:val="en-US"/>
        </w:rPr>
        <w:t xml:space="preserve"> si M</w:t>
      </w:r>
      <w:r w:rsidR="004A388D" w:rsidRPr="00390353">
        <w:rPr>
          <w:rFonts w:ascii="Tahoma" w:hAnsi="Tahoma" w:cs="Tahoma"/>
          <w:i w:val="0"/>
          <w:sz w:val="24"/>
          <w:szCs w:val="24"/>
          <w:lang w:val="en-US"/>
        </w:rPr>
        <w:t>edia sociale</w:t>
      </w:r>
      <w:bookmarkEnd w:id="67"/>
      <w:bookmarkEnd w:id="68"/>
    </w:p>
    <w:p w:rsidR="00390353" w:rsidRPr="00390353" w:rsidRDefault="00390353" w:rsidP="001614AA">
      <w:pPr>
        <w:pStyle w:val="ListParagraph"/>
        <w:keepNext/>
        <w:numPr>
          <w:ilvl w:val="1"/>
          <w:numId w:val="118"/>
        </w:numPr>
        <w:spacing w:before="240" w:after="60"/>
        <w:ind w:right="-1162"/>
        <w:contextualSpacing w:val="0"/>
        <w:outlineLvl w:val="2"/>
        <w:rPr>
          <w:rFonts w:cs="Tahoma"/>
          <w:b/>
          <w:bCs/>
          <w:i/>
          <w:vanish/>
          <w:sz w:val="24"/>
          <w:lang w:val="en-US"/>
        </w:rPr>
      </w:pPr>
      <w:bookmarkStart w:id="69" w:name="_Toc368914270"/>
      <w:bookmarkStart w:id="70" w:name="_Toc368915070"/>
      <w:bookmarkStart w:id="71" w:name="_Toc368915420"/>
      <w:bookmarkStart w:id="72" w:name="_Toc368915757"/>
      <w:bookmarkStart w:id="73" w:name="_Toc368915834"/>
      <w:bookmarkStart w:id="74" w:name="_Toc368915909"/>
      <w:bookmarkStart w:id="75" w:name="_Toc368916297"/>
      <w:bookmarkStart w:id="76" w:name="_Toc368916837"/>
      <w:bookmarkStart w:id="77" w:name="_Toc368916917"/>
      <w:bookmarkStart w:id="78" w:name="_Toc368916997"/>
      <w:bookmarkStart w:id="79" w:name="_Toc368917077"/>
      <w:bookmarkStart w:id="80" w:name="_Toc368919917"/>
      <w:bookmarkStart w:id="81" w:name="_Toc368922732"/>
      <w:bookmarkStart w:id="82" w:name="_Toc368922942"/>
      <w:bookmarkStart w:id="83" w:name="_Toc368930093"/>
      <w:bookmarkStart w:id="84" w:name="_Toc368930201"/>
      <w:bookmarkStart w:id="85" w:name="_Toc368930291"/>
      <w:bookmarkStart w:id="86" w:name="_Toc368930441"/>
      <w:bookmarkStart w:id="87" w:name="_Toc368930531"/>
      <w:bookmarkStart w:id="88" w:name="_Toc370375134"/>
      <w:bookmarkStart w:id="89" w:name="_Toc370377068"/>
      <w:bookmarkStart w:id="90" w:name="_Toc370378714"/>
      <w:bookmarkStart w:id="91" w:name="_Toc370380887"/>
      <w:bookmarkStart w:id="92" w:name="SitCurenta421"/>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627D26" w:rsidRPr="00390353" w:rsidRDefault="00627D26" w:rsidP="001614AA">
      <w:pPr>
        <w:pStyle w:val="Heading3"/>
        <w:numPr>
          <w:ilvl w:val="2"/>
          <w:numId w:val="117"/>
        </w:numPr>
        <w:ind w:left="270" w:right="-1162" w:hanging="900"/>
        <w:rPr>
          <w:rFonts w:ascii="Tahoma" w:hAnsi="Tahoma" w:cs="Tahoma"/>
          <w:i/>
          <w:sz w:val="24"/>
          <w:szCs w:val="24"/>
          <w:lang w:val="en-US"/>
        </w:rPr>
      </w:pPr>
      <w:bookmarkStart w:id="93" w:name="_Toc370380888"/>
      <w:r w:rsidRPr="00390353">
        <w:rPr>
          <w:rFonts w:ascii="Tahoma" w:hAnsi="Tahoma" w:cs="Tahoma"/>
          <w:i/>
          <w:sz w:val="24"/>
          <w:szCs w:val="24"/>
          <w:lang w:val="en-US"/>
        </w:rPr>
        <w:t>Situatia curenta</w:t>
      </w:r>
      <w:bookmarkEnd w:id="93"/>
    </w:p>
    <w:bookmarkEnd w:id="92"/>
    <w:p w:rsidR="00627D26" w:rsidRPr="007668C9" w:rsidRDefault="00FE1014" w:rsidP="004E0540">
      <w:pPr>
        <w:pStyle w:val="E-Body1"/>
        <w:tabs>
          <w:tab w:val="left" w:pos="0"/>
        </w:tabs>
        <w:spacing w:before="0" w:after="120"/>
        <w:ind w:left="-709" w:right="-1117"/>
        <w:rPr>
          <w:sz w:val="24"/>
          <w:lang w:val="en-US"/>
        </w:rPr>
      </w:pPr>
      <w:r>
        <w:rPr>
          <w:sz w:val="24"/>
          <w:lang w:val="en-US"/>
        </w:rPr>
        <w:t>In momentul actual, o</w:t>
      </w:r>
      <w:r w:rsidR="00627D26" w:rsidRPr="007668C9">
        <w:rPr>
          <w:sz w:val="24"/>
          <w:lang w:val="en-US"/>
        </w:rPr>
        <w:t xml:space="preserve"> serie de probleme cu care se confrunta autoritatile publice din punct de vedere al gestionarii infrastructurii sistemelor informatice impun o analiza atenta a strategiei de organizare. Dintre acestea, situatiile care atrag atentia imediat</w:t>
      </w:r>
      <w:r>
        <w:rPr>
          <w:sz w:val="24"/>
          <w:lang w:val="en-US"/>
        </w:rPr>
        <w:t xml:space="preserve"> </w:t>
      </w:r>
      <w:r w:rsidR="00627D26" w:rsidRPr="007668C9">
        <w:rPr>
          <w:sz w:val="24"/>
          <w:lang w:val="en-US"/>
        </w:rPr>
        <w:t>sunt</w:t>
      </w:r>
      <w:r w:rsidR="00706FED">
        <w:rPr>
          <w:rStyle w:val="FootnoteReference"/>
          <w:sz w:val="24"/>
          <w:lang w:val="en-US"/>
        </w:rPr>
        <w:footnoteReference w:id="40"/>
      </w:r>
      <w:r w:rsidR="00627D26" w:rsidRPr="007668C9">
        <w:rPr>
          <w:sz w:val="24"/>
          <w:lang w:val="en-US"/>
        </w:rPr>
        <w:t>:</w:t>
      </w:r>
    </w:p>
    <w:p w:rsidR="00627D26" w:rsidRPr="007668C9" w:rsidRDefault="00627D26" w:rsidP="001614AA">
      <w:pPr>
        <w:pStyle w:val="E-Body1"/>
        <w:numPr>
          <w:ilvl w:val="0"/>
          <w:numId w:val="36"/>
        </w:numPr>
        <w:tabs>
          <w:tab w:val="left" w:pos="0"/>
        </w:tabs>
        <w:spacing w:before="0" w:after="120"/>
        <w:ind w:left="0" w:right="-1117" w:hanging="284"/>
        <w:rPr>
          <w:sz w:val="24"/>
          <w:lang w:val="en-US"/>
        </w:rPr>
      </w:pPr>
      <w:r w:rsidRPr="007668C9">
        <w:rPr>
          <w:sz w:val="24"/>
          <w:lang w:val="en-US"/>
        </w:rPr>
        <w:t>Infrastructura IT existenta la nivelul diferitelor organizatii guvernamentale are probleme de scalabilitate, actualitate si eficienta a costurilor</w:t>
      </w:r>
    </w:p>
    <w:p w:rsidR="00627D26" w:rsidRPr="007668C9" w:rsidRDefault="00627D26" w:rsidP="001614AA">
      <w:pPr>
        <w:pStyle w:val="E-Body1"/>
        <w:numPr>
          <w:ilvl w:val="0"/>
          <w:numId w:val="36"/>
        </w:numPr>
        <w:tabs>
          <w:tab w:val="left" w:pos="0"/>
        </w:tabs>
        <w:spacing w:before="0" w:after="120"/>
        <w:ind w:left="0" w:right="-1117" w:hanging="284"/>
        <w:rPr>
          <w:sz w:val="24"/>
          <w:lang w:val="en-US"/>
        </w:rPr>
      </w:pPr>
      <w:r w:rsidRPr="007668C9">
        <w:rPr>
          <w:sz w:val="24"/>
          <w:lang w:val="en-US"/>
        </w:rPr>
        <w:t xml:space="preserve">Actualizarea competentelor tehnice pentru personalul care deserveste aplicatii in diferite organizatii </w:t>
      </w:r>
      <w:r w:rsidR="00FE1014">
        <w:rPr>
          <w:sz w:val="24"/>
          <w:lang w:val="en-US"/>
        </w:rPr>
        <w:t>guvernamentale devine un proces</w:t>
      </w:r>
      <w:r w:rsidRPr="007668C9">
        <w:rPr>
          <w:sz w:val="24"/>
          <w:lang w:val="en-US"/>
        </w:rPr>
        <w:t xml:space="preserve"> putin eficient in conditiile in care se utilizeaza tehnologii care nu mai sunt sustinute nici macar de furnizorii de tehnologie</w:t>
      </w:r>
    </w:p>
    <w:p w:rsidR="00627D26" w:rsidRPr="007668C9" w:rsidRDefault="00627D26" w:rsidP="001614AA">
      <w:pPr>
        <w:pStyle w:val="E-Body1"/>
        <w:numPr>
          <w:ilvl w:val="0"/>
          <w:numId w:val="36"/>
        </w:numPr>
        <w:tabs>
          <w:tab w:val="left" w:pos="0"/>
        </w:tabs>
        <w:spacing w:before="0" w:after="120"/>
        <w:ind w:left="0" w:right="-1117" w:hanging="284"/>
        <w:rPr>
          <w:sz w:val="24"/>
          <w:lang w:val="en-US"/>
        </w:rPr>
      </w:pPr>
      <w:r w:rsidRPr="007668C9">
        <w:rPr>
          <w:sz w:val="24"/>
          <w:lang w:val="en-US"/>
        </w:rPr>
        <w:t>Solutiile de securitate eterogene care reflecta dinamica investitiilor in domenii in ultimii ani previne aplicarea si monitorizarea unei politici eficiente in domeniu</w:t>
      </w:r>
    </w:p>
    <w:p w:rsidR="00627D26" w:rsidRPr="00265BE2" w:rsidRDefault="00627D26" w:rsidP="001614AA">
      <w:pPr>
        <w:pStyle w:val="E-Body1"/>
        <w:numPr>
          <w:ilvl w:val="0"/>
          <w:numId w:val="36"/>
        </w:numPr>
        <w:tabs>
          <w:tab w:val="left" w:pos="0"/>
        </w:tabs>
        <w:spacing w:before="0" w:after="120"/>
        <w:ind w:left="0" w:right="-1117" w:hanging="284"/>
        <w:rPr>
          <w:sz w:val="24"/>
          <w:lang w:val="fr-FR"/>
        </w:rPr>
      </w:pPr>
      <w:r w:rsidRPr="00265BE2">
        <w:rPr>
          <w:sz w:val="24"/>
          <w:lang w:val="fr-FR"/>
        </w:rPr>
        <w:t>Achizitionarea granulara de solutii hardware si software nu ofera transparenta la nivel guvernamental</w:t>
      </w:r>
    </w:p>
    <w:p w:rsidR="00627D26" w:rsidRPr="00265BE2" w:rsidRDefault="00627D26" w:rsidP="004E0540">
      <w:pPr>
        <w:pStyle w:val="E-Body1"/>
        <w:tabs>
          <w:tab w:val="left" w:pos="0"/>
        </w:tabs>
        <w:spacing w:before="0" w:after="120"/>
        <w:ind w:left="-709" w:right="-1117"/>
        <w:rPr>
          <w:sz w:val="24"/>
          <w:lang w:val="fr-FR"/>
        </w:rPr>
      </w:pPr>
      <w:r w:rsidRPr="00265BE2">
        <w:rPr>
          <w:sz w:val="24"/>
          <w:lang w:val="fr-FR"/>
        </w:rPr>
        <w:t>Datorita versatilitatii lor, tehnologiile de tip Cloud pot fi un factor important in vederea reducerii costurilor si in acelasi timp a cresterii valorii oferite de Tehnologiile Informatiei si a Comunicatiilor.</w:t>
      </w:r>
    </w:p>
    <w:p w:rsidR="00627D26" w:rsidRPr="00265BE2" w:rsidRDefault="00627D26" w:rsidP="004E0540">
      <w:pPr>
        <w:pStyle w:val="E-Body1"/>
        <w:tabs>
          <w:tab w:val="left" w:pos="0"/>
        </w:tabs>
        <w:spacing w:before="0" w:after="120"/>
        <w:ind w:left="-709" w:right="-1117"/>
        <w:rPr>
          <w:sz w:val="24"/>
          <w:lang w:val="fr-FR"/>
        </w:rPr>
      </w:pPr>
      <w:r w:rsidRPr="00265BE2">
        <w:rPr>
          <w:sz w:val="24"/>
          <w:lang w:val="fr-FR"/>
        </w:rPr>
        <w:t xml:space="preserve">La nivel European se desfasoara activitati intense pentru standardizarea conceptelor si a tehnologiilor de tip Cloud. </w:t>
      </w:r>
      <w:r w:rsidRPr="007668C9">
        <w:rPr>
          <w:sz w:val="24"/>
          <w:lang w:val="en-US"/>
        </w:rPr>
        <w:t>In comunicarea trimisa de Comisia Europeana "</w:t>
      </w:r>
      <w:r w:rsidRPr="00706FED">
        <w:rPr>
          <w:i/>
          <w:sz w:val="24"/>
          <w:lang w:val="en-US"/>
        </w:rPr>
        <w:t>Unleashing the Potential of Cloud Computing in Europe</w:t>
      </w:r>
      <w:r w:rsidRPr="007668C9">
        <w:rPr>
          <w:sz w:val="24"/>
          <w:lang w:val="en-US"/>
        </w:rPr>
        <w:t>" se articuleaza primele definitii si strategii europene in acest</w:t>
      </w:r>
      <w:r w:rsidR="00697FB0">
        <w:rPr>
          <w:sz w:val="24"/>
          <w:lang w:val="en-US"/>
        </w:rPr>
        <w:t xml:space="preserve"> domeniu. Conform materialelor publicate de catre Comisia Europeana</w:t>
      </w:r>
      <w:r w:rsidRPr="007668C9">
        <w:rPr>
          <w:sz w:val="24"/>
          <w:lang w:val="en-US"/>
        </w:rPr>
        <w:t xml:space="preserve">, Cloud Computing este inteles ca fiind capacitatea de stocare, </w:t>
      </w:r>
      <w:r w:rsidR="00697FB0">
        <w:rPr>
          <w:sz w:val="24"/>
          <w:lang w:val="en-US"/>
        </w:rPr>
        <w:t xml:space="preserve">de </w:t>
      </w:r>
      <w:r w:rsidRPr="007668C9">
        <w:rPr>
          <w:sz w:val="24"/>
          <w:lang w:val="en-US"/>
        </w:rPr>
        <w:t xml:space="preserve">procesare si de accesare a datelor aflate pe sisteme de calcul la distanta. </w:t>
      </w:r>
      <w:r w:rsidRPr="00265BE2">
        <w:rPr>
          <w:sz w:val="24"/>
          <w:lang w:val="fr-FR"/>
        </w:rPr>
        <w:t xml:space="preserve">In acest model, utilizatorii isi pot aloca resurse de calcul aproape nelimitate pentru care nu au nevoie sa faca investitii capitale majore. </w:t>
      </w:r>
    </w:p>
    <w:p w:rsidR="00627D26" w:rsidRPr="00265BE2" w:rsidRDefault="00627D26" w:rsidP="004E0540">
      <w:pPr>
        <w:pStyle w:val="E-Body1"/>
        <w:tabs>
          <w:tab w:val="left" w:pos="0"/>
        </w:tabs>
        <w:spacing w:before="0" w:after="120"/>
        <w:ind w:left="-709" w:right="-1117"/>
        <w:rPr>
          <w:sz w:val="24"/>
          <w:lang w:val="fr-FR"/>
        </w:rPr>
      </w:pPr>
      <w:r w:rsidRPr="00265BE2">
        <w:rPr>
          <w:sz w:val="24"/>
          <w:lang w:val="fr-FR"/>
        </w:rPr>
        <w:t>La data de 27 Septembrie 2012</w:t>
      </w:r>
      <w:r w:rsidR="006D21E2">
        <w:rPr>
          <w:sz w:val="24"/>
          <w:lang w:val="fr-FR"/>
        </w:rPr>
        <w:t>,</w:t>
      </w:r>
      <w:r w:rsidRPr="00265BE2">
        <w:rPr>
          <w:sz w:val="24"/>
          <w:lang w:val="fr-FR"/>
        </w:rPr>
        <w:t xml:space="preserve"> </w:t>
      </w:r>
      <w:r w:rsidR="006D21E2">
        <w:rPr>
          <w:sz w:val="24"/>
          <w:lang w:val="fr-FR"/>
        </w:rPr>
        <w:t>Comisia Europeana</w:t>
      </w:r>
      <w:r w:rsidRPr="00265BE2">
        <w:rPr>
          <w:sz w:val="24"/>
          <w:lang w:val="fr-FR"/>
        </w:rPr>
        <w:t xml:space="preserve"> a lansat un comunicat de presa in care se argumente</w:t>
      </w:r>
      <w:r w:rsidR="002B6F77">
        <w:rPr>
          <w:sz w:val="24"/>
          <w:lang w:val="fr-FR"/>
        </w:rPr>
        <w:t>a</w:t>
      </w:r>
      <w:r w:rsidRPr="00265BE2">
        <w:rPr>
          <w:sz w:val="24"/>
          <w:lang w:val="fr-FR"/>
        </w:rPr>
        <w:t>za ca folosirea Cloud computing-ului imbunatateste performanta guvernamentala si impulsioneaza e</w:t>
      </w:r>
      <w:r w:rsidR="006D21E2">
        <w:rPr>
          <w:sz w:val="24"/>
          <w:lang w:val="fr-FR"/>
        </w:rPr>
        <w:t>conomia prin crearea unui cadru de operabilitate trans</w:t>
      </w:r>
      <w:r w:rsidRPr="00265BE2">
        <w:rPr>
          <w:sz w:val="24"/>
          <w:lang w:val="fr-FR"/>
        </w:rPr>
        <w:t>front</w:t>
      </w:r>
      <w:r w:rsidR="006D21E2">
        <w:rPr>
          <w:sz w:val="24"/>
          <w:lang w:val="fr-FR"/>
        </w:rPr>
        <w:t>al</w:t>
      </w:r>
      <w:r w:rsidRPr="00265BE2">
        <w:rPr>
          <w:sz w:val="24"/>
          <w:lang w:val="fr-FR"/>
        </w:rPr>
        <w:t xml:space="preserve">iera in spiritul Agendei Digitale 2020. Prin aceasta initiativa se estimeaza crearea unui potential de </w:t>
      </w:r>
      <w:r w:rsidR="006D21E2">
        <w:rPr>
          <w:sz w:val="24"/>
          <w:lang w:val="fr-FR"/>
        </w:rPr>
        <w:t>~</w:t>
      </w:r>
      <w:r w:rsidRPr="00265BE2">
        <w:rPr>
          <w:sz w:val="24"/>
          <w:lang w:val="fr-FR"/>
        </w:rPr>
        <w:t xml:space="preserve"> 2.5 milioane locuri de munca si o impulsionare economic</w:t>
      </w:r>
      <w:r w:rsidR="006D21E2">
        <w:rPr>
          <w:sz w:val="24"/>
          <w:lang w:val="fr-FR"/>
        </w:rPr>
        <w:t>a in valoare de 160 miliarde Euro</w:t>
      </w:r>
      <w:r w:rsidRPr="00265BE2">
        <w:rPr>
          <w:sz w:val="24"/>
          <w:lang w:val="fr-FR"/>
        </w:rPr>
        <w:t xml:space="preserve"> (cca 1% PIB) pana in 2020</w:t>
      </w:r>
      <w:r w:rsidRPr="007668C9">
        <w:rPr>
          <w:rStyle w:val="FootnoteReference"/>
          <w:sz w:val="24"/>
          <w:lang w:val="en-US"/>
        </w:rPr>
        <w:footnoteReference w:id="41"/>
      </w:r>
      <w:r w:rsidRPr="00265BE2">
        <w:rPr>
          <w:sz w:val="24"/>
          <w:lang w:val="fr-FR"/>
        </w:rPr>
        <w:t>.</w:t>
      </w:r>
    </w:p>
    <w:p w:rsidR="00627D26" w:rsidRPr="005B5C1E" w:rsidRDefault="00AB34A9" w:rsidP="004E0540">
      <w:pPr>
        <w:pStyle w:val="E-Body1"/>
        <w:tabs>
          <w:tab w:val="left" w:pos="0"/>
        </w:tabs>
        <w:spacing w:before="0" w:after="120"/>
        <w:ind w:left="-709" w:right="-1117"/>
        <w:rPr>
          <w:sz w:val="24"/>
          <w:lang w:val="en-US"/>
        </w:rPr>
      </w:pPr>
      <w:r w:rsidRPr="005B5C1E">
        <w:rPr>
          <w:sz w:val="24"/>
          <w:lang w:val="en-US"/>
        </w:rPr>
        <w:t xml:space="preserve">Adoptia </w:t>
      </w:r>
      <w:r w:rsidR="00627D26" w:rsidRPr="005B5C1E">
        <w:rPr>
          <w:sz w:val="24"/>
          <w:lang w:val="en-US"/>
        </w:rPr>
        <w:t xml:space="preserve">in sectorul privat a tehnologiilor Cloud in </w:t>
      </w:r>
      <w:r w:rsidR="0092508E" w:rsidRPr="005B5C1E">
        <w:rPr>
          <w:sz w:val="24"/>
          <w:lang w:val="en-US"/>
        </w:rPr>
        <w:t>cadrul Uniunii Europene</w:t>
      </w:r>
      <w:r w:rsidR="00627D26" w:rsidRPr="005B5C1E">
        <w:rPr>
          <w:sz w:val="24"/>
          <w:lang w:val="en-US"/>
        </w:rPr>
        <w:t xml:space="preserve"> este de peste 64%</w:t>
      </w:r>
      <w:r w:rsidR="00DE5C3F" w:rsidRPr="005B5C1E">
        <w:rPr>
          <w:sz w:val="24"/>
          <w:lang w:val="en-US"/>
        </w:rPr>
        <w:t>,</w:t>
      </w:r>
      <w:r w:rsidR="00627D26" w:rsidRPr="005B5C1E">
        <w:rPr>
          <w:sz w:val="24"/>
          <w:lang w:val="en-US"/>
        </w:rPr>
        <w:t xml:space="preserve"> insa organizatiile sunt inca precaute in implementarea lor. Tendinta generala este de utilizare a modelelor hibride de Cloud si testarea serviciilor non-critice. </w:t>
      </w:r>
    </w:p>
    <w:p w:rsidR="00627D26" w:rsidRPr="005B5C1E" w:rsidRDefault="00627D26" w:rsidP="004E0540">
      <w:pPr>
        <w:pStyle w:val="E-Body1"/>
        <w:tabs>
          <w:tab w:val="left" w:pos="0"/>
        </w:tabs>
        <w:spacing w:before="0" w:after="120"/>
        <w:ind w:left="-709" w:right="-1117"/>
        <w:rPr>
          <w:sz w:val="24"/>
          <w:lang w:val="en-US"/>
        </w:rPr>
      </w:pPr>
      <w:r w:rsidRPr="005B5C1E">
        <w:rPr>
          <w:sz w:val="24"/>
          <w:lang w:val="en-US"/>
        </w:rPr>
        <w:t xml:space="preserve">Adoptia tehnologiilor Cloud in sectorul public nu este foarte diferita de cel privat. Aspectele principale </w:t>
      </w:r>
      <w:r w:rsidR="00BC5508" w:rsidRPr="005B5C1E">
        <w:rPr>
          <w:sz w:val="24"/>
          <w:lang w:val="en-US"/>
        </w:rPr>
        <w:t xml:space="preserve">urmarite </w:t>
      </w:r>
      <w:r w:rsidRPr="005B5C1E">
        <w:rPr>
          <w:sz w:val="24"/>
          <w:lang w:val="en-US"/>
        </w:rPr>
        <w:t>in sectorul public sunt reducerea costurilor si cresterea calitatii serviciilor livrate prin platforme Cloud.</w:t>
      </w:r>
    </w:p>
    <w:p w:rsidR="00627D26" w:rsidRPr="00265BE2" w:rsidRDefault="00627D26" w:rsidP="004E0540">
      <w:pPr>
        <w:pStyle w:val="E-Body1"/>
        <w:tabs>
          <w:tab w:val="left" w:pos="0"/>
        </w:tabs>
        <w:spacing w:before="0" w:after="120"/>
        <w:ind w:left="-709" w:right="-1117"/>
        <w:rPr>
          <w:sz w:val="24"/>
          <w:lang w:val="fr-FR"/>
        </w:rPr>
      </w:pPr>
      <w:r w:rsidRPr="005B5C1E">
        <w:rPr>
          <w:sz w:val="24"/>
          <w:lang w:val="en-US"/>
        </w:rPr>
        <w:lastRenderedPageBreak/>
        <w:t>Avand aceste beneficii majore constatate sau estimate, C</w:t>
      </w:r>
      <w:r w:rsidR="00BC5508" w:rsidRPr="005B5C1E">
        <w:rPr>
          <w:sz w:val="24"/>
          <w:lang w:val="en-US"/>
        </w:rPr>
        <w:t xml:space="preserve">omisia </w:t>
      </w:r>
      <w:r w:rsidRPr="005B5C1E">
        <w:rPr>
          <w:sz w:val="24"/>
          <w:lang w:val="en-US"/>
        </w:rPr>
        <w:t>E</w:t>
      </w:r>
      <w:r w:rsidR="00BC5508" w:rsidRPr="005B5C1E">
        <w:rPr>
          <w:sz w:val="24"/>
          <w:lang w:val="en-US"/>
        </w:rPr>
        <w:t>uropeana</w:t>
      </w:r>
      <w:r w:rsidRPr="005B5C1E">
        <w:rPr>
          <w:sz w:val="24"/>
          <w:lang w:val="en-US"/>
        </w:rPr>
        <w:t xml:space="preserve"> a </w:t>
      </w:r>
      <w:r w:rsidR="00BC5508" w:rsidRPr="005B5C1E">
        <w:rPr>
          <w:sz w:val="24"/>
          <w:lang w:val="en-US"/>
        </w:rPr>
        <w:t>propus</w:t>
      </w:r>
      <w:r w:rsidRPr="005B5C1E">
        <w:rPr>
          <w:sz w:val="24"/>
          <w:lang w:val="en-US"/>
        </w:rPr>
        <w:t xml:space="preserve"> tehnologiile de tip Cloud pentru dezvoltarea economica si reducerea impactului negativ asupra mediului </w:t>
      </w:r>
      <w:r w:rsidR="00BC5508" w:rsidRPr="005B5C1E">
        <w:rPr>
          <w:sz w:val="24"/>
          <w:lang w:val="en-US"/>
        </w:rPr>
        <w:t xml:space="preserve">inconjurator </w:t>
      </w:r>
      <w:r w:rsidRPr="005B5C1E">
        <w:rPr>
          <w:sz w:val="24"/>
          <w:lang w:val="en-US"/>
        </w:rPr>
        <w:t xml:space="preserve">a activitatilor economice. </w:t>
      </w:r>
      <w:r w:rsidRPr="00265BE2">
        <w:rPr>
          <w:sz w:val="24"/>
          <w:lang w:val="fr-FR"/>
        </w:rPr>
        <w:t xml:space="preserve">Astfel, pentru stimularea dezvoltarii Cloud-ului </w:t>
      </w:r>
      <w:r w:rsidR="00BC5508">
        <w:rPr>
          <w:sz w:val="24"/>
          <w:lang w:val="fr-FR"/>
        </w:rPr>
        <w:t>pot fi</w:t>
      </w:r>
      <w:r w:rsidRPr="00265BE2">
        <w:rPr>
          <w:sz w:val="24"/>
          <w:lang w:val="fr-FR"/>
        </w:rPr>
        <w:t xml:space="preserve"> setat</w:t>
      </w:r>
      <w:r w:rsidR="00BC5508">
        <w:rPr>
          <w:sz w:val="24"/>
          <w:lang w:val="fr-FR"/>
        </w:rPr>
        <w:t>e 3 actiuni major</w:t>
      </w:r>
      <w:r w:rsidR="00DF33E7">
        <w:rPr>
          <w:sz w:val="24"/>
          <w:lang w:val="fr-FR"/>
        </w:rPr>
        <w:t>e</w:t>
      </w:r>
      <w:r w:rsidRPr="00265BE2">
        <w:rPr>
          <w:sz w:val="24"/>
          <w:lang w:val="fr-FR"/>
        </w:rPr>
        <w:t>:</w:t>
      </w:r>
    </w:p>
    <w:p w:rsidR="00627D26" w:rsidRPr="007668C9" w:rsidRDefault="00627D26" w:rsidP="001614AA">
      <w:pPr>
        <w:pStyle w:val="E-Body1"/>
        <w:numPr>
          <w:ilvl w:val="0"/>
          <w:numId w:val="39"/>
        </w:numPr>
        <w:tabs>
          <w:tab w:val="left" w:pos="0"/>
        </w:tabs>
        <w:spacing w:before="0" w:after="120"/>
        <w:ind w:left="-142" w:right="-1117"/>
        <w:rPr>
          <w:rFonts w:cs="Tahoma"/>
          <w:sz w:val="24"/>
          <w:lang w:val="en-US"/>
        </w:rPr>
      </w:pPr>
      <w:r w:rsidRPr="007668C9">
        <w:rPr>
          <w:rFonts w:cs="Tahoma"/>
          <w:sz w:val="24"/>
          <w:lang w:val="en-US"/>
        </w:rPr>
        <w:t>Standardizare</w:t>
      </w:r>
      <w:r>
        <w:rPr>
          <w:rFonts w:cs="Tahoma"/>
          <w:sz w:val="24"/>
          <w:lang w:val="en-US"/>
        </w:rPr>
        <w:t>a</w:t>
      </w:r>
      <w:r w:rsidR="00BC5508">
        <w:rPr>
          <w:rFonts w:cs="Tahoma"/>
          <w:sz w:val="24"/>
          <w:lang w:val="en-US"/>
        </w:rPr>
        <w:t xml:space="preserve"> seriilor de date si a aplicatiilor informatice</w:t>
      </w:r>
    </w:p>
    <w:p w:rsidR="00627D26" w:rsidRPr="007668C9" w:rsidRDefault="00627D26" w:rsidP="001614AA">
      <w:pPr>
        <w:pStyle w:val="E-Body1"/>
        <w:numPr>
          <w:ilvl w:val="0"/>
          <w:numId w:val="39"/>
        </w:numPr>
        <w:tabs>
          <w:tab w:val="left" w:pos="0"/>
        </w:tabs>
        <w:spacing w:before="0" w:after="120"/>
        <w:ind w:left="-142" w:right="-1117"/>
        <w:rPr>
          <w:rFonts w:cs="Tahoma"/>
          <w:sz w:val="24"/>
          <w:lang w:val="en-US"/>
        </w:rPr>
      </w:pPr>
      <w:r w:rsidRPr="007668C9">
        <w:rPr>
          <w:rFonts w:cs="Tahoma"/>
          <w:sz w:val="24"/>
          <w:lang w:val="en-US"/>
        </w:rPr>
        <w:t>Regularizarea termenilor si conditiilor pentru contracte</w:t>
      </w:r>
    </w:p>
    <w:p w:rsidR="00627D26" w:rsidRPr="00265BE2" w:rsidRDefault="00627D26" w:rsidP="001614AA">
      <w:pPr>
        <w:pStyle w:val="E-Body1"/>
        <w:numPr>
          <w:ilvl w:val="0"/>
          <w:numId w:val="39"/>
        </w:numPr>
        <w:tabs>
          <w:tab w:val="left" w:pos="0"/>
        </w:tabs>
        <w:spacing w:before="0" w:after="120"/>
        <w:ind w:left="-142" w:right="-1117"/>
        <w:rPr>
          <w:rFonts w:cs="Tahoma"/>
          <w:sz w:val="24"/>
          <w:lang w:val="fr-FR"/>
        </w:rPr>
      </w:pPr>
      <w:r w:rsidRPr="00265BE2">
        <w:rPr>
          <w:rFonts w:cs="Tahoma"/>
          <w:sz w:val="24"/>
          <w:lang w:val="fr-FR"/>
        </w:rPr>
        <w:t>Stabilirea unui Parteneriat pentru Cloud European care sustine inovarea si cresterea din zona sectorului public</w:t>
      </w:r>
    </w:p>
    <w:p w:rsidR="00627D26" w:rsidRPr="00265BE2" w:rsidRDefault="00627D26" w:rsidP="004E0540">
      <w:pPr>
        <w:pStyle w:val="E-Body1"/>
        <w:tabs>
          <w:tab w:val="left" w:pos="0"/>
        </w:tabs>
        <w:spacing w:before="0" w:after="120"/>
        <w:ind w:left="-709" w:right="-1117"/>
        <w:rPr>
          <w:sz w:val="24"/>
          <w:lang w:val="fr-FR"/>
        </w:rPr>
      </w:pPr>
      <w:r w:rsidRPr="00265BE2">
        <w:rPr>
          <w:sz w:val="24"/>
          <w:lang w:val="fr-FR"/>
        </w:rPr>
        <w:t>La nivelul Romaniei, 55% dintre companiile mari folosesc, sub diverse f</w:t>
      </w:r>
      <w:r w:rsidR="00BC5508">
        <w:rPr>
          <w:sz w:val="24"/>
          <w:lang w:val="fr-FR"/>
        </w:rPr>
        <w:t>orme, tehnologii din categoria C</w:t>
      </w:r>
      <w:r w:rsidRPr="00265BE2">
        <w:rPr>
          <w:sz w:val="24"/>
          <w:lang w:val="fr-FR"/>
        </w:rPr>
        <w:t>loud computing. Aceasta este concluzia studiului ,,Cloud Adoption 2012”</w:t>
      </w:r>
      <w:r w:rsidRPr="007668C9">
        <w:rPr>
          <w:rStyle w:val="FootnoteReference"/>
          <w:sz w:val="24"/>
          <w:lang w:val="en-US"/>
        </w:rPr>
        <w:footnoteReference w:id="42"/>
      </w:r>
      <w:r w:rsidRPr="00265BE2">
        <w:rPr>
          <w:sz w:val="24"/>
          <w:lang w:val="fr-FR"/>
        </w:rPr>
        <w:t xml:space="preserve"> realizat la cererea </w:t>
      </w:r>
      <w:r w:rsidR="00BC5508">
        <w:rPr>
          <w:sz w:val="24"/>
          <w:lang w:val="fr-FR"/>
        </w:rPr>
        <w:t>Consiliului CIO</w:t>
      </w:r>
      <w:r w:rsidRPr="00265BE2">
        <w:rPr>
          <w:sz w:val="24"/>
          <w:lang w:val="fr-FR"/>
        </w:rPr>
        <w:t xml:space="preserve">. </w:t>
      </w:r>
    </w:p>
    <w:p w:rsidR="00627D26" w:rsidRPr="00265BE2" w:rsidRDefault="00627D26" w:rsidP="004E0540">
      <w:pPr>
        <w:pStyle w:val="E-Body1"/>
        <w:tabs>
          <w:tab w:val="left" w:pos="0"/>
        </w:tabs>
        <w:spacing w:before="0" w:after="120"/>
        <w:ind w:left="-709" w:right="-1117"/>
        <w:rPr>
          <w:sz w:val="24"/>
          <w:lang w:val="fr-FR"/>
        </w:rPr>
      </w:pPr>
      <w:r w:rsidRPr="00265BE2">
        <w:rPr>
          <w:sz w:val="24"/>
          <w:lang w:val="fr-FR"/>
        </w:rPr>
        <w:t>Studiul mai arata si ca, in Romania, companiile mari au inteles ca adevarata valoare a tehnologiilor Cloud poate fi exploatata</w:t>
      </w:r>
      <w:r w:rsidR="00BC5508">
        <w:rPr>
          <w:sz w:val="24"/>
          <w:lang w:val="fr-FR"/>
        </w:rPr>
        <w:t xml:space="preserve"> prin utilizarea simultana de Cloud public si privat</w:t>
      </w:r>
      <w:r w:rsidRPr="00265BE2">
        <w:rPr>
          <w:sz w:val="24"/>
          <w:lang w:val="fr-FR"/>
        </w:rPr>
        <w:t xml:space="preserve">. Prin urmare, 20% dintre participanti folosesc cloud public in asociere cu cel privat si doar 10%, utilizeaza exclusiv cloud public. </w:t>
      </w:r>
    </w:p>
    <w:p w:rsidR="00627D26" w:rsidRPr="00390353" w:rsidRDefault="003547D1" w:rsidP="001614AA">
      <w:pPr>
        <w:pStyle w:val="Heading4"/>
        <w:numPr>
          <w:ilvl w:val="3"/>
          <w:numId w:val="117"/>
        </w:numPr>
        <w:ind w:left="-540" w:right="-1162" w:firstLine="0"/>
        <w:rPr>
          <w:i/>
          <w:sz w:val="24"/>
          <w:szCs w:val="24"/>
          <w:lang w:val="en-US"/>
        </w:rPr>
      </w:pPr>
      <w:bookmarkStart w:id="94" w:name="CloudGuvern4211"/>
      <w:r w:rsidRPr="00390353">
        <w:rPr>
          <w:i/>
          <w:sz w:val="24"/>
          <w:szCs w:val="24"/>
          <w:lang w:val="en-US"/>
        </w:rPr>
        <w:t>Cloud-ul g</w:t>
      </w:r>
      <w:r w:rsidR="00627D26" w:rsidRPr="00390353">
        <w:rPr>
          <w:i/>
          <w:sz w:val="24"/>
          <w:szCs w:val="24"/>
          <w:lang w:val="en-US"/>
        </w:rPr>
        <w:t>uvernamental</w:t>
      </w:r>
      <w:bookmarkEnd w:id="94"/>
    </w:p>
    <w:p w:rsidR="00627D26" w:rsidRPr="00265BE2" w:rsidRDefault="00627D26" w:rsidP="004E0540">
      <w:pPr>
        <w:pStyle w:val="E-Body1"/>
        <w:tabs>
          <w:tab w:val="left" w:pos="0"/>
        </w:tabs>
        <w:spacing w:before="0" w:after="120"/>
        <w:ind w:left="-709" w:right="-1117"/>
        <w:rPr>
          <w:sz w:val="24"/>
          <w:lang w:val="fr-FR"/>
        </w:rPr>
      </w:pPr>
      <w:r w:rsidRPr="00265BE2">
        <w:rPr>
          <w:sz w:val="24"/>
          <w:lang w:val="fr-FR"/>
        </w:rPr>
        <w:t>In contextul e-Gu</w:t>
      </w:r>
      <w:r w:rsidR="00BC5508">
        <w:rPr>
          <w:sz w:val="24"/>
          <w:lang w:val="fr-FR"/>
        </w:rPr>
        <w:t xml:space="preserve">vernarii si crearii unui cadru </w:t>
      </w:r>
      <w:r w:rsidRPr="00265BE2">
        <w:rPr>
          <w:sz w:val="24"/>
          <w:lang w:val="fr-FR"/>
        </w:rPr>
        <w:t>de interoperabilitate in spatiu</w:t>
      </w:r>
      <w:r w:rsidR="005A2000">
        <w:rPr>
          <w:sz w:val="24"/>
          <w:lang w:val="fr-FR"/>
        </w:rPr>
        <w:t>l serviciilor publice Cloud-ul g</w:t>
      </w:r>
      <w:r w:rsidRPr="00265BE2">
        <w:rPr>
          <w:sz w:val="24"/>
          <w:lang w:val="fr-FR"/>
        </w:rPr>
        <w:t xml:space="preserve">uvernamental este o </w:t>
      </w:r>
      <w:r>
        <w:rPr>
          <w:sz w:val="24"/>
          <w:lang w:val="fr-FR"/>
        </w:rPr>
        <w:t>infrastructura versatila de sus</w:t>
      </w:r>
      <w:r w:rsidRPr="00265BE2">
        <w:rPr>
          <w:sz w:val="24"/>
          <w:lang w:val="fr-FR"/>
        </w:rPr>
        <w:t>tinere care prezinta anumite avantaje tehnologice indisputabile asa cum sunt:</w:t>
      </w:r>
    </w:p>
    <w:p w:rsidR="00627D26" w:rsidRPr="007668C9" w:rsidRDefault="00627D26" w:rsidP="001614AA">
      <w:pPr>
        <w:pStyle w:val="E-Body1"/>
        <w:numPr>
          <w:ilvl w:val="0"/>
          <w:numId w:val="37"/>
        </w:numPr>
        <w:tabs>
          <w:tab w:val="left" w:pos="0"/>
        </w:tabs>
        <w:spacing w:before="0"/>
        <w:ind w:left="-142" w:right="-1117" w:hanging="284"/>
        <w:rPr>
          <w:sz w:val="24"/>
          <w:lang w:val="en-US"/>
        </w:rPr>
      </w:pPr>
      <w:r w:rsidRPr="007668C9">
        <w:rPr>
          <w:sz w:val="24"/>
          <w:lang w:val="en-US"/>
        </w:rPr>
        <w:t>Costuri mai reduse de operare</w:t>
      </w:r>
    </w:p>
    <w:p w:rsidR="00627D26" w:rsidRPr="007668C9" w:rsidRDefault="00627D26" w:rsidP="001614AA">
      <w:pPr>
        <w:pStyle w:val="E-Body1"/>
        <w:numPr>
          <w:ilvl w:val="0"/>
          <w:numId w:val="37"/>
        </w:numPr>
        <w:tabs>
          <w:tab w:val="left" w:pos="0"/>
        </w:tabs>
        <w:spacing w:before="0"/>
        <w:ind w:left="-142" w:right="-1117" w:hanging="284"/>
        <w:rPr>
          <w:sz w:val="24"/>
          <w:lang w:val="en-US"/>
        </w:rPr>
      </w:pPr>
      <w:r w:rsidRPr="007668C9">
        <w:rPr>
          <w:sz w:val="24"/>
          <w:lang w:val="en-US"/>
        </w:rPr>
        <w:t>Necesar optimizat de resurse umane</w:t>
      </w:r>
    </w:p>
    <w:p w:rsidR="00627D26" w:rsidRPr="00265BE2" w:rsidRDefault="00627D26" w:rsidP="001614AA">
      <w:pPr>
        <w:pStyle w:val="E-Body1"/>
        <w:numPr>
          <w:ilvl w:val="0"/>
          <w:numId w:val="37"/>
        </w:numPr>
        <w:tabs>
          <w:tab w:val="left" w:pos="0"/>
        </w:tabs>
        <w:spacing w:before="0"/>
        <w:ind w:left="-142" w:right="-1117" w:hanging="284"/>
        <w:rPr>
          <w:sz w:val="24"/>
          <w:lang w:val="fr-FR"/>
        </w:rPr>
      </w:pPr>
      <w:r w:rsidRPr="00265BE2">
        <w:rPr>
          <w:sz w:val="24"/>
          <w:lang w:val="fr-FR"/>
        </w:rPr>
        <w:t>Infrastructura flexibila adaptata schimbarilor in contextul lansarii mai rapide a serviciilor e-Guvernare</w:t>
      </w:r>
    </w:p>
    <w:p w:rsidR="00627D26" w:rsidRPr="00265BE2" w:rsidRDefault="00627D26" w:rsidP="004E0540">
      <w:pPr>
        <w:pStyle w:val="E-Body1"/>
        <w:tabs>
          <w:tab w:val="left" w:pos="0"/>
        </w:tabs>
        <w:spacing w:before="0"/>
        <w:ind w:left="-709" w:right="-1117"/>
        <w:rPr>
          <w:sz w:val="24"/>
          <w:lang w:val="fr-FR"/>
        </w:rPr>
      </w:pPr>
    </w:p>
    <w:p w:rsidR="00627D26" w:rsidRPr="00265BE2" w:rsidRDefault="00627D26" w:rsidP="004E0540">
      <w:pPr>
        <w:pStyle w:val="E-Body1"/>
        <w:tabs>
          <w:tab w:val="left" w:pos="0"/>
        </w:tabs>
        <w:spacing w:before="0" w:after="120"/>
        <w:ind w:left="-709" w:right="-1117"/>
        <w:rPr>
          <w:sz w:val="24"/>
          <w:lang w:val="fr-FR"/>
        </w:rPr>
      </w:pPr>
      <w:r w:rsidRPr="00265BE2">
        <w:rPr>
          <w:sz w:val="24"/>
          <w:lang w:val="fr-FR"/>
        </w:rPr>
        <w:t>Intr-un context de continua transformare tehnologica</w:t>
      </w:r>
      <w:r w:rsidR="00BC5508">
        <w:rPr>
          <w:sz w:val="24"/>
          <w:lang w:val="fr-FR"/>
        </w:rPr>
        <w:t>,</w:t>
      </w:r>
      <w:r w:rsidRPr="00265BE2">
        <w:rPr>
          <w:sz w:val="24"/>
          <w:lang w:val="fr-FR"/>
        </w:rPr>
        <w:t xml:space="preserve"> infrastructura de comunicatii si servicii existenta trebuie imbunatatita pentru a acomoda noi concepte, fapt continut si in recomandarile Uniunii Europene.</w:t>
      </w:r>
    </w:p>
    <w:p w:rsidR="00627D26" w:rsidRPr="00265BE2" w:rsidRDefault="00627D26" w:rsidP="004E0540">
      <w:pPr>
        <w:pStyle w:val="E-Body1"/>
        <w:tabs>
          <w:tab w:val="left" w:pos="0"/>
        </w:tabs>
        <w:spacing w:before="0" w:after="120"/>
        <w:ind w:left="-709" w:right="-1117"/>
        <w:rPr>
          <w:sz w:val="24"/>
          <w:lang w:val="fr-FR"/>
        </w:rPr>
      </w:pPr>
      <w:r w:rsidRPr="00265BE2">
        <w:rPr>
          <w:sz w:val="24"/>
          <w:lang w:val="fr-FR"/>
        </w:rPr>
        <w:t xml:space="preserve">Un set de servicii care au fost considerate ca fiind potentiale tinte de implementare pentru servicii de tip Cloud </w:t>
      </w:r>
      <w:r w:rsidR="005A2000">
        <w:rPr>
          <w:sz w:val="24"/>
          <w:lang w:val="fr-FR"/>
        </w:rPr>
        <w:t>g</w:t>
      </w:r>
      <w:r w:rsidRPr="00265BE2">
        <w:rPr>
          <w:sz w:val="24"/>
          <w:lang w:val="fr-FR"/>
        </w:rPr>
        <w:t>uvernamental sunt descrise in paragraful care urmeaza</w:t>
      </w:r>
      <w:r w:rsidRPr="007668C9">
        <w:rPr>
          <w:rStyle w:val="FootnoteReference"/>
          <w:sz w:val="24"/>
          <w:lang w:val="en-US"/>
        </w:rPr>
        <w:footnoteReference w:id="43"/>
      </w:r>
      <w:r w:rsidRPr="00265BE2">
        <w:rPr>
          <w:sz w:val="24"/>
          <w:lang w:val="fr-FR"/>
        </w:rPr>
        <w:t>:</w:t>
      </w:r>
    </w:p>
    <w:p w:rsidR="00627D26" w:rsidRPr="00265BE2" w:rsidRDefault="00627D26" w:rsidP="001614AA">
      <w:pPr>
        <w:pStyle w:val="E-Body1"/>
        <w:numPr>
          <w:ilvl w:val="0"/>
          <w:numId w:val="38"/>
        </w:numPr>
        <w:tabs>
          <w:tab w:val="left" w:pos="0"/>
        </w:tabs>
        <w:spacing w:before="0"/>
        <w:ind w:left="-284" w:right="-1117" w:hanging="284"/>
        <w:rPr>
          <w:sz w:val="24"/>
          <w:lang w:val="fr-FR"/>
        </w:rPr>
      </w:pPr>
      <w:r w:rsidRPr="00265BE2">
        <w:rPr>
          <w:sz w:val="24"/>
          <w:lang w:val="fr-FR"/>
        </w:rPr>
        <w:t>Schimbarea usoara de informatii cu publicul</w:t>
      </w:r>
    </w:p>
    <w:p w:rsidR="00627D26" w:rsidRPr="007668C9" w:rsidRDefault="00627D26" w:rsidP="001614AA">
      <w:pPr>
        <w:pStyle w:val="E-Body1"/>
        <w:numPr>
          <w:ilvl w:val="0"/>
          <w:numId w:val="38"/>
        </w:numPr>
        <w:tabs>
          <w:tab w:val="left" w:pos="0"/>
        </w:tabs>
        <w:spacing w:before="0"/>
        <w:ind w:left="-284" w:right="-1117" w:hanging="284"/>
        <w:rPr>
          <w:sz w:val="24"/>
          <w:lang w:val="en-US"/>
        </w:rPr>
      </w:pPr>
      <w:r w:rsidRPr="007668C9">
        <w:rPr>
          <w:sz w:val="24"/>
          <w:lang w:val="en-US"/>
        </w:rPr>
        <w:t>Guvernare participativa</w:t>
      </w:r>
    </w:p>
    <w:p w:rsidR="00627D26" w:rsidRPr="007668C9" w:rsidRDefault="00627D26" w:rsidP="001614AA">
      <w:pPr>
        <w:pStyle w:val="E-Body1"/>
        <w:numPr>
          <w:ilvl w:val="0"/>
          <w:numId w:val="38"/>
        </w:numPr>
        <w:tabs>
          <w:tab w:val="left" w:pos="0"/>
        </w:tabs>
        <w:spacing w:before="0"/>
        <w:ind w:left="-284" w:right="-1117" w:hanging="284"/>
        <w:rPr>
          <w:sz w:val="24"/>
          <w:lang w:val="en-US"/>
        </w:rPr>
      </w:pPr>
      <w:r w:rsidRPr="007668C9">
        <w:rPr>
          <w:sz w:val="24"/>
          <w:lang w:val="en-US"/>
        </w:rPr>
        <w:t>Partajarea punctelor de vedere, a stirilor si evenimentelor in cadrul guvernului</w:t>
      </w:r>
    </w:p>
    <w:p w:rsidR="00627D26" w:rsidRPr="007668C9" w:rsidRDefault="00627D26" w:rsidP="001614AA">
      <w:pPr>
        <w:pStyle w:val="E-Body1"/>
        <w:numPr>
          <w:ilvl w:val="0"/>
          <w:numId w:val="38"/>
        </w:numPr>
        <w:tabs>
          <w:tab w:val="left" w:pos="0"/>
        </w:tabs>
        <w:spacing w:before="0"/>
        <w:ind w:left="-284" w:right="-1117" w:hanging="284"/>
        <w:rPr>
          <w:sz w:val="24"/>
          <w:lang w:val="en-US"/>
        </w:rPr>
      </w:pPr>
      <w:r w:rsidRPr="007668C9">
        <w:rPr>
          <w:sz w:val="24"/>
          <w:lang w:val="en-US"/>
        </w:rPr>
        <w:t>Acoperirea necesarului de mesagerie interna odata cu cresterea acestuia</w:t>
      </w:r>
    </w:p>
    <w:p w:rsidR="00627D26" w:rsidRPr="007668C9" w:rsidRDefault="00627D26" w:rsidP="001614AA">
      <w:pPr>
        <w:pStyle w:val="E-Body1"/>
        <w:numPr>
          <w:ilvl w:val="0"/>
          <w:numId w:val="38"/>
        </w:numPr>
        <w:tabs>
          <w:tab w:val="left" w:pos="0"/>
        </w:tabs>
        <w:spacing w:before="0"/>
        <w:ind w:left="-284" w:right="-1117" w:hanging="284"/>
        <w:rPr>
          <w:sz w:val="24"/>
          <w:lang w:val="en-US"/>
        </w:rPr>
      </w:pPr>
      <w:r w:rsidRPr="007668C9">
        <w:rPr>
          <w:sz w:val="24"/>
          <w:lang w:val="en-US"/>
        </w:rPr>
        <w:t>Colaborare rapida intra-guvernamentala</w:t>
      </w:r>
    </w:p>
    <w:p w:rsidR="00627D26" w:rsidRPr="007668C9" w:rsidRDefault="00627D26" w:rsidP="001614AA">
      <w:pPr>
        <w:pStyle w:val="E-Body1"/>
        <w:numPr>
          <w:ilvl w:val="0"/>
          <w:numId w:val="38"/>
        </w:numPr>
        <w:tabs>
          <w:tab w:val="left" w:pos="0"/>
        </w:tabs>
        <w:spacing w:before="0"/>
        <w:ind w:left="-284" w:right="-1117" w:hanging="284"/>
        <w:rPr>
          <w:sz w:val="24"/>
          <w:lang w:val="en-US"/>
        </w:rPr>
      </w:pPr>
      <w:r w:rsidRPr="007668C9">
        <w:rPr>
          <w:sz w:val="24"/>
          <w:lang w:val="en-US"/>
        </w:rPr>
        <w:t xml:space="preserve">Asigurarea intr-o maniera online a uneltelor de lucru folosite in activitatea zilnica </w:t>
      </w:r>
    </w:p>
    <w:p w:rsidR="00627D26" w:rsidRPr="00265BE2" w:rsidRDefault="00627D26" w:rsidP="001614AA">
      <w:pPr>
        <w:pStyle w:val="E-Body1"/>
        <w:numPr>
          <w:ilvl w:val="0"/>
          <w:numId w:val="38"/>
        </w:numPr>
        <w:tabs>
          <w:tab w:val="left" w:pos="0"/>
        </w:tabs>
        <w:spacing w:before="0"/>
        <w:ind w:left="-284" w:right="-1117" w:hanging="284"/>
        <w:rPr>
          <w:sz w:val="24"/>
          <w:lang w:val="fr-FR"/>
        </w:rPr>
      </w:pPr>
      <w:r w:rsidRPr="00265BE2">
        <w:rPr>
          <w:sz w:val="24"/>
          <w:lang w:val="fr-FR"/>
        </w:rPr>
        <w:t>Furnizarea de suport tehnic si ajutor de o maniera mai eficienta</w:t>
      </w:r>
    </w:p>
    <w:p w:rsidR="00627D26" w:rsidRPr="00265BE2" w:rsidRDefault="00627D26" w:rsidP="001614AA">
      <w:pPr>
        <w:pStyle w:val="E-Body1"/>
        <w:numPr>
          <w:ilvl w:val="0"/>
          <w:numId w:val="38"/>
        </w:numPr>
        <w:tabs>
          <w:tab w:val="left" w:pos="0"/>
        </w:tabs>
        <w:spacing w:before="0"/>
        <w:ind w:left="-284" w:right="-1117" w:hanging="284"/>
        <w:rPr>
          <w:sz w:val="24"/>
          <w:lang w:val="fr-FR"/>
        </w:rPr>
      </w:pPr>
      <w:r w:rsidRPr="00265BE2">
        <w:rPr>
          <w:sz w:val="24"/>
          <w:lang w:val="fr-FR"/>
        </w:rPr>
        <w:t>Funrizarea de solutii comune interdepartamentale si intre agentii</w:t>
      </w:r>
    </w:p>
    <w:p w:rsidR="00627D26" w:rsidRPr="00265BE2" w:rsidRDefault="00627D26" w:rsidP="001614AA">
      <w:pPr>
        <w:pStyle w:val="E-Body1"/>
        <w:numPr>
          <w:ilvl w:val="0"/>
          <w:numId w:val="38"/>
        </w:numPr>
        <w:tabs>
          <w:tab w:val="left" w:pos="0"/>
        </w:tabs>
        <w:spacing w:before="0"/>
        <w:ind w:left="-284" w:right="-1117" w:hanging="284"/>
        <w:rPr>
          <w:sz w:val="24"/>
          <w:lang w:val="fr-FR"/>
        </w:rPr>
      </w:pPr>
      <w:r w:rsidRPr="00265BE2">
        <w:rPr>
          <w:sz w:val="24"/>
          <w:lang w:val="fr-FR"/>
        </w:rPr>
        <w:t>Furnizarea de solutii specifice agentiei si departamentelor acesteia</w:t>
      </w:r>
    </w:p>
    <w:p w:rsidR="00627D26" w:rsidRPr="007668C9" w:rsidRDefault="00627D26" w:rsidP="001614AA">
      <w:pPr>
        <w:pStyle w:val="E-Body1"/>
        <w:numPr>
          <w:ilvl w:val="0"/>
          <w:numId w:val="38"/>
        </w:numPr>
        <w:tabs>
          <w:tab w:val="left" w:pos="0"/>
        </w:tabs>
        <w:spacing w:before="0"/>
        <w:ind w:left="-284" w:right="-1117" w:hanging="284"/>
        <w:rPr>
          <w:sz w:val="24"/>
          <w:lang w:val="en-US"/>
        </w:rPr>
      </w:pPr>
      <w:r w:rsidRPr="007668C9">
        <w:rPr>
          <w:sz w:val="24"/>
          <w:lang w:val="en-US"/>
        </w:rPr>
        <w:t>Migrarea usoara a sistemelor vechi catre un mediu SOA</w:t>
      </w:r>
    </w:p>
    <w:p w:rsidR="00627D26" w:rsidRDefault="00627D26" w:rsidP="001614AA">
      <w:pPr>
        <w:pStyle w:val="E-Body1"/>
        <w:numPr>
          <w:ilvl w:val="0"/>
          <w:numId w:val="38"/>
        </w:numPr>
        <w:tabs>
          <w:tab w:val="left" w:pos="0"/>
        </w:tabs>
        <w:spacing w:before="0"/>
        <w:ind w:left="-284" w:right="-1117" w:hanging="284"/>
        <w:rPr>
          <w:sz w:val="24"/>
          <w:lang w:val="en-US"/>
        </w:rPr>
      </w:pPr>
      <w:r w:rsidRPr="007668C9">
        <w:rPr>
          <w:sz w:val="24"/>
          <w:lang w:val="en-US"/>
        </w:rPr>
        <w:t>Furnizarea in cadrul guvernului de servicii de host-are web</w:t>
      </w:r>
    </w:p>
    <w:p w:rsidR="005A2000" w:rsidRPr="005A2000" w:rsidRDefault="005A2000" w:rsidP="004E0540">
      <w:pPr>
        <w:pStyle w:val="E-Body1"/>
        <w:tabs>
          <w:tab w:val="left" w:pos="0"/>
        </w:tabs>
        <w:spacing w:before="0"/>
        <w:ind w:left="-709" w:right="-1117"/>
        <w:rPr>
          <w:sz w:val="24"/>
          <w:lang w:val="en-US"/>
        </w:rPr>
      </w:pPr>
    </w:p>
    <w:p w:rsidR="004A388D" w:rsidRPr="005B5C1E" w:rsidRDefault="004A388D" w:rsidP="001614AA">
      <w:pPr>
        <w:pStyle w:val="Heading3"/>
        <w:numPr>
          <w:ilvl w:val="2"/>
          <w:numId w:val="117"/>
        </w:numPr>
        <w:ind w:left="270" w:right="-1162" w:hanging="900"/>
        <w:rPr>
          <w:rFonts w:ascii="Tahoma" w:hAnsi="Tahoma" w:cs="Tahoma"/>
          <w:i/>
          <w:sz w:val="24"/>
          <w:szCs w:val="24"/>
          <w:lang w:val="fr-FR"/>
        </w:rPr>
      </w:pPr>
      <w:bookmarkStart w:id="95" w:name="LiniiStrateg422"/>
      <w:bookmarkStart w:id="96" w:name="_Toc370380889"/>
      <w:r w:rsidRPr="005B5C1E">
        <w:rPr>
          <w:rFonts w:ascii="Tahoma" w:hAnsi="Tahoma" w:cs="Tahoma"/>
          <w:i/>
          <w:sz w:val="24"/>
          <w:szCs w:val="24"/>
          <w:lang w:val="fr-FR"/>
        </w:rPr>
        <w:t xml:space="preserve">Linii strategice de dezvoltare </w:t>
      </w:r>
      <w:bookmarkEnd w:id="95"/>
      <w:r w:rsidRPr="005B5C1E">
        <w:rPr>
          <w:rFonts w:ascii="Tahoma" w:hAnsi="Tahoma" w:cs="Tahoma"/>
          <w:i/>
          <w:sz w:val="24"/>
          <w:szCs w:val="24"/>
          <w:lang w:val="fr-FR"/>
        </w:rPr>
        <w:t>– Cloud Computing</w:t>
      </w:r>
      <w:bookmarkEnd w:id="96"/>
    </w:p>
    <w:p w:rsidR="00C36199" w:rsidRPr="00265BE2" w:rsidRDefault="005A2000" w:rsidP="004E0540">
      <w:pPr>
        <w:pStyle w:val="E-Body1"/>
        <w:tabs>
          <w:tab w:val="left" w:pos="0"/>
        </w:tabs>
        <w:spacing w:before="0" w:after="120"/>
        <w:ind w:left="-709" w:right="-1117"/>
        <w:rPr>
          <w:sz w:val="24"/>
          <w:lang w:val="fr-FR"/>
        </w:rPr>
      </w:pPr>
      <w:r>
        <w:rPr>
          <w:sz w:val="24"/>
          <w:lang w:val="fr-FR"/>
        </w:rPr>
        <w:t>Cloud-ul g</w:t>
      </w:r>
      <w:r w:rsidR="00627D26" w:rsidRPr="00265BE2">
        <w:rPr>
          <w:sz w:val="24"/>
          <w:lang w:val="fr-FR"/>
        </w:rPr>
        <w:t>uvernamental are un dublu rol. Primul aspect se refera la relatia guvernelor cu cetatenii in contextul e</w:t>
      </w:r>
      <w:r>
        <w:rPr>
          <w:sz w:val="24"/>
          <w:lang w:val="fr-FR"/>
        </w:rPr>
        <w:t>-</w:t>
      </w:r>
      <w:r w:rsidR="00627D26" w:rsidRPr="00265BE2">
        <w:rPr>
          <w:sz w:val="24"/>
          <w:lang w:val="fr-FR"/>
        </w:rPr>
        <w:t>Guvernare. Dar exista si un aspect secundar, egal important, legat de stabilirea unui cadru de lucru tehnic pentru interoperabilitatea organizatiilor guvernamentale. Conceptul C</w:t>
      </w:r>
      <w:r>
        <w:rPr>
          <w:sz w:val="24"/>
          <w:lang w:val="fr-FR"/>
        </w:rPr>
        <w:t>loud g</w:t>
      </w:r>
      <w:r w:rsidR="00627D26" w:rsidRPr="00265BE2">
        <w:rPr>
          <w:sz w:val="24"/>
          <w:lang w:val="fr-FR"/>
        </w:rPr>
        <w:t>uvernamental adreseaza ambele aspecte imbinand un concept particular al unui Cl</w:t>
      </w:r>
      <w:r>
        <w:rPr>
          <w:sz w:val="24"/>
          <w:lang w:val="fr-FR"/>
        </w:rPr>
        <w:t>oud hibrid, cu o zona de Cloud p</w:t>
      </w:r>
      <w:r w:rsidR="00627D26" w:rsidRPr="00265BE2">
        <w:rPr>
          <w:sz w:val="24"/>
          <w:lang w:val="fr-FR"/>
        </w:rPr>
        <w:t xml:space="preserve">ublic destinata </w:t>
      </w:r>
      <w:r>
        <w:rPr>
          <w:sz w:val="24"/>
          <w:lang w:val="fr-FR"/>
        </w:rPr>
        <w:t>cetatenilor si o zona de Could p</w:t>
      </w:r>
      <w:r w:rsidR="00627D26" w:rsidRPr="00265BE2">
        <w:rPr>
          <w:sz w:val="24"/>
          <w:lang w:val="fr-FR"/>
        </w:rPr>
        <w:t>rivat destinata interoperabilitatii.</w:t>
      </w:r>
    </w:p>
    <w:p w:rsidR="00627D26" w:rsidRPr="004E0540" w:rsidRDefault="00627D26" w:rsidP="001614AA">
      <w:pPr>
        <w:numPr>
          <w:ilvl w:val="0"/>
          <w:numId w:val="86"/>
        </w:numPr>
        <w:tabs>
          <w:tab w:val="clear" w:pos="720"/>
          <w:tab w:val="left" w:pos="1501"/>
        </w:tabs>
        <w:spacing w:before="0" w:after="120"/>
        <w:ind w:left="0" w:right="-1117"/>
        <w:jc w:val="both"/>
        <w:rPr>
          <w:rFonts w:cs="Tahoma"/>
          <w:sz w:val="24"/>
          <w:lang w:val="en-US"/>
        </w:rPr>
      </w:pPr>
      <w:r w:rsidRPr="004E0540">
        <w:rPr>
          <w:rFonts w:cs="Tahoma"/>
          <w:sz w:val="24"/>
          <w:lang w:val="en-US"/>
        </w:rPr>
        <w:t>Crearea unei infrastru</w:t>
      </w:r>
      <w:r w:rsidR="00604BCE" w:rsidRPr="004E0540">
        <w:rPr>
          <w:rFonts w:cs="Tahoma"/>
          <w:sz w:val="24"/>
          <w:lang w:val="en-US"/>
        </w:rPr>
        <w:t xml:space="preserve">cturi TIC sigure si scalabile, </w:t>
      </w:r>
      <w:r w:rsidRPr="004E0540">
        <w:rPr>
          <w:rFonts w:cs="Tahoma"/>
          <w:sz w:val="24"/>
          <w:lang w:val="en-US"/>
        </w:rPr>
        <w:t>comuna, pentru toate organizatiile din sectorul public</w:t>
      </w:r>
    </w:p>
    <w:p w:rsidR="00627D26" w:rsidRPr="00265BE2" w:rsidRDefault="00627D26" w:rsidP="004E0540">
      <w:pPr>
        <w:pStyle w:val="E-Body1"/>
        <w:tabs>
          <w:tab w:val="left" w:pos="0"/>
        </w:tabs>
        <w:spacing w:before="0" w:after="120"/>
        <w:ind w:left="-709" w:right="-1117"/>
        <w:rPr>
          <w:sz w:val="24"/>
          <w:lang w:val="fr-FR"/>
        </w:rPr>
      </w:pPr>
      <w:r w:rsidRPr="00265BE2">
        <w:rPr>
          <w:sz w:val="24"/>
          <w:lang w:val="fr-FR"/>
        </w:rPr>
        <w:t xml:space="preserve">Modelul schimba modul prin care TIC este achizitionat, administrat si utilizat independent de catre organizatiile institutiilor publice, prin folosirea de elemente de infrastructura comune ce reduc semnificativ costurile si complexitatea </w:t>
      </w:r>
      <w:r w:rsidR="00877087">
        <w:rPr>
          <w:sz w:val="24"/>
          <w:lang w:val="fr-FR"/>
        </w:rPr>
        <w:t>interoperarii serviciilor de e-G</w:t>
      </w:r>
      <w:r w:rsidRPr="00265BE2">
        <w:rPr>
          <w:sz w:val="24"/>
          <w:lang w:val="fr-FR"/>
        </w:rPr>
        <w:t>uvernare. La fel, modelul de infra</w:t>
      </w:r>
      <w:r w:rsidR="00C36199">
        <w:rPr>
          <w:sz w:val="24"/>
          <w:lang w:val="fr-FR"/>
        </w:rPr>
        <w:t>s</w:t>
      </w:r>
      <w:r w:rsidRPr="00265BE2">
        <w:rPr>
          <w:sz w:val="24"/>
          <w:lang w:val="fr-FR"/>
        </w:rPr>
        <w:t>tructura propus permite utilizarea de catre toate institutiile publice a elementelor comune</w:t>
      </w:r>
      <w:r w:rsidR="00877087">
        <w:rPr>
          <w:sz w:val="24"/>
          <w:lang w:val="fr-FR"/>
        </w:rPr>
        <w:t xml:space="preserve"> de infra</w:t>
      </w:r>
      <w:r w:rsidR="00C36199">
        <w:rPr>
          <w:sz w:val="24"/>
          <w:lang w:val="fr-FR"/>
        </w:rPr>
        <w:t>s</w:t>
      </w:r>
      <w:r w:rsidR="00877087">
        <w:rPr>
          <w:sz w:val="24"/>
          <w:lang w:val="fr-FR"/>
        </w:rPr>
        <w:t>tructura TIC cum ar fi</w:t>
      </w:r>
      <w:r w:rsidRPr="00265BE2">
        <w:rPr>
          <w:sz w:val="24"/>
          <w:lang w:val="fr-FR"/>
        </w:rPr>
        <w:t xml:space="preserve"> serviciile de mesagerie, platformele de colaborare, conexiunile de date, platformele de securitate (la nivelul centrului de date).</w:t>
      </w:r>
    </w:p>
    <w:p w:rsidR="00431EFF" w:rsidRPr="00265BE2" w:rsidRDefault="00627D26" w:rsidP="00DF4AC0">
      <w:pPr>
        <w:pStyle w:val="E-Body1"/>
        <w:tabs>
          <w:tab w:val="left" w:pos="0"/>
        </w:tabs>
        <w:spacing w:before="0" w:after="120"/>
        <w:ind w:left="-709" w:right="-1117"/>
        <w:rPr>
          <w:sz w:val="24"/>
          <w:lang w:val="fr-FR"/>
        </w:rPr>
      </w:pPr>
      <w:r w:rsidRPr="00265BE2">
        <w:rPr>
          <w:sz w:val="24"/>
          <w:lang w:val="fr-FR"/>
        </w:rPr>
        <w:t>Noile servicii v</w:t>
      </w:r>
      <w:r w:rsidR="00EA5A66">
        <w:rPr>
          <w:sz w:val="24"/>
          <w:lang w:val="fr-FR"/>
        </w:rPr>
        <w:t>or fi livrate fara ca elemente</w:t>
      </w:r>
      <w:r w:rsidRPr="00265BE2">
        <w:rPr>
          <w:sz w:val="24"/>
          <w:lang w:val="fr-FR"/>
        </w:rPr>
        <w:t xml:space="preserve"> sau functii de infrastructura, interoperabilitate sau securitate sa constituie un impediment in dezvoltarea proiectelor.</w:t>
      </w:r>
    </w:p>
    <w:p w:rsidR="00627D26" w:rsidRPr="005B5C1E" w:rsidRDefault="00EA5A66" w:rsidP="001614AA">
      <w:pPr>
        <w:numPr>
          <w:ilvl w:val="0"/>
          <w:numId w:val="86"/>
        </w:numPr>
        <w:tabs>
          <w:tab w:val="clear" w:pos="720"/>
          <w:tab w:val="left" w:pos="1501"/>
        </w:tabs>
        <w:spacing w:before="0" w:after="120"/>
        <w:ind w:left="0" w:right="-1117"/>
        <w:jc w:val="both"/>
        <w:rPr>
          <w:rFonts w:cs="Tahoma"/>
          <w:sz w:val="24"/>
          <w:lang w:val="fr-FR"/>
        </w:rPr>
      </w:pPr>
      <w:r w:rsidRPr="005B5C1E">
        <w:rPr>
          <w:rFonts w:cs="Tahoma"/>
          <w:sz w:val="24"/>
          <w:lang w:val="fr-FR"/>
        </w:rPr>
        <w:t>Aplicarea modelului de PCU - Punct de Contact U</w:t>
      </w:r>
      <w:r w:rsidR="00627D26" w:rsidRPr="005B5C1E">
        <w:rPr>
          <w:rFonts w:cs="Tahoma"/>
          <w:sz w:val="24"/>
          <w:lang w:val="fr-FR"/>
        </w:rPr>
        <w:t>nic in activitatea cu cetateanul</w:t>
      </w:r>
    </w:p>
    <w:p w:rsidR="00627D26" w:rsidRPr="00265BE2" w:rsidRDefault="00627D26" w:rsidP="004E0540">
      <w:pPr>
        <w:pStyle w:val="E-Body1"/>
        <w:tabs>
          <w:tab w:val="left" w:pos="0"/>
          <w:tab w:val="left" w:pos="1134"/>
        </w:tabs>
        <w:spacing w:before="0" w:after="120"/>
        <w:ind w:left="-709" w:right="-1117"/>
        <w:rPr>
          <w:sz w:val="24"/>
          <w:lang w:val="fr-FR"/>
        </w:rPr>
      </w:pPr>
      <w:r w:rsidRPr="00265BE2">
        <w:rPr>
          <w:sz w:val="24"/>
          <w:lang w:val="fr-FR"/>
        </w:rPr>
        <w:t>Util</w:t>
      </w:r>
      <w:r w:rsidR="00EA5A66">
        <w:rPr>
          <w:sz w:val="24"/>
          <w:lang w:val="fr-FR"/>
        </w:rPr>
        <w:t>izarea tehnologiei de C</w:t>
      </w:r>
      <w:r w:rsidRPr="00265BE2">
        <w:rPr>
          <w:sz w:val="24"/>
          <w:lang w:val="fr-FR"/>
        </w:rPr>
        <w:t>loud computing poate sustine si indeplinirea unor tinte mai gener</w:t>
      </w:r>
      <w:r w:rsidR="00C36199">
        <w:rPr>
          <w:sz w:val="24"/>
          <w:lang w:val="fr-FR"/>
        </w:rPr>
        <w:t>ale</w:t>
      </w:r>
      <w:r w:rsidR="00EA5A66">
        <w:rPr>
          <w:sz w:val="24"/>
          <w:lang w:val="fr-FR"/>
        </w:rPr>
        <w:t>, aferente activitatii de e-G</w:t>
      </w:r>
      <w:r w:rsidRPr="00265BE2">
        <w:rPr>
          <w:sz w:val="24"/>
          <w:lang w:val="fr-FR"/>
        </w:rPr>
        <w:t xml:space="preserve">uvernare precum implementarea de succes a punctului de contact unic cu cetateanul si poate </w:t>
      </w:r>
      <w:r w:rsidR="00EA5A66">
        <w:rPr>
          <w:sz w:val="24"/>
          <w:lang w:val="fr-FR"/>
        </w:rPr>
        <w:t>imbunatatii implicit</w:t>
      </w:r>
      <w:r w:rsidRPr="00265BE2">
        <w:rPr>
          <w:sz w:val="24"/>
          <w:lang w:val="fr-FR"/>
        </w:rPr>
        <w:t xml:space="preserve"> </w:t>
      </w:r>
      <w:r w:rsidR="00EA5A66">
        <w:rPr>
          <w:sz w:val="24"/>
          <w:lang w:val="fr-FR"/>
        </w:rPr>
        <w:t>nivelul de interoperabilitate</w:t>
      </w:r>
      <w:r w:rsidRPr="00265BE2">
        <w:rPr>
          <w:sz w:val="24"/>
          <w:lang w:val="fr-FR"/>
        </w:rPr>
        <w:t xml:space="preserve"> </w:t>
      </w:r>
      <w:r w:rsidR="00EA5A66">
        <w:rPr>
          <w:sz w:val="24"/>
          <w:lang w:val="fr-FR"/>
        </w:rPr>
        <w:t xml:space="preserve">al </w:t>
      </w:r>
      <w:r w:rsidRPr="00265BE2">
        <w:rPr>
          <w:sz w:val="24"/>
          <w:lang w:val="fr-FR"/>
        </w:rPr>
        <w:t>sistemelor publice de tip TIC. De asemenea, va conduce la reducerea dup</w:t>
      </w:r>
      <w:r>
        <w:rPr>
          <w:sz w:val="24"/>
          <w:lang w:val="fr-FR"/>
        </w:rPr>
        <w:t>licarii</w:t>
      </w:r>
      <w:r w:rsidRPr="00265BE2">
        <w:rPr>
          <w:sz w:val="24"/>
          <w:lang w:val="fr-FR"/>
        </w:rPr>
        <w:t xml:space="preserve"> bazelor de date existente in institutiile publ</w:t>
      </w:r>
      <w:r w:rsidR="00C36199">
        <w:rPr>
          <w:sz w:val="24"/>
          <w:lang w:val="fr-FR"/>
        </w:rPr>
        <w:t>ice, a portal-uril</w:t>
      </w:r>
      <w:r w:rsidR="00EA5A66">
        <w:rPr>
          <w:sz w:val="24"/>
          <w:lang w:val="fr-FR"/>
        </w:rPr>
        <w:t>or</w:t>
      </w:r>
      <w:r w:rsidRPr="00265BE2">
        <w:rPr>
          <w:sz w:val="24"/>
          <w:lang w:val="fr-FR"/>
        </w:rPr>
        <w:t xml:space="preserve"> web folosite la interactiunea cu cetatenii</w:t>
      </w:r>
      <w:r w:rsidR="00EA5A66">
        <w:rPr>
          <w:sz w:val="24"/>
          <w:lang w:val="fr-FR"/>
        </w:rPr>
        <w:t>,</w:t>
      </w:r>
      <w:r w:rsidRPr="00265BE2">
        <w:rPr>
          <w:sz w:val="24"/>
          <w:lang w:val="fr-FR"/>
        </w:rPr>
        <w:t xml:space="preserve"> dar si a servicii</w:t>
      </w:r>
      <w:r>
        <w:rPr>
          <w:sz w:val="24"/>
          <w:lang w:val="fr-FR"/>
        </w:rPr>
        <w:t>lor</w:t>
      </w:r>
      <w:r w:rsidRPr="00265BE2">
        <w:rPr>
          <w:sz w:val="24"/>
          <w:lang w:val="fr-FR"/>
        </w:rPr>
        <w:t xml:space="preserve"> anexe complexe folosite de aceste institutii ca si servicii </w:t>
      </w:r>
      <w:r>
        <w:rPr>
          <w:sz w:val="24"/>
          <w:lang w:val="fr-FR"/>
        </w:rPr>
        <w:t>suport.</w:t>
      </w:r>
      <w:r w:rsidRPr="00265BE2">
        <w:rPr>
          <w:sz w:val="24"/>
          <w:lang w:val="fr-FR"/>
        </w:rPr>
        <w:t xml:space="preserve"> </w:t>
      </w:r>
    </w:p>
    <w:p w:rsidR="00627D26" w:rsidRPr="005B5C1E" w:rsidRDefault="00627D26" w:rsidP="001614AA">
      <w:pPr>
        <w:numPr>
          <w:ilvl w:val="0"/>
          <w:numId w:val="86"/>
        </w:numPr>
        <w:tabs>
          <w:tab w:val="clear" w:pos="720"/>
          <w:tab w:val="left" w:pos="1501"/>
        </w:tabs>
        <w:spacing w:before="0" w:after="120"/>
        <w:ind w:left="0" w:right="-1117"/>
        <w:jc w:val="both"/>
        <w:rPr>
          <w:rFonts w:cs="Tahoma"/>
          <w:sz w:val="24"/>
          <w:lang w:val="fr-FR"/>
        </w:rPr>
      </w:pPr>
      <w:r w:rsidRPr="005B5C1E">
        <w:rPr>
          <w:rFonts w:cs="Tahoma"/>
          <w:sz w:val="24"/>
          <w:lang w:val="fr-FR"/>
        </w:rPr>
        <w:t xml:space="preserve">Aplicarea modelului de magazin virtual central de resurse TIC pentru organizatiile sectorului public </w:t>
      </w:r>
    </w:p>
    <w:p w:rsidR="00627D26" w:rsidRPr="00265BE2" w:rsidRDefault="00604BCE" w:rsidP="004E0540">
      <w:pPr>
        <w:pStyle w:val="E-Body1"/>
        <w:tabs>
          <w:tab w:val="left" w:pos="0"/>
        </w:tabs>
        <w:spacing w:before="0" w:after="120"/>
        <w:ind w:left="-709" w:right="-1117"/>
        <w:rPr>
          <w:sz w:val="24"/>
          <w:lang w:val="fr-FR"/>
        </w:rPr>
      </w:pPr>
      <w:r>
        <w:rPr>
          <w:sz w:val="24"/>
          <w:lang w:val="fr-FR"/>
        </w:rPr>
        <w:t xml:space="preserve">Aplicarea modelului de magazin virtual va </w:t>
      </w:r>
      <w:r w:rsidR="00627D26" w:rsidRPr="00265BE2">
        <w:rPr>
          <w:sz w:val="24"/>
          <w:lang w:val="fr-FR"/>
        </w:rPr>
        <w:t>avea rolul de a furniza componentele TIC necesare institutiilor publice pentru a le permite sa isi desfasoare activitatea fara a repeta procesele de achizitii si de instalare.</w:t>
      </w:r>
    </w:p>
    <w:p w:rsidR="00627D26" w:rsidRPr="007668C9" w:rsidRDefault="00627D26" w:rsidP="004E0540">
      <w:pPr>
        <w:pStyle w:val="E-Body1"/>
        <w:tabs>
          <w:tab w:val="left" w:pos="0"/>
        </w:tabs>
        <w:spacing w:before="0" w:after="120"/>
        <w:ind w:left="-709" w:right="-1117"/>
        <w:rPr>
          <w:sz w:val="24"/>
          <w:lang w:val="en-US"/>
        </w:rPr>
      </w:pPr>
      <w:r w:rsidRPr="007668C9">
        <w:rPr>
          <w:sz w:val="24"/>
          <w:lang w:val="en-US"/>
        </w:rPr>
        <w:t>Implementarea presupune in general activitati in cadrul urmato</w:t>
      </w:r>
      <w:r w:rsidR="002B6F77">
        <w:rPr>
          <w:sz w:val="24"/>
          <w:lang w:val="en-US"/>
        </w:rPr>
        <w:t>a</w:t>
      </w:r>
      <w:r w:rsidRPr="007668C9">
        <w:rPr>
          <w:sz w:val="24"/>
          <w:lang w:val="en-US"/>
        </w:rPr>
        <w:t>relor etape:</w:t>
      </w:r>
    </w:p>
    <w:p w:rsidR="00627D26" w:rsidRPr="00265BE2" w:rsidRDefault="00627D26" w:rsidP="004E0540">
      <w:pPr>
        <w:pStyle w:val="E-Body1"/>
        <w:tabs>
          <w:tab w:val="left" w:pos="0"/>
        </w:tabs>
        <w:spacing w:before="0" w:after="120"/>
        <w:ind w:left="-709" w:right="-1117"/>
        <w:rPr>
          <w:sz w:val="24"/>
          <w:lang w:val="fr-FR"/>
        </w:rPr>
      </w:pPr>
      <w:r w:rsidRPr="00265BE2">
        <w:rPr>
          <w:sz w:val="24"/>
          <w:lang w:val="fr-FR"/>
        </w:rPr>
        <w:t xml:space="preserve">In prima etapa </w:t>
      </w:r>
      <w:r w:rsidR="00604BCE">
        <w:rPr>
          <w:sz w:val="24"/>
          <w:lang w:val="fr-FR"/>
        </w:rPr>
        <w:t>pot fi</w:t>
      </w:r>
      <w:r w:rsidRPr="00265BE2">
        <w:rPr>
          <w:sz w:val="24"/>
          <w:lang w:val="fr-FR"/>
        </w:rPr>
        <w:t xml:space="preserve"> achizitiona</w:t>
      </w:r>
      <w:r w:rsidR="00604BCE">
        <w:rPr>
          <w:sz w:val="24"/>
          <w:lang w:val="fr-FR"/>
        </w:rPr>
        <w:t>te</w:t>
      </w:r>
      <w:r w:rsidRPr="00265BE2">
        <w:rPr>
          <w:sz w:val="24"/>
          <w:lang w:val="fr-FR"/>
        </w:rPr>
        <w:t xml:space="preserve"> si da</w:t>
      </w:r>
      <w:r w:rsidR="00604BCE">
        <w:rPr>
          <w:sz w:val="24"/>
          <w:lang w:val="fr-FR"/>
        </w:rPr>
        <w:t>te</w:t>
      </w:r>
      <w:r w:rsidRPr="00265BE2">
        <w:rPr>
          <w:sz w:val="24"/>
          <w:lang w:val="fr-FR"/>
        </w:rPr>
        <w:t xml:space="preserve"> spre folosinta o gama de componente si servicii ce vor constitui infrastructura de baza (“core infrastructure”) ca de exemplu: sistemul de stocare a informatiilor (“storage”), procesarea (“computing”), infrastructura de retea </w:t>
      </w:r>
      <w:r>
        <w:rPr>
          <w:sz w:val="24"/>
          <w:lang w:val="fr-FR"/>
        </w:rPr>
        <w:t>(</w:t>
      </w:r>
      <w:r w:rsidRPr="00265BE2">
        <w:rPr>
          <w:sz w:val="24"/>
          <w:lang w:val="fr-FR"/>
        </w:rPr>
        <w:t>“</w:t>
      </w:r>
      <w:r>
        <w:rPr>
          <w:sz w:val="24"/>
          <w:lang w:val="fr-FR"/>
        </w:rPr>
        <w:t>net</w:t>
      </w:r>
      <w:r w:rsidRPr="00265BE2">
        <w:rPr>
          <w:sz w:val="24"/>
          <w:lang w:val="fr-FR"/>
        </w:rPr>
        <w:t>work”</w:t>
      </w:r>
      <w:r>
        <w:rPr>
          <w:sz w:val="24"/>
          <w:lang w:val="fr-FR"/>
        </w:rPr>
        <w:t xml:space="preserve"> </w:t>
      </w:r>
      <w:r w:rsidRPr="00265BE2">
        <w:rPr>
          <w:sz w:val="24"/>
          <w:lang w:val="fr-FR"/>
        </w:rPr>
        <w:t>– LAN, WAN), sistemul de mesagerie, platforma de colaborare, sistemele pentru administrarea si arhivarea documentelor, etc.</w:t>
      </w:r>
    </w:p>
    <w:p w:rsidR="00627D26" w:rsidRPr="00265BE2" w:rsidRDefault="00627D26" w:rsidP="004E0540">
      <w:pPr>
        <w:pStyle w:val="E-Body1"/>
        <w:tabs>
          <w:tab w:val="left" w:pos="0"/>
        </w:tabs>
        <w:spacing w:before="0" w:after="120"/>
        <w:ind w:left="-709" w:right="-1117"/>
        <w:rPr>
          <w:sz w:val="24"/>
          <w:lang w:val="fr-FR"/>
        </w:rPr>
      </w:pPr>
      <w:r w:rsidRPr="00265BE2">
        <w:rPr>
          <w:sz w:val="24"/>
          <w:lang w:val="fr-FR"/>
        </w:rPr>
        <w:t xml:space="preserve">A doua etapa </w:t>
      </w:r>
      <w:r w:rsidR="002B6F77">
        <w:rPr>
          <w:sz w:val="24"/>
          <w:lang w:val="fr-FR"/>
        </w:rPr>
        <w:t>ce</w:t>
      </w:r>
      <w:r w:rsidRPr="00265BE2">
        <w:rPr>
          <w:sz w:val="24"/>
          <w:lang w:val="fr-FR"/>
        </w:rPr>
        <w:t xml:space="preserve"> </w:t>
      </w:r>
      <w:r w:rsidR="00604BCE">
        <w:rPr>
          <w:sz w:val="24"/>
          <w:lang w:val="fr-FR"/>
        </w:rPr>
        <w:t xml:space="preserve">poate fi </w:t>
      </w:r>
      <w:r w:rsidRPr="00265BE2">
        <w:rPr>
          <w:sz w:val="24"/>
          <w:lang w:val="fr-FR"/>
        </w:rPr>
        <w:t>constituita</w:t>
      </w:r>
      <w:r w:rsidR="002B6F77">
        <w:rPr>
          <w:sz w:val="24"/>
          <w:lang w:val="fr-FR"/>
        </w:rPr>
        <w:t xml:space="preserve"> este cea </w:t>
      </w:r>
      <w:r w:rsidRPr="00265BE2">
        <w:rPr>
          <w:sz w:val="24"/>
          <w:lang w:val="fr-FR"/>
        </w:rPr>
        <w:t xml:space="preserve">de migrarea serviciilor (atat cele cu orientare catre cetateni </w:t>
      </w:r>
      <w:r w:rsidR="00604BCE">
        <w:rPr>
          <w:sz w:val="24"/>
          <w:lang w:val="fr-FR"/>
        </w:rPr>
        <w:t xml:space="preserve">cat </w:t>
      </w:r>
      <w:r w:rsidRPr="00265BE2">
        <w:rPr>
          <w:sz w:val="24"/>
          <w:lang w:val="fr-FR"/>
        </w:rPr>
        <w:t xml:space="preserve">si cele folosite ca uz intern) deja existente a diferitelor institutii publice pe noua platforma si instalarea de servicii noi conform nevoilor si strategiilor guvernamentale. </w:t>
      </w:r>
    </w:p>
    <w:p w:rsidR="00627D26" w:rsidRDefault="00627D26" w:rsidP="004E0540">
      <w:pPr>
        <w:pStyle w:val="E-Body1"/>
        <w:tabs>
          <w:tab w:val="left" w:pos="0"/>
        </w:tabs>
        <w:spacing w:before="0" w:after="120"/>
        <w:ind w:left="-709" w:right="-1117"/>
        <w:rPr>
          <w:sz w:val="24"/>
          <w:lang w:val="fr-FR"/>
        </w:rPr>
      </w:pPr>
      <w:r w:rsidRPr="00265BE2">
        <w:rPr>
          <w:sz w:val="24"/>
          <w:lang w:val="fr-FR"/>
        </w:rPr>
        <w:lastRenderedPageBreak/>
        <w:t xml:space="preserve">Aceasta abordare permite </w:t>
      </w:r>
      <w:r w:rsidR="00C36199">
        <w:rPr>
          <w:sz w:val="24"/>
          <w:lang w:val="fr-FR"/>
        </w:rPr>
        <w:t>rezolvarea</w:t>
      </w:r>
      <w:r w:rsidRPr="00265BE2">
        <w:rPr>
          <w:sz w:val="24"/>
          <w:lang w:val="fr-FR"/>
        </w:rPr>
        <w:t xml:space="preserve"> problemei descentralizarii sistemelor si beneficiaza de toate avantajele pe care o infra</w:t>
      </w:r>
      <w:r w:rsidR="00604BCE">
        <w:rPr>
          <w:sz w:val="24"/>
          <w:lang w:val="fr-FR"/>
        </w:rPr>
        <w:t>structura centralizata, de tip C</w:t>
      </w:r>
      <w:r w:rsidRPr="00265BE2">
        <w:rPr>
          <w:sz w:val="24"/>
          <w:lang w:val="fr-FR"/>
        </w:rPr>
        <w:t>loud, o poate oferi.</w:t>
      </w:r>
    </w:p>
    <w:p w:rsidR="00604BCE" w:rsidRPr="004E0540" w:rsidRDefault="00604BCE" w:rsidP="001614AA">
      <w:pPr>
        <w:numPr>
          <w:ilvl w:val="0"/>
          <w:numId w:val="86"/>
        </w:numPr>
        <w:tabs>
          <w:tab w:val="clear" w:pos="720"/>
          <w:tab w:val="left" w:pos="1501"/>
        </w:tabs>
        <w:spacing w:before="0" w:after="120"/>
        <w:ind w:left="0" w:right="-1117"/>
        <w:jc w:val="both"/>
        <w:rPr>
          <w:rFonts w:cs="Tahoma"/>
          <w:sz w:val="24"/>
          <w:lang w:val="en-US"/>
        </w:rPr>
      </w:pPr>
      <w:r w:rsidRPr="004E0540">
        <w:rPr>
          <w:rFonts w:cs="Tahoma"/>
          <w:sz w:val="24"/>
          <w:lang w:val="en-US"/>
        </w:rPr>
        <w:t xml:space="preserve">Reevaluarea capacitatii administrative care va fi implicata direct </w:t>
      </w:r>
      <w:r w:rsidR="00EC5840" w:rsidRPr="004E0540">
        <w:rPr>
          <w:rFonts w:cs="Tahoma"/>
          <w:sz w:val="24"/>
          <w:lang w:val="en-US"/>
        </w:rPr>
        <w:t>in activitatea de gestionare a C</w:t>
      </w:r>
      <w:r w:rsidRPr="004E0540">
        <w:rPr>
          <w:rFonts w:cs="Tahoma"/>
          <w:sz w:val="24"/>
          <w:lang w:val="en-US"/>
        </w:rPr>
        <w:t>loud-ului guvernamental</w:t>
      </w:r>
    </w:p>
    <w:p w:rsidR="00604BCE" w:rsidRDefault="00D056B0" w:rsidP="004E0540">
      <w:pPr>
        <w:pStyle w:val="E-Body1"/>
        <w:tabs>
          <w:tab w:val="left" w:pos="0"/>
        </w:tabs>
        <w:spacing w:before="0" w:after="120"/>
        <w:ind w:left="-709" w:right="-1117"/>
        <w:rPr>
          <w:sz w:val="24"/>
          <w:lang w:val="fr-FR"/>
        </w:rPr>
      </w:pPr>
      <w:r w:rsidRPr="005B5C1E">
        <w:rPr>
          <w:sz w:val="24"/>
          <w:lang w:val="en-US"/>
        </w:rPr>
        <w:t xml:space="preserve">Schimbarile infrastructurii TIC guvernamentale, inregistrate odata cu implementarea Cloud-ului guvernamental </w:t>
      </w:r>
      <w:r w:rsidR="00E6356E" w:rsidRPr="005B5C1E">
        <w:rPr>
          <w:sz w:val="24"/>
          <w:lang w:val="en-US"/>
        </w:rPr>
        <w:t xml:space="preserve">conduc inevitabil la reorganizarea capacitatii administrative care sustine </w:t>
      </w:r>
      <w:r w:rsidR="00044AC1" w:rsidRPr="005B5C1E">
        <w:rPr>
          <w:sz w:val="24"/>
          <w:lang w:val="en-US"/>
        </w:rPr>
        <w:t xml:space="preserve">activitatea TIC guvernamentala. </w:t>
      </w:r>
      <w:r w:rsidR="00044AC1">
        <w:rPr>
          <w:sz w:val="24"/>
          <w:lang w:val="fr-FR"/>
        </w:rPr>
        <w:t>In acest sens, va avea loc o reevaluare a capacitatii administrative pentru a putea fi pliata la cerintele noii infrastructuri de tip Cloud guvernamental.</w:t>
      </w:r>
    </w:p>
    <w:p w:rsidR="00627D26" w:rsidRPr="005B5C1E" w:rsidRDefault="00627D26" w:rsidP="001614AA">
      <w:pPr>
        <w:numPr>
          <w:ilvl w:val="0"/>
          <w:numId w:val="86"/>
        </w:numPr>
        <w:tabs>
          <w:tab w:val="clear" w:pos="720"/>
          <w:tab w:val="left" w:pos="1501"/>
        </w:tabs>
        <w:spacing w:before="0" w:after="120"/>
        <w:ind w:left="0" w:right="-1117"/>
        <w:jc w:val="both"/>
        <w:rPr>
          <w:rFonts w:cs="Tahoma"/>
          <w:sz w:val="24"/>
          <w:lang w:val="fr-FR"/>
        </w:rPr>
      </w:pPr>
      <w:r w:rsidRPr="005B5C1E">
        <w:rPr>
          <w:rFonts w:cs="Tahoma"/>
          <w:sz w:val="24"/>
          <w:lang w:val="fr-FR"/>
        </w:rPr>
        <w:t>Reducerea numarului de centre de date din institutiile publice si consolidarea infrastructurii</w:t>
      </w:r>
    </w:p>
    <w:p w:rsidR="00627D26" w:rsidRPr="00265BE2" w:rsidRDefault="00627D26" w:rsidP="004E0540">
      <w:pPr>
        <w:pStyle w:val="E-Body1"/>
        <w:tabs>
          <w:tab w:val="left" w:pos="0"/>
        </w:tabs>
        <w:spacing w:before="0" w:after="120"/>
        <w:ind w:left="-709" w:right="-1117"/>
        <w:rPr>
          <w:sz w:val="24"/>
          <w:lang w:val="fr-FR"/>
        </w:rPr>
      </w:pPr>
      <w:r w:rsidRPr="00265BE2">
        <w:rPr>
          <w:sz w:val="24"/>
          <w:lang w:val="fr-FR"/>
        </w:rPr>
        <w:t>In acest moment centrele de date sunt raspandite in cadrul fiecarei institutii guvernamenta</w:t>
      </w:r>
      <w:r w:rsidR="00604BCE">
        <w:rPr>
          <w:sz w:val="24"/>
          <w:lang w:val="fr-FR"/>
        </w:rPr>
        <w:t>le.</w:t>
      </w:r>
    </w:p>
    <w:p w:rsidR="00627D26" w:rsidRPr="005B5C1E" w:rsidRDefault="00627D26" w:rsidP="004E0540">
      <w:pPr>
        <w:pStyle w:val="E-Body1"/>
        <w:tabs>
          <w:tab w:val="left" w:pos="0"/>
        </w:tabs>
        <w:spacing w:before="0" w:after="120"/>
        <w:ind w:left="-709" w:right="-1117"/>
        <w:rPr>
          <w:sz w:val="24"/>
          <w:lang w:val="en-US"/>
        </w:rPr>
      </w:pPr>
      <w:r w:rsidRPr="00265BE2">
        <w:rPr>
          <w:sz w:val="24"/>
          <w:lang w:val="fr-FR"/>
        </w:rPr>
        <w:t xml:space="preserve">Rezultatul actiunii </w:t>
      </w:r>
      <w:r w:rsidR="00604BCE">
        <w:rPr>
          <w:sz w:val="24"/>
          <w:lang w:val="fr-FR"/>
        </w:rPr>
        <w:t xml:space="preserve">de reducere a numarului de centre de date </w:t>
      </w:r>
      <w:r w:rsidRPr="00265BE2">
        <w:rPr>
          <w:sz w:val="24"/>
          <w:lang w:val="fr-FR"/>
        </w:rPr>
        <w:t xml:space="preserve">il va constitui centralizarea intr-un sigur centru de date cu grad mare de virtualizare si un al doilea pentru recuperare a serviciilor in caz de dezastru. </w:t>
      </w:r>
      <w:r w:rsidRPr="005B5C1E">
        <w:rPr>
          <w:sz w:val="24"/>
          <w:lang w:val="en-US"/>
        </w:rPr>
        <w:t xml:space="preserve">Serviciile de tip TIC care </w:t>
      </w:r>
      <w:r w:rsidR="00C36199" w:rsidRPr="005B5C1E">
        <w:rPr>
          <w:sz w:val="24"/>
          <w:lang w:val="en-US"/>
        </w:rPr>
        <w:t xml:space="preserve">pot fi </w:t>
      </w:r>
      <w:r w:rsidRPr="005B5C1E">
        <w:rPr>
          <w:sz w:val="24"/>
          <w:lang w:val="en-US"/>
        </w:rPr>
        <w:t xml:space="preserve">furnizate de catre terti – </w:t>
      </w:r>
      <w:r w:rsidR="00604BCE" w:rsidRPr="005B5C1E">
        <w:rPr>
          <w:sz w:val="24"/>
          <w:lang w:val="en-US"/>
        </w:rPr>
        <w:t xml:space="preserve">in regim </w:t>
      </w:r>
      <w:r w:rsidRPr="005B5C1E">
        <w:rPr>
          <w:sz w:val="24"/>
          <w:lang w:val="en-US"/>
        </w:rPr>
        <w:t xml:space="preserve">outsourcing – trebuie identificate anterior si </w:t>
      </w:r>
      <w:r w:rsidR="00604BCE" w:rsidRPr="005B5C1E">
        <w:rPr>
          <w:sz w:val="24"/>
          <w:lang w:val="en-US"/>
        </w:rPr>
        <w:t xml:space="preserve">tratate, </w:t>
      </w:r>
      <w:r w:rsidRPr="005B5C1E">
        <w:rPr>
          <w:sz w:val="24"/>
          <w:lang w:val="en-US"/>
        </w:rPr>
        <w:t>incluse in analiza ca atare.</w:t>
      </w:r>
    </w:p>
    <w:p w:rsidR="00627D26" w:rsidRPr="005B5C1E" w:rsidRDefault="00627D26" w:rsidP="004E0540">
      <w:pPr>
        <w:pStyle w:val="E-Body1"/>
        <w:tabs>
          <w:tab w:val="left" w:pos="0"/>
        </w:tabs>
        <w:spacing w:before="0" w:after="120"/>
        <w:ind w:left="-709" w:right="-1117"/>
        <w:rPr>
          <w:sz w:val="24"/>
          <w:lang w:val="en-US"/>
        </w:rPr>
      </w:pPr>
      <w:r w:rsidRPr="005B5C1E">
        <w:rPr>
          <w:sz w:val="24"/>
          <w:lang w:val="en-US"/>
        </w:rPr>
        <w:t>Toate serviciile ce sunt oferite din centrele de date in curs de consolidare vor fi supuse spre analiza pentru a verifica care dintre ele trebuie sa:</w:t>
      </w:r>
    </w:p>
    <w:p w:rsidR="00627D26" w:rsidRPr="007668C9" w:rsidRDefault="00627D26" w:rsidP="001614AA">
      <w:pPr>
        <w:pStyle w:val="E-Body1"/>
        <w:numPr>
          <w:ilvl w:val="0"/>
          <w:numId w:val="40"/>
        </w:numPr>
        <w:tabs>
          <w:tab w:val="left" w:pos="0"/>
        </w:tabs>
        <w:spacing w:before="0"/>
        <w:ind w:left="-284" w:right="-1117"/>
        <w:rPr>
          <w:sz w:val="24"/>
          <w:lang w:val="en-US"/>
        </w:rPr>
      </w:pPr>
      <w:r w:rsidRPr="007668C9">
        <w:rPr>
          <w:sz w:val="24"/>
          <w:lang w:val="en-US"/>
        </w:rPr>
        <w:t>Fie migrate ca atare</w:t>
      </w:r>
    </w:p>
    <w:p w:rsidR="00627D26" w:rsidRPr="007668C9" w:rsidRDefault="00627D26" w:rsidP="001614AA">
      <w:pPr>
        <w:pStyle w:val="E-Body1"/>
        <w:numPr>
          <w:ilvl w:val="0"/>
          <w:numId w:val="40"/>
        </w:numPr>
        <w:tabs>
          <w:tab w:val="left" w:pos="0"/>
        </w:tabs>
        <w:spacing w:before="0"/>
        <w:ind w:left="-284" w:right="-1117"/>
        <w:rPr>
          <w:sz w:val="24"/>
          <w:lang w:val="en-US"/>
        </w:rPr>
      </w:pPr>
      <w:r w:rsidRPr="007668C9">
        <w:rPr>
          <w:sz w:val="24"/>
          <w:lang w:val="en-US"/>
        </w:rPr>
        <w:t>Fuzioneze cu alte sisteme deja centralizate</w:t>
      </w:r>
    </w:p>
    <w:p w:rsidR="00627D26" w:rsidRPr="007668C9" w:rsidRDefault="00627D26" w:rsidP="001614AA">
      <w:pPr>
        <w:pStyle w:val="E-Body1"/>
        <w:numPr>
          <w:ilvl w:val="0"/>
          <w:numId w:val="40"/>
        </w:numPr>
        <w:tabs>
          <w:tab w:val="left" w:pos="0"/>
        </w:tabs>
        <w:spacing w:before="0"/>
        <w:ind w:left="-284" w:right="-1117"/>
        <w:rPr>
          <w:sz w:val="24"/>
          <w:lang w:val="en-US"/>
        </w:rPr>
      </w:pPr>
      <w:r w:rsidRPr="007668C9">
        <w:rPr>
          <w:sz w:val="24"/>
          <w:lang w:val="en-US"/>
        </w:rPr>
        <w:t>Fie rearhitecturizate</w:t>
      </w:r>
    </w:p>
    <w:p w:rsidR="00627D26" w:rsidRDefault="00604BCE" w:rsidP="001614AA">
      <w:pPr>
        <w:pStyle w:val="E-Body1"/>
        <w:numPr>
          <w:ilvl w:val="0"/>
          <w:numId w:val="40"/>
        </w:numPr>
        <w:tabs>
          <w:tab w:val="left" w:pos="0"/>
        </w:tabs>
        <w:spacing w:before="0"/>
        <w:ind w:left="-284" w:right="-1117"/>
        <w:rPr>
          <w:sz w:val="24"/>
          <w:lang w:val="en-US"/>
        </w:rPr>
      </w:pPr>
      <w:r>
        <w:rPr>
          <w:sz w:val="24"/>
          <w:lang w:val="en-US"/>
        </w:rPr>
        <w:t>Fie decomisionate</w:t>
      </w:r>
    </w:p>
    <w:p w:rsidR="003B79E4" w:rsidRPr="003B79E4" w:rsidRDefault="003B79E4" w:rsidP="004E0540">
      <w:pPr>
        <w:pStyle w:val="E-Body1"/>
        <w:tabs>
          <w:tab w:val="left" w:pos="0"/>
        </w:tabs>
        <w:spacing w:before="0"/>
        <w:ind w:left="-709" w:right="-1117"/>
        <w:rPr>
          <w:sz w:val="24"/>
          <w:lang w:val="en-US"/>
        </w:rPr>
      </w:pPr>
    </w:p>
    <w:p w:rsidR="00627D26" w:rsidRPr="00390353" w:rsidRDefault="00627D26" w:rsidP="001614AA">
      <w:pPr>
        <w:pStyle w:val="Heading4"/>
        <w:numPr>
          <w:ilvl w:val="3"/>
          <w:numId w:val="117"/>
        </w:numPr>
        <w:ind w:right="-1162"/>
        <w:rPr>
          <w:i/>
          <w:sz w:val="24"/>
          <w:szCs w:val="24"/>
          <w:lang w:val="en-US"/>
        </w:rPr>
      </w:pPr>
      <w:bookmarkStart w:id="97" w:name="BeneficiiAbordare4221"/>
      <w:r w:rsidRPr="00390353">
        <w:rPr>
          <w:i/>
          <w:sz w:val="24"/>
          <w:szCs w:val="24"/>
          <w:lang w:val="en-US"/>
        </w:rPr>
        <w:t>Beneficiile abordarii</w:t>
      </w:r>
      <w:bookmarkEnd w:id="97"/>
    </w:p>
    <w:p w:rsidR="00627D26" w:rsidRPr="007668C9" w:rsidRDefault="00627D26" w:rsidP="004E0540">
      <w:pPr>
        <w:pStyle w:val="E-Body1"/>
        <w:tabs>
          <w:tab w:val="left" w:pos="0"/>
        </w:tabs>
        <w:spacing w:before="0" w:after="120"/>
        <w:ind w:left="-709" w:right="-1117"/>
        <w:rPr>
          <w:sz w:val="24"/>
          <w:lang w:val="en-US"/>
        </w:rPr>
      </w:pPr>
      <w:r w:rsidRPr="007668C9">
        <w:rPr>
          <w:sz w:val="24"/>
          <w:lang w:val="en-US"/>
        </w:rPr>
        <w:t>Principalele beneficii se vor regasi in reducerea costurilor, imbunatatirea serviciilor, un mult mai rapid proces de implementare al noilor servicii:</w:t>
      </w:r>
    </w:p>
    <w:p w:rsidR="00627D26" w:rsidRPr="007668C9" w:rsidRDefault="00627D26" w:rsidP="001614AA">
      <w:pPr>
        <w:pStyle w:val="E-Body1"/>
        <w:numPr>
          <w:ilvl w:val="0"/>
          <w:numId w:val="87"/>
        </w:numPr>
        <w:tabs>
          <w:tab w:val="left" w:pos="0"/>
        </w:tabs>
        <w:spacing w:before="0" w:after="120"/>
        <w:ind w:left="-284" w:right="-1117"/>
        <w:rPr>
          <w:sz w:val="24"/>
          <w:lang w:val="en-US"/>
        </w:rPr>
      </w:pPr>
      <w:r w:rsidRPr="007668C9">
        <w:rPr>
          <w:sz w:val="24"/>
          <w:lang w:val="en-US"/>
        </w:rPr>
        <w:t>Un model ce permite reducerea de costuri intr-un mod durabil pentru serviciile TIC in sectorul public</w:t>
      </w:r>
    </w:p>
    <w:p w:rsidR="00627D26" w:rsidRPr="007668C9" w:rsidRDefault="00627D26" w:rsidP="001614AA">
      <w:pPr>
        <w:pStyle w:val="E-Body1"/>
        <w:numPr>
          <w:ilvl w:val="0"/>
          <w:numId w:val="87"/>
        </w:numPr>
        <w:tabs>
          <w:tab w:val="left" w:pos="0"/>
        </w:tabs>
        <w:spacing w:before="0" w:after="120"/>
        <w:ind w:left="-284" w:right="-1117"/>
        <w:rPr>
          <w:sz w:val="24"/>
          <w:lang w:val="en-US"/>
        </w:rPr>
      </w:pPr>
      <w:r w:rsidRPr="007668C9">
        <w:rPr>
          <w:sz w:val="24"/>
          <w:lang w:val="en-US"/>
        </w:rPr>
        <w:t>Reducerea de costuri pentru migrare a serviciilor catre platform</w:t>
      </w:r>
      <w:r w:rsidR="00604BCE">
        <w:rPr>
          <w:sz w:val="24"/>
          <w:lang w:val="en-US"/>
        </w:rPr>
        <w:t>e</w:t>
      </w:r>
      <w:r w:rsidRPr="007668C9">
        <w:rPr>
          <w:sz w:val="24"/>
          <w:lang w:val="en-US"/>
        </w:rPr>
        <w:t xml:space="preserve"> noi </w:t>
      </w:r>
    </w:p>
    <w:p w:rsidR="00627D26" w:rsidRPr="00265BE2" w:rsidRDefault="00627D26" w:rsidP="001614AA">
      <w:pPr>
        <w:pStyle w:val="E-Body1"/>
        <w:numPr>
          <w:ilvl w:val="0"/>
          <w:numId w:val="87"/>
        </w:numPr>
        <w:tabs>
          <w:tab w:val="left" w:pos="0"/>
        </w:tabs>
        <w:spacing w:before="0" w:after="120"/>
        <w:ind w:left="-284" w:right="-1117"/>
        <w:rPr>
          <w:sz w:val="24"/>
          <w:lang w:val="fr-FR"/>
        </w:rPr>
      </w:pPr>
      <w:r w:rsidRPr="00265BE2">
        <w:rPr>
          <w:sz w:val="24"/>
          <w:lang w:val="fr-FR"/>
        </w:rPr>
        <w:t>Scaderea numarului de aplicatii si servicii (redundante) din sectorul public</w:t>
      </w:r>
    </w:p>
    <w:p w:rsidR="00627D26" w:rsidRPr="00265BE2" w:rsidRDefault="00627D26" w:rsidP="001614AA">
      <w:pPr>
        <w:pStyle w:val="E-Body1"/>
        <w:numPr>
          <w:ilvl w:val="0"/>
          <w:numId w:val="87"/>
        </w:numPr>
        <w:tabs>
          <w:tab w:val="left" w:pos="0"/>
        </w:tabs>
        <w:spacing w:before="0" w:after="120"/>
        <w:ind w:left="-284" w:right="-1117"/>
        <w:rPr>
          <w:sz w:val="24"/>
          <w:lang w:val="fr-FR"/>
        </w:rPr>
      </w:pPr>
      <w:r w:rsidRPr="00265BE2">
        <w:rPr>
          <w:sz w:val="24"/>
          <w:lang w:val="fr-FR"/>
        </w:rPr>
        <w:t>Reducerea timpului si al costului pentru achizitii de noi servicii</w:t>
      </w:r>
    </w:p>
    <w:p w:rsidR="00627D26" w:rsidRPr="00265BE2" w:rsidRDefault="00627D26" w:rsidP="001614AA">
      <w:pPr>
        <w:pStyle w:val="E-Body1"/>
        <w:numPr>
          <w:ilvl w:val="0"/>
          <w:numId w:val="87"/>
        </w:numPr>
        <w:tabs>
          <w:tab w:val="left" w:pos="0"/>
        </w:tabs>
        <w:spacing w:before="0" w:after="120"/>
        <w:ind w:left="-284" w:right="-1117"/>
        <w:rPr>
          <w:sz w:val="24"/>
          <w:lang w:val="fr-FR"/>
        </w:rPr>
      </w:pPr>
      <w:r w:rsidRPr="00265BE2">
        <w:rPr>
          <w:sz w:val="24"/>
          <w:lang w:val="fr-FR"/>
        </w:rPr>
        <w:t>Servicii imbunatatite catre cetateni prin micsorarea timpului prin care un serviciu guvernamental este livrat</w:t>
      </w:r>
    </w:p>
    <w:p w:rsidR="00627D26" w:rsidRPr="00265BE2" w:rsidRDefault="00627D26" w:rsidP="001614AA">
      <w:pPr>
        <w:pStyle w:val="E-Body1"/>
        <w:numPr>
          <w:ilvl w:val="0"/>
          <w:numId w:val="87"/>
        </w:numPr>
        <w:tabs>
          <w:tab w:val="left" w:pos="0"/>
        </w:tabs>
        <w:spacing w:before="0" w:after="120"/>
        <w:ind w:left="-284" w:right="-1117"/>
        <w:rPr>
          <w:sz w:val="24"/>
          <w:lang w:val="fr-FR"/>
        </w:rPr>
      </w:pPr>
      <w:r w:rsidRPr="00265BE2">
        <w:rPr>
          <w:sz w:val="24"/>
          <w:lang w:val="fr-FR"/>
        </w:rPr>
        <w:t>Reducerea de emisii de carbon prin optimizarea utilizarii resurselor centrului de date, decomisionarea serviciilor redundante si achizitionarea de sisteme eficiente energetic</w:t>
      </w:r>
    </w:p>
    <w:p w:rsidR="00627D26" w:rsidRDefault="00627D26" w:rsidP="001614AA">
      <w:pPr>
        <w:pStyle w:val="E-Body1"/>
        <w:numPr>
          <w:ilvl w:val="0"/>
          <w:numId w:val="87"/>
        </w:numPr>
        <w:tabs>
          <w:tab w:val="left" w:pos="0"/>
        </w:tabs>
        <w:spacing w:before="0" w:after="120"/>
        <w:ind w:left="-284" w:right="-1117"/>
        <w:rPr>
          <w:sz w:val="24"/>
          <w:lang w:val="fr-FR"/>
        </w:rPr>
      </w:pPr>
      <w:r w:rsidRPr="00265BE2">
        <w:rPr>
          <w:sz w:val="24"/>
          <w:lang w:val="fr-FR"/>
        </w:rPr>
        <w:t>Cresterea securitatii la nivel de centru de date prin impl</w:t>
      </w:r>
      <w:r w:rsidR="00604BCE">
        <w:rPr>
          <w:sz w:val="24"/>
          <w:lang w:val="fr-FR"/>
        </w:rPr>
        <w:t>ementarea unor solutii complexe.</w:t>
      </w:r>
    </w:p>
    <w:p w:rsidR="00627D26" w:rsidRPr="00390353" w:rsidRDefault="00627D26" w:rsidP="001614AA">
      <w:pPr>
        <w:pStyle w:val="Heading3"/>
        <w:numPr>
          <w:ilvl w:val="2"/>
          <w:numId w:val="117"/>
        </w:numPr>
        <w:ind w:left="270" w:right="-1162" w:hanging="900"/>
        <w:rPr>
          <w:rFonts w:ascii="Tahoma" w:hAnsi="Tahoma" w:cs="Tahoma"/>
          <w:i/>
          <w:sz w:val="24"/>
          <w:szCs w:val="24"/>
          <w:lang w:val="en-US"/>
        </w:rPr>
      </w:pPr>
      <w:bookmarkStart w:id="98" w:name="OpenData423"/>
      <w:bookmarkStart w:id="99" w:name="_Toc370380890"/>
      <w:r w:rsidRPr="00390353">
        <w:rPr>
          <w:rFonts w:ascii="Tahoma" w:hAnsi="Tahoma" w:cs="Tahoma"/>
          <w:i/>
          <w:sz w:val="24"/>
          <w:szCs w:val="24"/>
          <w:lang w:val="en-US"/>
        </w:rPr>
        <w:lastRenderedPageBreak/>
        <w:t>Open data</w:t>
      </w:r>
      <w:bookmarkEnd w:id="98"/>
      <w:bookmarkEnd w:id="99"/>
    </w:p>
    <w:p w:rsidR="00627D26" w:rsidRDefault="00627D26" w:rsidP="004E0540">
      <w:pPr>
        <w:spacing w:before="0" w:after="120"/>
        <w:ind w:left="-709" w:right="-1117"/>
        <w:jc w:val="both"/>
        <w:rPr>
          <w:sz w:val="24"/>
        </w:rPr>
      </w:pPr>
      <w:r w:rsidRPr="00285EBD">
        <w:rPr>
          <w:sz w:val="24"/>
        </w:rPr>
        <w:t xml:space="preserve">Conceptul “Open Data” </w:t>
      </w:r>
      <w:r w:rsidR="009A33B0">
        <w:rPr>
          <w:sz w:val="24"/>
        </w:rPr>
        <w:t>presupune</w:t>
      </w:r>
      <w:r w:rsidRPr="00285EBD">
        <w:rPr>
          <w:sz w:val="24"/>
        </w:rPr>
        <w:t xml:space="preserve"> punere la dispozitia publicului de date accesibile, reutilizabile si redistribuibile in mod liber</w:t>
      </w:r>
      <w:r w:rsidR="009A33B0">
        <w:rPr>
          <w:sz w:val="24"/>
        </w:rPr>
        <w:t xml:space="preserve">. </w:t>
      </w:r>
      <w:r w:rsidRPr="00285EBD">
        <w:rPr>
          <w:sz w:val="24"/>
        </w:rPr>
        <w:t>Open Data are aplicabilitate in domenii precum mediul st</w:t>
      </w:r>
      <w:r>
        <w:rPr>
          <w:sz w:val="24"/>
        </w:rPr>
        <w:t>i</w:t>
      </w:r>
      <w:r w:rsidRPr="00285EBD">
        <w:rPr>
          <w:sz w:val="24"/>
        </w:rPr>
        <w:t xml:space="preserve">intific si mediul guvernamental. </w:t>
      </w:r>
    </w:p>
    <w:p w:rsidR="00627D26" w:rsidRPr="00715DE2" w:rsidRDefault="00627D26" w:rsidP="004E0540">
      <w:pPr>
        <w:spacing w:before="0" w:after="120"/>
        <w:ind w:left="-709" w:right="-1117"/>
        <w:jc w:val="both"/>
        <w:rPr>
          <w:sz w:val="24"/>
          <w:lang w:val="en-US"/>
        </w:rPr>
      </w:pPr>
      <w:r>
        <w:rPr>
          <w:sz w:val="24"/>
          <w:lang w:val="en-US"/>
        </w:rPr>
        <w:t>Open Data a</w:t>
      </w:r>
      <w:r w:rsidRPr="00715DE2">
        <w:rPr>
          <w:sz w:val="24"/>
          <w:lang w:val="en-US"/>
        </w:rPr>
        <w:t xml:space="preserve">re la baza </w:t>
      </w:r>
      <w:r w:rsidR="004B1FA2">
        <w:rPr>
          <w:sz w:val="24"/>
          <w:lang w:val="en-US"/>
        </w:rPr>
        <w:t>3</w:t>
      </w:r>
      <w:r w:rsidRPr="00715DE2">
        <w:rPr>
          <w:sz w:val="24"/>
          <w:lang w:val="en-US"/>
        </w:rPr>
        <w:t xml:space="preserve"> principii:</w:t>
      </w:r>
    </w:p>
    <w:p w:rsidR="00627D26" w:rsidRPr="005B5C1E" w:rsidRDefault="00627D26" w:rsidP="001614AA">
      <w:pPr>
        <w:pStyle w:val="ListParagraph"/>
        <w:numPr>
          <w:ilvl w:val="0"/>
          <w:numId w:val="41"/>
        </w:numPr>
        <w:spacing w:before="0" w:after="120"/>
        <w:ind w:left="-284" w:right="-1117"/>
        <w:jc w:val="both"/>
        <w:rPr>
          <w:sz w:val="24"/>
          <w:lang w:val="fr-FR"/>
        </w:rPr>
      </w:pPr>
      <w:r w:rsidRPr="005B5C1E">
        <w:rPr>
          <w:sz w:val="24"/>
          <w:lang w:val="fr-FR"/>
        </w:rPr>
        <w:t>Transparenta - datele sunt publicate de catre institutiile abilitate direct iar acestea trebuie sa fie usor de inteles, corecte, reutilizabile si mai ales intr-un format standard pentru a permite integrarea lor usoara cu alte si</w:t>
      </w:r>
      <w:r w:rsidR="004B1FA2" w:rsidRPr="005B5C1E">
        <w:rPr>
          <w:sz w:val="24"/>
          <w:lang w:val="fr-FR"/>
        </w:rPr>
        <w:t>steme de informare sau analiza</w:t>
      </w:r>
    </w:p>
    <w:p w:rsidR="00627D26" w:rsidRPr="00715DE2" w:rsidRDefault="00627D26" w:rsidP="001614AA">
      <w:pPr>
        <w:pStyle w:val="ListParagraph"/>
        <w:numPr>
          <w:ilvl w:val="0"/>
          <w:numId w:val="41"/>
        </w:numPr>
        <w:spacing w:before="0" w:after="120"/>
        <w:ind w:left="-284" w:right="-1117"/>
        <w:jc w:val="both"/>
        <w:rPr>
          <w:sz w:val="24"/>
          <w:lang w:val="en-US"/>
        </w:rPr>
      </w:pPr>
      <w:r w:rsidRPr="00715DE2">
        <w:rPr>
          <w:sz w:val="24"/>
          <w:lang w:val="en-US"/>
        </w:rPr>
        <w:t>Participare</w:t>
      </w:r>
      <w:r>
        <w:rPr>
          <w:sz w:val="24"/>
          <w:lang w:val="en-US"/>
        </w:rPr>
        <w:t>a</w:t>
      </w:r>
      <w:r w:rsidRPr="00715DE2">
        <w:rPr>
          <w:sz w:val="24"/>
          <w:lang w:val="en-US"/>
        </w:rPr>
        <w:t xml:space="preserve"> – datele pot surveni si din cereri publice astfel interactiunea cetat</w:t>
      </w:r>
      <w:r>
        <w:rPr>
          <w:sz w:val="24"/>
          <w:lang w:val="en-US"/>
        </w:rPr>
        <w:t>ean-</w:t>
      </w:r>
      <w:r w:rsidRPr="00715DE2">
        <w:rPr>
          <w:sz w:val="24"/>
          <w:lang w:val="en-US"/>
        </w:rPr>
        <w:t xml:space="preserve">administratie este realizata pentru a </w:t>
      </w:r>
      <w:r>
        <w:rPr>
          <w:sz w:val="24"/>
          <w:lang w:val="en-US"/>
        </w:rPr>
        <w:t>deservi nevoi</w:t>
      </w:r>
      <w:r w:rsidRPr="00715DE2">
        <w:rPr>
          <w:sz w:val="24"/>
          <w:lang w:val="en-US"/>
        </w:rPr>
        <w:t>lor</w:t>
      </w:r>
      <w:r>
        <w:rPr>
          <w:sz w:val="24"/>
          <w:lang w:val="en-US"/>
        </w:rPr>
        <w:t xml:space="preserve"> acestora</w:t>
      </w:r>
    </w:p>
    <w:p w:rsidR="00627D26" w:rsidRPr="005B5C1E" w:rsidRDefault="00627D26" w:rsidP="001614AA">
      <w:pPr>
        <w:pStyle w:val="ListParagraph"/>
        <w:numPr>
          <w:ilvl w:val="0"/>
          <w:numId w:val="41"/>
        </w:numPr>
        <w:spacing w:before="0" w:after="120"/>
        <w:ind w:left="-284" w:right="-1117"/>
        <w:jc w:val="both"/>
        <w:rPr>
          <w:sz w:val="24"/>
          <w:lang w:val="fr-FR"/>
        </w:rPr>
      </w:pPr>
      <w:r w:rsidRPr="005B5C1E">
        <w:rPr>
          <w:sz w:val="24"/>
          <w:lang w:val="fr-FR"/>
        </w:rPr>
        <w:t xml:space="preserve">Colaborarea – open data va crea oportunitati de a lucra impreuna (imbunatatirea serviciului, generare de seturi de date) cu persoane fizice, precum si grupurile din sectorul public, non-profit, universitar si privat pentru </w:t>
      </w:r>
      <w:r w:rsidR="004B1FA2" w:rsidRPr="005B5C1E">
        <w:rPr>
          <w:sz w:val="24"/>
          <w:lang w:val="fr-FR"/>
        </w:rPr>
        <w:t>a raspunde nevoilor comunitatii</w:t>
      </w:r>
    </w:p>
    <w:p w:rsidR="00627D26" w:rsidRPr="005B5C1E" w:rsidRDefault="00627D26" w:rsidP="004E0540">
      <w:pPr>
        <w:spacing w:before="0" w:after="120"/>
        <w:ind w:left="-709" w:right="-1117"/>
        <w:jc w:val="both"/>
        <w:rPr>
          <w:sz w:val="24"/>
          <w:lang w:val="fr-FR"/>
        </w:rPr>
      </w:pPr>
      <w:r w:rsidRPr="005B5C1E">
        <w:rPr>
          <w:sz w:val="24"/>
          <w:lang w:val="fr-FR"/>
        </w:rPr>
        <w:t>Operarea corecta a unei astfel de platforme este esentiala. P</w:t>
      </w:r>
      <w:r w:rsidR="005872AF" w:rsidRPr="005B5C1E">
        <w:rPr>
          <w:sz w:val="24"/>
          <w:lang w:val="fr-FR"/>
        </w:rPr>
        <w:t>latforma are nevoie de un proce</w:t>
      </w:r>
      <w:r w:rsidRPr="005B5C1E">
        <w:rPr>
          <w:sz w:val="24"/>
          <w:lang w:val="fr-FR"/>
        </w:rPr>
        <w:t>s continuu de prelucrare a datelor, atat cele noi cat si cele deja publicate prin actualizari, constanta in ceea ce priveste publicarea acestora, dar si de o viziune comuna a institutiilor abilitate in ceea ce priveste beneficiile pe care un astfel serviciu le poate oferi comunitatii.</w:t>
      </w:r>
    </w:p>
    <w:p w:rsidR="00627D26" w:rsidRPr="005B5C1E" w:rsidRDefault="00627D26" w:rsidP="004E0540">
      <w:pPr>
        <w:spacing w:before="0" w:after="120"/>
        <w:ind w:left="-709" w:right="-1117"/>
        <w:jc w:val="both"/>
        <w:rPr>
          <w:sz w:val="24"/>
          <w:lang w:val="fr-FR"/>
        </w:rPr>
      </w:pPr>
      <w:r w:rsidRPr="005B5C1E">
        <w:rPr>
          <w:sz w:val="24"/>
          <w:lang w:val="fr-FR"/>
        </w:rPr>
        <w:t>In ceea ce priveste Open Data intr-un stat exista 4 actori principali in promovarea si implementarea unui astfel de sistem:</w:t>
      </w:r>
    </w:p>
    <w:p w:rsidR="00627D26" w:rsidRPr="005B5C1E" w:rsidRDefault="00627D26" w:rsidP="001614AA">
      <w:pPr>
        <w:pStyle w:val="ListParagraph"/>
        <w:numPr>
          <w:ilvl w:val="0"/>
          <w:numId w:val="42"/>
        </w:numPr>
        <w:spacing w:before="0" w:after="120"/>
        <w:ind w:left="-142" w:right="-1117"/>
        <w:jc w:val="both"/>
        <w:rPr>
          <w:sz w:val="24"/>
          <w:lang w:val="fr-FR"/>
        </w:rPr>
      </w:pPr>
      <w:r w:rsidRPr="005B5C1E">
        <w:rPr>
          <w:sz w:val="24"/>
          <w:lang w:val="fr-FR"/>
        </w:rPr>
        <w:t>Societatea civila – reprezentand un grup puternic si motivat de “</w:t>
      </w:r>
      <w:r w:rsidRPr="005B5C1E">
        <w:rPr>
          <w:i/>
          <w:sz w:val="24"/>
          <w:lang w:val="fr-FR"/>
        </w:rPr>
        <w:t>civic hackers</w:t>
      </w:r>
      <w:r w:rsidRPr="005B5C1E">
        <w:rPr>
          <w:sz w:val="24"/>
          <w:lang w:val="fr-FR"/>
        </w:rPr>
        <w:t>” si/sau promotori ai open data; grupuri de reprezentanti ai societatii de advocacy care pot beneficia din urma detinerii de informatii concrete, precise si prezentate in timp real</w:t>
      </w:r>
    </w:p>
    <w:p w:rsidR="00627D26" w:rsidRPr="005B5C1E" w:rsidRDefault="00627D26" w:rsidP="001614AA">
      <w:pPr>
        <w:pStyle w:val="ListParagraph"/>
        <w:numPr>
          <w:ilvl w:val="0"/>
          <w:numId w:val="42"/>
        </w:numPr>
        <w:spacing w:before="0" w:after="120"/>
        <w:ind w:left="-142" w:right="-1117"/>
        <w:jc w:val="both"/>
        <w:rPr>
          <w:sz w:val="24"/>
          <w:lang w:val="fr-FR"/>
        </w:rPr>
      </w:pPr>
      <w:r w:rsidRPr="005B5C1E">
        <w:rPr>
          <w:sz w:val="24"/>
          <w:lang w:val="fr-FR"/>
        </w:rPr>
        <w:t>Forta de implementare si executare din randul administratiei publice  - reprezentand functionarul public direct implicat in acest exercitiu, care trebuie sa parcurga pasii relevanti de formare profesionala si sa fie cat mai aproape conectat de mediul societatii civile, active in domeniu</w:t>
      </w:r>
    </w:p>
    <w:p w:rsidR="00627D26" w:rsidRPr="005B5C1E" w:rsidRDefault="00627D26" w:rsidP="001614AA">
      <w:pPr>
        <w:pStyle w:val="ListParagraph"/>
        <w:numPr>
          <w:ilvl w:val="0"/>
          <w:numId w:val="42"/>
        </w:numPr>
        <w:spacing w:before="0" w:after="120"/>
        <w:ind w:left="-142" w:right="-1117"/>
        <w:jc w:val="both"/>
        <w:rPr>
          <w:sz w:val="24"/>
          <w:lang w:val="fr-FR"/>
        </w:rPr>
      </w:pPr>
      <w:r w:rsidRPr="005B5C1E">
        <w:rPr>
          <w:sz w:val="24"/>
          <w:lang w:val="fr-FR"/>
        </w:rPr>
        <w:t>Mandatul primit din partea nivelului de conducere al administratiei publice – reprezentand sustinerea efectiva a proiectului pentru realizarea procesului de transformare si modificare a gand</w:t>
      </w:r>
      <w:r w:rsidR="005945A4" w:rsidRPr="005B5C1E">
        <w:rPr>
          <w:sz w:val="24"/>
          <w:lang w:val="fr-FR"/>
        </w:rPr>
        <w:t>irii reprezentantilor administra</w:t>
      </w:r>
      <w:r w:rsidRPr="005B5C1E">
        <w:rPr>
          <w:sz w:val="24"/>
          <w:lang w:val="fr-FR"/>
        </w:rPr>
        <w:t>tiei publice, pentru acceptarea conceptului de transparentizare a actului public</w:t>
      </w:r>
    </w:p>
    <w:p w:rsidR="00627D26" w:rsidRPr="005B5C1E" w:rsidRDefault="00627D26" w:rsidP="001614AA">
      <w:pPr>
        <w:pStyle w:val="ListParagraph"/>
        <w:numPr>
          <w:ilvl w:val="0"/>
          <w:numId w:val="42"/>
        </w:numPr>
        <w:spacing w:before="0" w:after="120"/>
        <w:ind w:left="-142" w:right="-1117"/>
        <w:jc w:val="both"/>
        <w:rPr>
          <w:sz w:val="24"/>
          <w:lang w:val="fr-FR"/>
        </w:rPr>
      </w:pPr>
      <w:r w:rsidRPr="005B5C1E">
        <w:rPr>
          <w:sz w:val="24"/>
          <w:lang w:val="fr-FR"/>
        </w:rPr>
        <w:t>Donatorii – reprezentand atat donatorii de date si informatii, cat si donatorii de fonduri materiale pentru sustinerea punerii pe picioare a sistemului de management de date</w:t>
      </w:r>
    </w:p>
    <w:p w:rsidR="00627D26" w:rsidRPr="005B5C1E" w:rsidRDefault="00CC4E62" w:rsidP="004E0540">
      <w:pPr>
        <w:spacing w:before="0" w:after="120"/>
        <w:ind w:left="-709" w:right="-1117"/>
        <w:jc w:val="both"/>
        <w:rPr>
          <w:sz w:val="24"/>
          <w:lang w:val="fr-FR"/>
        </w:rPr>
      </w:pPr>
      <w:r w:rsidRPr="005B5C1E">
        <w:rPr>
          <w:sz w:val="24"/>
          <w:lang w:val="fr-FR"/>
        </w:rPr>
        <w:t>Conform</w:t>
      </w:r>
      <w:r w:rsidR="00627D26" w:rsidRPr="005B5C1E">
        <w:rPr>
          <w:sz w:val="24"/>
          <w:lang w:val="fr-FR"/>
        </w:rPr>
        <w:t xml:space="preserve"> cu experientele inregistrate in mai multe tari, implementarea unui sistem eficace de management de date de tipul Open Data presupune urmatoarele:</w:t>
      </w:r>
    </w:p>
    <w:p w:rsidR="00627D26" w:rsidRPr="005B5C1E" w:rsidRDefault="00627D26" w:rsidP="001614AA">
      <w:pPr>
        <w:pStyle w:val="ListParagraph"/>
        <w:numPr>
          <w:ilvl w:val="0"/>
          <w:numId w:val="43"/>
        </w:numPr>
        <w:spacing w:before="0" w:after="120"/>
        <w:ind w:left="-142" w:right="-1117"/>
        <w:jc w:val="both"/>
        <w:rPr>
          <w:sz w:val="24"/>
          <w:lang w:val="fr-FR"/>
        </w:rPr>
      </w:pPr>
      <w:r w:rsidRPr="005B5C1E">
        <w:rPr>
          <w:sz w:val="24"/>
          <w:lang w:val="fr-FR"/>
        </w:rPr>
        <w:t>Formularea unui cadru legal privind libertatea accesului la informatie – FOI</w:t>
      </w:r>
      <w:r>
        <w:rPr>
          <w:rStyle w:val="FootnoteReference"/>
          <w:sz w:val="24"/>
          <w:lang w:val="en-US"/>
        </w:rPr>
        <w:footnoteReference w:id="44"/>
      </w:r>
    </w:p>
    <w:p w:rsidR="00627D26" w:rsidRPr="005B5C1E" w:rsidRDefault="00627D26" w:rsidP="001614AA">
      <w:pPr>
        <w:pStyle w:val="ListParagraph"/>
        <w:numPr>
          <w:ilvl w:val="0"/>
          <w:numId w:val="43"/>
        </w:numPr>
        <w:spacing w:before="0" w:after="120"/>
        <w:ind w:left="-142" w:right="-1117"/>
        <w:jc w:val="both"/>
        <w:rPr>
          <w:sz w:val="24"/>
          <w:lang w:val="fr-FR"/>
        </w:rPr>
      </w:pPr>
      <w:r w:rsidRPr="005B5C1E">
        <w:rPr>
          <w:sz w:val="24"/>
          <w:lang w:val="fr-FR"/>
        </w:rPr>
        <w:t xml:space="preserve">Existenta la nivel de tara a unui sistem – electronic </w:t>
      </w:r>
      <w:r w:rsidR="00CC4E62" w:rsidRPr="005B5C1E">
        <w:rPr>
          <w:sz w:val="24"/>
          <w:lang w:val="fr-FR"/>
        </w:rPr>
        <w:t>si/</w:t>
      </w:r>
      <w:r w:rsidRPr="005B5C1E">
        <w:rPr>
          <w:sz w:val="24"/>
          <w:lang w:val="fr-FR"/>
        </w:rPr>
        <w:t>sau fizic – de colectare a datelor relevante</w:t>
      </w:r>
    </w:p>
    <w:p w:rsidR="00627D26" w:rsidRPr="005B5C1E" w:rsidRDefault="00E41F3A" w:rsidP="001614AA">
      <w:pPr>
        <w:pStyle w:val="ListParagraph"/>
        <w:numPr>
          <w:ilvl w:val="0"/>
          <w:numId w:val="43"/>
        </w:numPr>
        <w:spacing w:before="0" w:after="120"/>
        <w:ind w:left="-142" w:right="-1117"/>
        <w:jc w:val="both"/>
        <w:rPr>
          <w:sz w:val="24"/>
          <w:lang w:val="fr-FR"/>
        </w:rPr>
      </w:pPr>
      <w:r w:rsidRPr="005B5C1E">
        <w:rPr>
          <w:sz w:val="24"/>
          <w:lang w:val="fr-FR"/>
        </w:rPr>
        <w:t>Identificarea si realizarea p</w:t>
      </w:r>
      <w:r w:rsidR="00627D26" w:rsidRPr="005B5C1E">
        <w:rPr>
          <w:sz w:val="24"/>
          <w:lang w:val="fr-FR"/>
        </w:rPr>
        <w:t>osibilitatile de concatenare si procesare de date</w:t>
      </w:r>
    </w:p>
    <w:p w:rsidR="00627D26" w:rsidRDefault="00E41F3A" w:rsidP="001614AA">
      <w:pPr>
        <w:pStyle w:val="ListParagraph"/>
        <w:numPr>
          <w:ilvl w:val="0"/>
          <w:numId w:val="43"/>
        </w:numPr>
        <w:spacing w:before="0" w:after="120"/>
        <w:ind w:left="-142" w:right="-1117"/>
        <w:jc w:val="both"/>
        <w:rPr>
          <w:sz w:val="24"/>
          <w:lang w:val="en-US"/>
        </w:rPr>
      </w:pPr>
      <w:r>
        <w:rPr>
          <w:sz w:val="24"/>
          <w:lang w:val="en-US"/>
        </w:rPr>
        <w:t>Utilizarea standardelor</w:t>
      </w:r>
      <w:r w:rsidR="00627D26">
        <w:rPr>
          <w:sz w:val="24"/>
          <w:lang w:val="en-US"/>
        </w:rPr>
        <w:t xml:space="preserve"> si </w:t>
      </w:r>
      <w:r>
        <w:rPr>
          <w:sz w:val="24"/>
          <w:lang w:val="en-US"/>
        </w:rPr>
        <w:t>a formatelor potrivite</w:t>
      </w:r>
      <w:r w:rsidR="00627D26">
        <w:rPr>
          <w:sz w:val="24"/>
          <w:lang w:val="en-US"/>
        </w:rPr>
        <w:t xml:space="preserve"> de utilizat pentru prezentarea datelor</w:t>
      </w:r>
    </w:p>
    <w:p w:rsidR="00627D26" w:rsidRPr="005B5C1E" w:rsidRDefault="00E41F3A" w:rsidP="001614AA">
      <w:pPr>
        <w:pStyle w:val="ListParagraph"/>
        <w:numPr>
          <w:ilvl w:val="0"/>
          <w:numId w:val="43"/>
        </w:numPr>
        <w:spacing w:before="0" w:after="120"/>
        <w:ind w:left="-142" w:right="-1117"/>
        <w:jc w:val="both"/>
        <w:rPr>
          <w:sz w:val="24"/>
          <w:lang w:val="fr-FR"/>
        </w:rPr>
      </w:pPr>
      <w:r w:rsidRPr="005B5C1E">
        <w:rPr>
          <w:sz w:val="24"/>
          <w:lang w:val="fr-FR"/>
        </w:rPr>
        <w:lastRenderedPageBreak/>
        <w:t>Imbunatatirea g</w:t>
      </w:r>
      <w:r w:rsidR="00627D26" w:rsidRPr="005B5C1E">
        <w:rPr>
          <w:sz w:val="24"/>
          <w:lang w:val="fr-FR"/>
        </w:rPr>
        <w:t>radul</w:t>
      </w:r>
      <w:r w:rsidRPr="005B5C1E">
        <w:rPr>
          <w:sz w:val="24"/>
          <w:lang w:val="fr-FR"/>
        </w:rPr>
        <w:t>ui</w:t>
      </w:r>
      <w:r w:rsidR="008762B6" w:rsidRPr="005B5C1E">
        <w:rPr>
          <w:sz w:val="24"/>
          <w:lang w:val="fr-FR"/>
        </w:rPr>
        <w:t xml:space="preserve"> de dezvoltare a</w:t>
      </w:r>
      <w:r w:rsidR="00627D26" w:rsidRPr="005B5C1E">
        <w:rPr>
          <w:sz w:val="24"/>
          <w:lang w:val="fr-FR"/>
        </w:rPr>
        <w:t xml:space="preserve"> societat</w:t>
      </w:r>
      <w:r w:rsidR="008762B6" w:rsidRPr="005B5C1E">
        <w:rPr>
          <w:sz w:val="24"/>
          <w:lang w:val="fr-FR"/>
        </w:rPr>
        <w:t>ii civile si capacitatea acesteia</w:t>
      </w:r>
      <w:r w:rsidR="00627D26" w:rsidRPr="005B5C1E">
        <w:rPr>
          <w:sz w:val="24"/>
          <w:lang w:val="fr-FR"/>
        </w:rPr>
        <w:t xml:space="preserve"> de a utiliza si integra informatiile generate prin Open Data</w:t>
      </w:r>
    </w:p>
    <w:p w:rsidR="00627D26" w:rsidRPr="00D2366D" w:rsidRDefault="008762B6" w:rsidP="001614AA">
      <w:pPr>
        <w:pStyle w:val="ListParagraph"/>
        <w:numPr>
          <w:ilvl w:val="0"/>
          <w:numId w:val="43"/>
        </w:numPr>
        <w:spacing w:before="0" w:after="120"/>
        <w:ind w:left="-142" w:right="-1117"/>
        <w:jc w:val="both"/>
        <w:rPr>
          <w:sz w:val="24"/>
          <w:lang w:val="en-US"/>
        </w:rPr>
      </w:pPr>
      <w:r>
        <w:rPr>
          <w:sz w:val="24"/>
          <w:lang w:val="en-US"/>
        </w:rPr>
        <w:t>Asigurarea atitudinii positive a</w:t>
      </w:r>
      <w:r w:rsidR="00627D26">
        <w:rPr>
          <w:sz w:val="24"/>
          <w:lang w:val="en-US"/>
        </w:rPr>
        <w:t xml:space="preserve"> reprezentantilor administratiei publice referitor la Open Data</w:t>
      </w:r>
    </w:p>
    <w:p w:rsidR="00627D26" w:rsidRPr="005B5C1E" w:rsidRDefault="008762B6" w:rsidP="001614AA">
      <w:pPr>
        <w:pStyle w:val="ListParagraph"/>
        <w:numPr>
          <w:ilvl w:val="0"/>
          <w:numId w:val="43"/>
        </w:numPr>
        <w:spacing w:before="0" w:after="120"/>
        <w:ind w:left="-142" w:right="-1117"/>
        <w:jc w:val="both"/>
        <w:rPr>
          <w:sz w:val="24"/>
          <w:lang w:val="fr-FR"/>
        </w:rPr>
      </w:pPr>
      <w:r w:rsidRPr="005B5C1E">
        <w:rPr>
          <w:sz w:val="24"/>
          <w:lang w:val="fr-FR"/>
        </w:rPr>
        <w:t>Identificarea posibilitatilor</w:t>
      </w:r>
      <w:r w:rsidR="00627D26" w:rsidRPr="005B5C1E">
        <w:rPr>
          <w:sz w:val="24"/>
          <w:lang w:val="fr-FR"/>
        </w:rPr>
        <w:t xml:space="preserve"> de atragere a fondurilor necesare si de incheiere de parteneriate cu posibilii sustinatori (societate civila, donator de date si informatii, investitori etc.)</w:t>
      </w:r>
    </w:p>
    <w:p w:rsidR="00627D26" w:rsidRPr="00B13350" w:rsidRDefault="00627D26" w:rsidP="004E0540">
      <w:pPr>
        <w:spacing w:before="0" w:after="120"/>
        <w:ind w:left="-709" w:right="-1117"/>
        <w:jc w:val="both"/>
        <w:rPr>
          <w:sz w:val="24"/>
          <w:lang w:val="fr-FR"/>
        </w:rPr>
      </w:pPr>
      <w:r w:rsidRPr="005B5C1E">
        <w:rPr>
          <w:sz w:val="24"/>
          <w:lang w:val="fr-FR"/>
        </w:rPr>
        <w:t xml:space="preserve">In mod istoric, beneficiile Open Data s-au dovedit a fi mai aproape de aplicabilitatea utilizarii informatiei, decat de disponibilitatea acesteia. </w:t>
      </w:r>
      <w:r w:rsidRPr="00B13350">
        <w:rPr>
          <w:sz w:val="24"/>
          <w:lang w:val="fr-FR"/>
        </w:rPr>
        <w:t xml:space="preserve">Astfel, simpla adunare de informatie si prezentarea acesteia a fost insuficienta, valoarea adaugata la care cetatenii au raspuns a fost legata de procesarea datelor si prezentarea informatiei structurate pentru a-i asista atat pe ei, cat si societatea civila, in luarea anumitor decizii. </w:t>
      </w:r>
    </w:p>
    <w:p w:rsidR="00627D26" w:rsidRPr="00B13350" w:rsidRDefault="00627D26" w:rsidP="004E0540">
      <w:pPr>
        <w:spacing w:before="0" w:after="120"/>
        <w:ind w:left="-709" w:right="-1117"/>
        <w:jc w:val="both"/>
        <w:rPr>
          <w:sz w:val="24"/>
          <w:lang w:val="fr-FR"/>
        </w:rPr>
      </w:pPr>
      <w:r w:rsidRPr="00B13350">
        <w:rPr>
          <w:sz w:val="24"/>
          <w:lang w:val="fr-FR"/>
        </w:rPr>
        <w:t>De asemenea, o discutie indelung purtata privind Open Data priveste conceptul de bene</w:t>
      </w:r>
      <w:r w:rsidR="00EA0F8F" w:rsidRPr="00B13350">
        <w:rPr>
          <w:sz w:val="24"/>
          <w:lang w:val="fr-FR"/>
        </w:rPr>
        <w:t>ficii comerciale si/sau recuper</w:t>
      </w:r>
      <w:r w:rsidRPr="00B13350">
        <w:rPr>
          <w:sz w:val="24"/>
          <w:lang w:val="fr-FR"/>
        </w:rPr>
        <w:t>are de costuri direct legate de liberalizarea accesului la infor</w:t>
      </w:r>
      <w:r w:rsidR="00EA0F8F" w:rsidRPr="00B13350">
        <w:rPr>
          <w:sz w:val="24"/>
          <w:lang w:val="fr-FR"/>
        </w:rPr>
        <w:t>mative. Astfel, un exemplu clas</w:t>
      </w:r>
      <w:r w:rsidRPr="00B13350">
        <w:rPr>
          <w:sz w:val="24"/>
          <w:lang w:val="fr-FR"/>
        </w:rPr>
        <w:t>ic este liberalizarea accesului la informatii de tip GIS – localizare geografica prin satelit – pentru care in mod istoric a</w:t>
      </w:r>
      <w:r w:rsidR="00EA0F8F" w:rsidRPr="00B13350">
        <w:rPr>
          <w:sz w:val="24"/>
          <w:lang w:val="fr-FR"/>
        </w:rPr>
        <w:t>u fost percepute taxe si reprezi</w:t>
      </w:r>
      <w:r w:rsidRPr="00B13350">
        <w:rPr>
          <w:sz w:val="24"/>
          <w:lang w:val="fr-FR"/>
        </w:rPr>
        <w:t>nta o sursa de venituri pentru stat. Modernizarea administratiei publice presupune si alinierea acesteia la noua economie si noile modele de afaceri astfel incat sa deserveasca in mod cat mai coerent si proactiv nevoile cetatenilor si a tuturor grupurilor de interese. Astfel, pornind de la modelele de afaceri din noua economie, de la principiile de functionare Web 2.0, care au la baza informatie liber accesibila dar aduna beneficii comercial</w:t>
      </w:r>
      <w:r w:rsidR="00EA0F8F" w:rsidRPr="00B13350">
        <w:rPr>
          <w:sz w:val="24"/>
          <w:lang w:val="fr-FR"/>
        </w:rPr>
        <w:t>e prin oferirea unui serviciu a</w:t>
      </w:r>
      <w:r w:rsidRPr="00B13350">
        <w:rPr>
          <w:sz w:val="24"/>
          <w:lang w:val="fr-FR"/>
        </w:rPr>
        <w:t>ditional, fie ca e vorba de procesarea informatiei pentru accesul usor al cetateanului, fie ca e vorba de aducerea informatiei direct catre cetatean in structura si forma ceruta (ex. acces m</w:t>
      </w:r>
      <w:r w:rsidR="005945A4" w:rsidRPr="00B13350">
        <w:rPr>
          <w:sz w:val="24"/>
          <w:lang w:val="fr-FR"/>
        </w:rPr>
        <w:t>obil</w:t>
      </w:r>
      <w:r w:rsidRPr="00B13350">
        <w:rPr>
          <w:sz w:val="24"/>
          <w:lang w:val="fr-FR"/>
        </w:rPr>
        <w:t xml:space="preserve"> – Open Data prin SMS sau Apps), cea mai apropiata abordare a administratiei publice este de a replica aceste sisteme si modele de afaceri si pentru sistemul de management al Open Data</w:t>
      </w:r>
      <w:r w:rsidR="005945A4" w:rsidRPr="00B13350">
        <w:rPr>
          <w:sz w:val="24"/>
          <w:lang w:val="fr-FR"/>
        </w:rPr>
        <w:t xml:space="preserve"> (mai multe</w:t>
      </w:r>
      <w:r w:rsidR="00EA0F8F" w:rsidRPr="00B13350">
        <w:rPr>
          <w:sz w:val="24"/>
          <w:lang w:val="fr-FR"/>
        </w:rPr>
        <w:t xml:space="preserve"> detalii privind bunele practici</w:t>
      </w:r>
      <w:r w:rsidR="005945A4" w:rsidRPr="00B13350">
        <w:rPr>
          <w:sz w:val="24"/>
          <w:lang w:val="fr-FR"/>
        </w:rPr>
        <w:t xml:space="preserve"> de ope</w:t>
      </w:r>
      <w:r w:rsidR="00C542C4" w:rsidRPr="00B13350">
        <w:rPr>
          <w:sz w:val="24"/>
          <w:lang w:val="fr-FR"/>
        </w:rPr>
        <w:t>n data pot fi gasite in Anexa 14</w:t>
      </w:r>
      <w:r w:rsidR="005945A4" w:rsidRPr="00B13350">
        <w:rPr>
          <w:sz w:val="24"/>
          <w:lang w:val="fr-FR"/>
        </w:rPr>
        <w:t xml:space="preserve"> a acestui document)</w:t>
      </w:r>
      <w:r w:rsidRPr="00B13350">
        <w:rPr>
          <w:sz w:val="24"/>
          <w:lang w:val="fr-FR"/>
        </w:rPr>
        <w:t>.</w:t>
      </w:r>
    </w:p>
    <w:p w:rsidR="00627D26" w:rsidRPr="00B13350" w:rsidRDefault="00627D26" w:rsidP="004E0540">
      <w:pPr>
        <w:spacing w:before="0" w:after="120"/>
        <w:ind w:left="-709" w:right="-1117"/>
        <w:jc w:val="both"/>
        <w:rPr>
          <w:sz w:val="24"/>
          <w:lang w:val="fr-FR"/>
        </w:rPr>
      </w:pPr>
      <w:r w:rsidRPr="00B13350">
        <w:rPr>
          <w:sz w:val="24"/>
          <w:lang w:val="fr-FR"/>
        </w:rPr>
        <w:t>Un beneficiu semnificativ si cel mai marcant din punct de vedere politic este cel de imbunatatire semnificativa a transparentei si monitorizarii actului administrativ. Impactul Open Data asupra perceptiei cetateanului privind coruptia sistemului de administratie publica este major datorita accesului liber, direct si complet privind activitatea publica si oferta instrumentelor de monitorizare directa a performantei activitatii administratiei publice.</w:t>
      </w:r>
    </w:p>
    <w:p w:rsidR="005945A4" w:rsidRPr="00B13350" w:rsidRDefault="00627D26" w:rsidP="004E0540">
      <w:pPr>
        <w:spacing w:before="0" w:after="120"/>
        <w:ind w:left="-709" w:right="-1117"/>
        <w:jc w:val="both"/>
        <w:rPr>
          <w:sz w:val="24"/>
          <w:lang w:val="fr-FR"/>
        </w:rPr>
      </w:pPr>
      <w:r w:rsidRPr="00B13350">
        <w:rPr>
          <w:sz w:val="24"/>
          <w:lang w:val="fr-FR"/>
        </w:rPr>
        <w:t>Un alt beneficiu reprezentativ este imbunatatirea interactiunii cu cetateanul si atragerea implicarii acestuia in imbunatatirea performantei administratiei publice si a calitatii serviciului public. Astfel, prin aplicatii directe de Open Data, cetatenii pot fi atrasi in comunicarea bidirectionala si, implicit, in utilizarea de mecan</w:t>
      </w:r>
      <w:r w:rsidR="00EA0F8F" w:rsidRPr="00B13350">
        <w:rPr>
          <w:sz w:val="24"/>
          <w:lang w:val="fr-FR"/>
        </w:rPr>
        <w:t>i</w:t>
      </w:r>
      <w:r w:rsidRPr="00B13350">
        <w:rPr>
          <w:sz w:val="24"/>
          <w:lang w:val="fr-FR"/>
        </w:rPr>
        <w:t xml:space="preserve">sme de e-participare. Publicarea datelor ajuta deopotriva cetatenii si afacerile sa descopere si sa inteleaga serviciile guvernamentale si sa le utilizeze mai usor si eficient. </w:t>
      </w:r>
    </w:p>
    <w:p w:rsidR="005945A4" w:rsidRPr="00770BC3" w:rsidRDefault="005945A4" w:rsidP="004E0540">
      <w:pPr>
        <w:spacing w:before="0" w:after="120"/>
        <w:ind w:left="-709" w:right="-1117"/>
        <w:jc w:val="both"/>
        <w:rPr>
          <w:rFonts w:cs="Tahoma"/>
          <w:sz w:val="24"/>
        </w:rPr>
      </w:pPr>
      <w:r w:rsidRPr="00770BC3">
        <w:rPr>
          <w:rFonts w:cs="Tahoma"/>
          <w:sz w:val="24"/>
        </w:rPr>
        <w:t>Pentru a facilita procesul de republicare si actualizare a datelor, precum si pentru a reduce costurile asociate cu aceasta procedura, abordarea “</w:t>
      </w:r>
      <w:r w:rsidRPr="004B5B93">
        <w:rPr>
          <w:rFonts w:cs="Tahoma"/>
          <w:i/>
          <w:sz w:val="24"/>
        </w:rPr>
        <w:t>Raw Data Now</w:t>
      </w:r>
      <w:r w:rsidRPr="00770BC3">
        <w:rPr>
          <w:rFonts w:cs="Tahoma"/>
          <w:sz w:val="24"/>
        </w:rPr>
        <w:t xml:space="preserve">” este de preferat. Sustinatorii acestei metode promoveaza ideea conform careia publicarea datelor partiale, imperfecte ar reduce eforturile depuse in directia imbunatatirii calitatii sau modificarii formatelor datelor, operatiuni ce, contrar prejudecatilor, pot oferi o valoare adaugata redusa utilizatorilor. Metadatele si calitatea datelor finale ar trebui </w:t>
      </w:r>
      <w:r w:rsidRPr="00770BC3">
        <w:rPr>
          <w:rFonts w:cs="Tahoma"/>
          <w:sz w:val="24"/>
        </w:rPr>
        <w:lastRenderedPageBreak/>
        <w:t>slefuite pornind de la feedback-ul utilizatorilor, car</w:t>
      </w:r>
      <w:r w:rsidR="004B5B93">
        <w:rPr>
          <w:rFonts w:cs="Tahoma"/>
          <w:sz w:val="24"/>
        </w:rPr>
        <w:t>e va fi incurajat prin metoda “</w:t>
      </w:r>
      <w:r w:rsidRPr="004B5B93">
        <w:rPr>
          <w:rFonts w:cs="Tahoma"/>
          <w:i/>
          <w:sz w:val="24"/>
        </w:rPr>
        <w:t>Raw Data Now</w:t>
      </w:r>
      <w:r w:rsidRPr="00770BC3">
        <w:rPr>
          <w:rFonts w:cs="Tahoma"/>
          <w:sz w:val="24"/>
        </w:rPr>
        <w:t>”.</w:t>
      </w:r>
    </w:p>
    <w:p w:rsidR="005945A4" w:rsidRPr="00770BC3" w:rsidRDefault="005945A4" w:rsidP="004E0540">
      <w:pPr>
        <w:spacing w:before="0" w:after="120"/>
        <w:ind w:left="-709" w:right="-1117"/>
        <w:jc w:val="both"/>
        <w:rPr>
          <w:rFonts w:cs="Tahoma"/>
          <w:sz w:val="24"/>
        </w:rPr>
      </w:pPr>
      <w:r w:rsidRPr="00770BC3">
        <w:rPr>
          <w:rFonts w:cs="Tahoma"/>
          <w:sz w:val="24"/>
        </w:rPr>
        <w:t xml:space="preserve">Cu toate acestea, chiar sustinatorii acestei metode mentioneaza ca datele brute nu ar trebui publicate inainte de a fi rezolvate problemele legate de confidentialitate si semantica, pentru a impiedica utilizarea “de rea credinta” a datelor. Aceasta “purificare” a datelor brute are o deosebita importanta in domeniul sanatatii, avand in vedere valoarea potentiala a datelor legate de sanatate pentru scopuri farmaceutice. Detaliile legate de semantica, context si limitarile datelor ar trebui mentionate in metadata pentru a minimiza sansele ca datele brute sa fie gresit interpretate sau utilizate pentru scopuri pentru care nu au fost proiectate. </w:t>
      </w:r>
    </w:p>
    <w:p w:rsidR="005945A4" w:rsidRDefault="005945A4" w:rsidP="004E0540">
      <w:pPr>
        <w:spacing w:before="0" w:after="120"/>
        <w:ind w:left="-709" w:right="-1117"/>
        <w:jc w:val="both"/>
        <w:rPr>
          <w:rFonts w:cs="Tahoma"/>
          <w:sz w:val="24"/>
        </w:rPr>
      </w:pPr>
      <w:r w:rsidRPr="00770BC3">
        <w:rPr>
          <w:rFonts w:cs="Tahoma"/>
          <w:sz w:val="24"/>
        </w:rPr>
        <w:t>Dupa efectuarea investitiilor necesare imbunatatirii procesului, Open Data sporeste performanta proceselor interne de management al datelor, ceea ce genereaza o eficienta ridicata si un cost mai redus. Costul publicarii online a datelor este mult mai redus decat cel traditional, al publicarii pe hartie. Totusi, in unele cazuri se poate intampla ca beneficiul sa fie atribuit guvernului, ca un tot unitar, nu agentiilor care au publicat datele. Alocarea resurselor necesare pentru publicarea open data ar trebui sa fie facuta in mod rational, bazat pe o analiza cost-beneficiu. Totusi, cel putin la inceput ar trebui sa existe un spatiu de manevra, pentru a permite agentiilor guv</w:t>
      </w:r>
      <w:r>
        <w:rPr>
          <w:rFonts w:cs="Tahoma"/>
          <w:sz w:val="24"/>
        </w:rPr>
        <w:t>ernamentale sa experimeteze si s</w:t>
      </w:r>
      <w:r w:rsidRPr="00770BC3">
        <w:rPr>
          <w:rFonts w:cs="Tahoma"/>
          <w:sz w:val="24"/>
        </w:rPr>
        <w:t>a descopere ce date sunt valoroase pentru utilizatori, cum ar trebui publicate asemenea date si ce fel de monitorizare cost-beneficiu se impune.</w:t>
      </w:r>
    </w:p>
    <w:p w:rsidR="00627D26" w:rsidRPr="00390353" w:rsidRDefault="00627D26" w:rsidP="001614AA">
      <w:pPr>
        <w:pStyle w:val="Heading3"/>
        <w:numPr>
          <w:ilvl w:val="2"/>
          <w:numId w:val="117"/>
        </w:numPr>
        <w:ind w:left="270" w:right="-1162" w:hanging="900"/>
        <w:rPr>
          <w:rFonts w:ascii="Tahoma" w:hAnsi="Tahoma" w:cs="Tahoma"/>
          <w:i/>
          <w:sz w:val="24"/>
          <w:szCs w:val="24"/>
          <w:lang w:val="en-US"/>
        </w:rPr>
      </w:pPr>
      <w:bookmarkStart w:id="100" w:name="BigData424"/>
      <w:bookmarkStart w:id="101" w:name="_Toc370380891"/>
      <w:r w:rsidRPr="00390353">
        <w:rPr>
          <w:rFonts w:ascii="Tahoma" w:hAnsi="Tahoma" w:cs="Tahoma"/>
          <w:i/>
          <w:sz w:val="24"/>
          <w:szCs w:val="24"/>
          <w:lang w:val="en-US"/>
        </w:rPr>
        <w:t>Big Data</w:t>
      </w:r>
      <w:bookmarkEnd w:id="100"/>
      <w:bookmarkEnd w:id="101"/>
    </w:p>
    <w:p w:rsidR="00627D26" w:rsidRDefault="00627D26" w:rsidP="004E0540">
      <w:pPr>
        <w:spacing w:before="0" w:after="120"/>
        <w:ind w:left="-709" w:right="-1117"/>
        <w:jc w:val="both"/>
        <w:rPr>
          <w:sz w:val="24"/>
        </w:rPr>
      </w:pPr>
      <w:r w:rsidRPr="0054554D">
        <w:rPr>
          <w:sz w:val="24"/>
        </w:rPr>
        <w:t>Conform celor prezentate mai sus,</w:t>
      </w:r>
      <w:r>
        <w:rPr>
          <w:sz w:val="24"/>
        </w:rPr>
        <w:t xml:space="preserve"> liberalizarea accesului la informatii va conduce la modernizarea administratiei publice, la atragerea cetateanului in procesul de livrare al serviciului public si la accesul direct al cetateanului la o cantitate foarte mare de informatie, acesta din urma avand valoare adaugata in special prin ajustarea informatiei la nevoile sale si prin prezentarea de date deja procesate.</w:t>
      </w:r>
    </w:p>
    <w:p w:rsidR="00627D26" w:rsidRPr="008C4874" w:rsidRDefault="00627D26" w:rsidP="004E0540">
      <w:pPr>
        <w:spacing w:before="0" w:after="120"/>
        <w:ind w:left="-709" w:right="-1117"/>
        <w:jc w:val="both"/>
        <w:rPr>
          <w:rFonts w:cs="Arial"/>
          <w:sz w:val="24"/>
        </w:rPr>
      </w:pPr>
      <w:r w:rsidRPr="008C4874">
        <w:rPr>
          <w:rFonts w:cs="Arial"/>
          <w:sz w:val="24"/>
        </w:rPr>
        <w:t xml:space="preserve">Big Data este un concept care se refera la o initiativa informatica care rezolva problema legata de procesarea cantitatilor mari de date intr-un interval de timp limitat. </w:t>
      </w:r>
    </w:p>
    <w:p w:rsidR="00627D26" w:rsidRPr="008C4874" w:rsidRDefault="00627D26" w:rsidP="004E0540">
      <w:pPr>
        <w:spacing w:before="0" w:after="120"/>
        <w:ind w:left="-709" w:right="-1117"/>
        <w:jc w:val="both"/>
        <w:rPr>
          <w:rFonts w:cs="Arial"/>
          <w:sz w:val="24"/>
        </w:rPr>
      </w:pPr>
      <w:r w:rsidRPr="008C4874">
        <w:rPr>
          <w:rFonts w:cs="Arial"/>
          <w:sz w:val="24"/>
        </w:rPr>
        <w:t>Prin cantitate mare de date se intelege un interval cuprins intre zeci de Terabytes si mai multi P</w:t>
      </w:r>
      <w:r w:rsidR="0084356B">
        <w:rPr>
          <w:rFonts w:cs="Arial"/>
          <w:sz w:val="24"/>
        </w:rPr>
        <w:t>e</w:t>
      </w:r>
      <w:r w:rsidRPr="008C4874">
        <w:rPr>
          <w:rFonts w:cs="Arial"/>
          <w:sz w:val="24"/>
        </w:rPr>
        <w:t>tabytes de informatie. O provocare suplimentara este faptul ca seturile de date propuse catre analiza au o dinamica mare, formand un set de date “in miscare” care  se modifica in permanent, de multe ori in timp real. Cea de-a treia provocare este legata de formatul in care se gasesc si pot fi adresate aceste informatii, variand intre formate semi-structurate si formate nestructurate.</w:t>
      </w:r>
    </w:p>
    <w:p w:rsidR="00627D26" w:rsidRPr="008C4874" w:rsidRDefault="00627D26" w:rsidP="004E0540">
      <w:pPr>
        <w:spacing w:before="0" w:after="120"/>
        <w:ind w:left="-709" w:right="-1117"/>
        <w:jc w:val="both"/>
        <w:rPr>
          <w:rFonts w:cs="Arial"/>
          <w:sz w:val="24"/>
        </w:rPr>
      </w:pPr>
      <w:r w:rsidRPr="008C4874">
        <w:rPr>
          <w:rFonts w:cs="Arial"/>
          <w:sz w:val="24"/>
        </w:rPr>
        <w:t>Sistemele Big Data pot oferi informatii atat organizatiilor guvernamentale dar si cetatenilor din surse diverse care pot fi identificate dupa cum urmeaza:</w:t>
      </w:r>
    </w:p>
    <w:p w:rsidR="00627D26" w:rsidRPr="008C4874" w:rsidRDefault="00627D26" w:rsidP="001614AA">
      <w:pPr>
        <w:pStyle w:val="ListParagraph"/>
        <w:numPr>
          <w:ilvl w:val="0"/>
          <w:numId w:val="45"/>
        </w:numPr>
        <w:spacing w:before="0" w:after="120"/>
        <w:ind w:left="-284" w:right="-1117"/>
        <w:jc w:val="both"/>
        <w:rPr>
          <w:rFonts w:cs="Arial"/>
          <w:sz w:val="24"/>
        </w:rPr>
      </w:pPr>
      <w:r w:rsidRPr="008C4874">
        <w:rPr>
          <w:rFonts w:cs="Arial"/>
          <w:sz w:val="24"/>
        </w:rPr>
        <w:t>Document hartie (mediu fizic)</w:t>
      </w:r>
    </w:p>
    <w:p w:rsidR="00627D26" w:rsidRPr="008C4874" w:rsidRDefault="00627D26" w:rsidP="001614AA">
      <w:pPr>
        <w:pStyle w:val="ListParagraph"/>
        <w:numPr>
          <w:ilvl w:val="0"/>
          <w:numId w:val="45"/>
        </w:numPr>
        <w:spacing w:before="0" w:after="120"/>
        <w:ind w:left="-284" w:right="-1117"/>
        <w:jc w:val="both"/>
        <w:rPr>
          <w:rFonts w:cs="Arial"/>
          <w:sz w:val="24"/>
        </w:rPr>
      </w:pPr>
      <w:r w:rsidRPr="008C4874">
        <w:rPr>
          <w:rFonts w:cs="Arial"/>
          <w:sz w:val="24"/>
        </w:rPr>
        <w:t>Documente digitale</w:t>
      </w:r>
    </w:p>
    <w:p w:rsidR="00627D26" w:rsidRPr="008C4874" w:rsidRDefault="00627D26" w:rsidP="001614AA">
      <w:pPr>
        <w:pStyle w:val="ListParagraph"/>
        <w:numPr>
          <w:ilvl w:val="0"/>
          <w:numId w:val="45"/>
        </w:numPr>
        <w:spacing w:before="0" w:after="120"/>
        <w:ind w:left="-284" w:right="-1117"/>
        <w:jc w:val="both"/>
        <w:rPr>
          <w:rFonts w:cs="Arial"/>
          <w:sz w:val="24"/>
        </w:rPr>
      </w:pPr>
      <w:r w:rsidRPr="008C4874">
        <w:rPr>
          <w:rFonts w:cs="Arial"/>
          <w:sz w:val="24"/>
        </w:rPr>
        <w:t>Puncte de acces web guvernamental</w:t>
      </w:r>
    </w:p>
    <w:p w:rsidR="00627D26" w:rsidRPr="008C4874" w:rsidRDefault="00627D26" w:rsidP="001614AA">
      <w:pPr>
        <w:pStyle w:val="ListParagraph"/>
        <w:numPr>
          <w:ilvl w:val="0"/>
          <w:numId w:val="45"/>
        </w:numPr>
        <w:spacing w:before="0" w:after="120"/>
        <w:ind w:left="-284" w:right="-1117"/>
        <w:jc w:val="both"/>
        <w:rPr>
          <w:rFonts w:cs="Arial"/>
          <w:sz w:val="24"/>
        </w:rPr>
      </w:pPr>
      <w:r w:rsidRPr="008C4874">
        <w:rPr>
          <w:rFonts w:cs="Arial"/>
          <w:sz w:val="24"/>
        </w:rPr>
        <w:t>Site-uri web localizate pe Internet</w:t>
      </w:r>
    </w:p>
    <w:p w:rsidR="00627D26" w:rsidRPr="008C4874" w:rsidRDefault="00627D26" w:rsidP="001614AA">
      <w:pPr>
        <w:pStyle w:val="ListParagraph"/>
        <w:numPr>
          <w:ilvl w:val="0"/>
          <w:numId w:val="45"/>
        </w:numPr>
        <w:spacing w:before="0" w:after="120"/>
        <w:ind w:left="-284" w:right="-1117"/>
        <w:jc w:val="both"/>
        <w:rPr>
          <w:rFonts w:cs="Arial"/>
          <w:sz w:val="24"/>
        </w:rPr>
      </w:pPr>
      <w:r w:rsidRPr="008C4874">
        <w:rPr>
          <w:rFonts w:cs="Arial"/>
          <w:sz w:val="24"/>
        </w:rPr>
        <w:t>Social Media</w:t>
      </w:r>
    </w:p>
    <w:p w:rsidR="00627D26" w:rsidRPr="008C4874" w:rsidRDefault="00627D26" w:rsidP="001614AA">
      <w:pPr>
        <w:pStyle w:val="ListParagraph"/>
        <w:numPr>
          <w:ilvl w:val="0"/>
          <w:numId w:val="45"/>
        </w:numPr>
        <w:spacing w:before="0" w:after="120"/>
        <w:ind w:left="-284" w:right="-1117"/>
        <w:jc w:val="both"/>
        <w:rPr>
          <w:rFonts w:cs="Arial"/>
          <w:sz w:val="24"/>
        </w:rPr>
      </w:pPr>
      <w:r w:rsidRPr="008C4874">
        <w:rPr>
          <w:rFonts w:cs="Arial"/>
          <w:sz w:val="24"/>
        </w:rPr>
        <w:t>Sistemele operationale disponibile</w:t>
      </w:r>
    </w:p>
    <w:p w:rsidR="00627D26" w:rsidRDefault="00627D26" w:rsidP="004E0540">
      <w:pPr>
        <w:spacing w:before="0" w:after="120"/>
        <w:ind w:left="-709" w:right="-1117"/>
        <w:jc w:val="both"/>
        <w:rPr>
          <w:rFonts w:cs="Arial"/>
          <w:sz w:val="24"/>
        </w:rPr>
      </w:pPr>
      <w:r w:rsidRPr="008C4874">
        <w:rPr>
          <w:rFonts w:cs="Arial"/>
          <w:sz w:val="24"/>
        </w:rPr>
        <w:t>Informatiile oferite de cat</w:t>
      </w:r>
      <w:r>
        <w:rPr>
          <w:rFonts w:cs="Arial"/>
          <w:sz w:val="24"/>
        </w:rPr>
        <w:t>re sistemele Big Data nu includ</w:t>
      </w:r>
      <w:r w:rsidRPr="008C4874">
        <w:rPr>
          <w:rFonts w:cs="Arial"/>
          <w:sz w:val="24"/>
        </w:rPr>
        <w:t xml:space="preserve"> informatii personale sau restrictionate prin mecanisme de control si confidentialitate.</w:t>
      </w:r>
    </w:p>
    <w:p w:rsidR="00627D26" w:rsidRPr="008C4874" w:rsidRDefault="00627D26" w:rsidP="004E0540">
      <w:pPr>
        <w:spacing w:before="0" w:after="120"/>
        <w:ind w:left="-709" w:right="-1117"/>
        <w:jc w:val="both"/>
        <w:rPr>
          <w:rFonts w:cs="Arial"/>
          <w:sz w:val="24"/>
        </w:rPr>
      </w:pPr>
      <w:r>
        <w:rPr>
          <w:rFonts w:cs="Arial"/>
          <w:sz w:val="24"/>
        </w:rPr>
        <w:t xml:space="preserve">Informatiile de tip Open Data pot lua forma datelor adunate la nivel de senzor privind nivelul de poluare inregistrat la nivel geografic, traficul din orase, date spatiale sau </w:t>
      </w:r>
      <w:r>
        <w:rPr>
          <w:rFonts w:cs="Arial"/>
          <w:sz w:val="24"/>
        </w:rPr>
        <w:lastRenderedPageBreak/>
        <w:t xml:space="preserve">orice alte date adunate si cumulate din mai multe surse – </w:t>
      </w:r>
      <w:r w:rsidRPr="000C2650">
        <w:rPr>
          <w:rFonts w:cs="Arial"/>
          <w:i/>
          <w:sz w:val="24"/>
        </w:rPr>
        <w:t>Crowdsourced</w:t>
      </w:r>
      <w:r>
        <w:rPr>
          <w:rFonts w:cs="Arial"/>
          <w:sz w:val="24"/>
        </w:rPr>
        <w:t>. Prin Big Data si sisteme de procesare ale acestora, informatiile cu acces liber pot fi transformate in aplicatii, produse si servicii cu valoare adaugata pentru cetatean.</w:t>
      </w:r>
    </w:p>
    <w:p w:rsidR="000C2650" w:rsidRPr="00B61412" w:rsidRDefault="00627D26" w:rsidP="004E0540">
      <w:pPr>
        <w:spacing w:before="0" w:after="120"/>
        <w:ind w:left="-709" w:right="-1117"/>
        <w:jc w:val="both"/>
        <w:rPr>
          <w:sz w:val="24"/>
        </w:rPr>
      </w:pPr>
      <w:r>
        <w:rPr>
          <w:sz w:val="24"/>
        </w:rPr>
        <w:t xml:space="preserve">Astfel, pentru a utiliza Open Data la un nivel de informatie procesata, cu valoare adaugata, Comisia Europeana a identificat si sustine nevoia de implementare </w:t>
      </w:r>
      <w:r w:rsidR="00E16BDB">
        <w:rPr>
          <w:sz w:val="24"/>
        </w:rPr>
        <w:t>sistemelor de tip</w:t>
      </w:r>
      <w:r>
        <w:rPr>
          <w:sz w:val="24"/>
        </w:rPr>
        <w:t xml:space="preserve"> Big Data. In acest sens, la finalul anului 2012, au inceput lucrarile </w:t>
      </w:r>
      <w:r w:rsidRPr="00E16BDB">
        <w:rPr>
          <w:i/>
          <w:sz w:val="24"/>
        </w:rPr>
        <w:t>The Big data Public Private Forum</w:t>
      </w:r>
      <w:r>
        <w:rPr>
          <w:sz w:val="24"/>
        </w:rPr>
        <w:t xml:space="preserve"> (BIG) cu obiectivul principal de a oferi o platforma de discutie a principalelor provocari aparute in privinta Big Data si de a propune un plan de actiune privind dezvoltarea </w:t>
      </w:r>
      <w:r w:rsidRPr="00E16BDB">
        <w:rPr>
          <w:i/>
          <w:sz w:val="24"/>
        </w:rPr>
        <w:t>Data Economy</w:t>
      </w:r>
      <w:r>
        <w:rPr>
          <w:sz w:val="24"/>
        </w:rPr>
        <w:t>.</w:t>
      </w:r>
    </w:p>
    <w:p w:rsidR="00627D26" w:rsidRPr="00390353" w:rsidRDefault="00B54E6B" w:rsidP="001614AA">
      <w:pPr>
        <w:pStyle w:val="Heading3"/>
        <w:numPr>
          <w:ilvl w:val="2"/>
          <w:numId w:val="117"/>
        </w:numPr>
        <w:ind w:left="270" w:right="-1162" w:hanging="900"/>
        <w:rPr>
          <w:rFonts w:ascii="Tahoma" w:hAnsi="Tahoma" w:cs="Tahoma"/>
          <w:i/>
          <w:sz w:val="24"/>
          <w:szCs w:val="24"/>
          <w:lang w:val="en-US"/>
        </w:rPr>
      </w:pPr>
      <w:bookmarkStart w:id="102" w:name="MediaSoc425"/>
      <w:bookmarkStart w:id="103" w:name="_Toc370380892"/>
      <w:r w:rsidRPr="00390353">
        <w:rPr>
          <w:rFonts w:ascii="Tahoma" w:hAnsi="Tahoma" w:cs="Tahoma"/>
          <w:i/>
          <w:sz w:val="24"/>
          <w:szCs w:val="24"/>
          <w:lang w:val="en-US"/>
        </w:rPr>
        <w:t>Media sociale</w:t>
      </w:r>
      <w:bookmarkEnd w:id="102"/>
      <w:bookmarkEnd w:id="103"/>
    </w:p>
    <w:p w:rsidR="00627D26" w:rsidRPr="009951CC" w:rsidRDefault="00627D26" w:rsidP="004E0540">
      <w:pPr>
        <w:spacing w:after="120"/>
        <w:ind w:left="-709" w:right="-1117"/>
        <w:jc w:val="both"/>
        <w:rPr>
          <w:sz w:val="24"/>
        </w:rPr>
      </w:pPr>
      <w:r w:rsidRPr="009951CC">
        <w:rPr>
          <w:sz w:val="24"/>
        </w:rPr>
        <w:t xml:space="preserve">O serie de proiecte pan-europene au fost elaborate in scopul de a raspandi beneficiile utilizarii </w:t>
      </w:r>
      <w:r w:rsidR="00684AB6">
        <w:rPr>
          <w:sz w:val="24"/>
        </w:rPr>
        <w:t>media sociale</w:t>
      </w:r>
      <w:r w:rsidRPr="009951CC">
        <w:rPr>
          <w:sz w:val="24"/>
        </w:rPr>
        <w:t xml:space="preserve"> de catre intreprinderiile mici si mijlocii europene. O initiativa de succes este formulata de Digital Sunrise Europe, total independenta, formata din </w:t>
      </w:r>
      <w:r w:rsidR="00684AB6">
        <w:rPr>
          <w:sz w:val="24"/>
        </w:rPr>
        <w:t>~</w:t>
      </w:r>
      <w:r w:rsidRPr="009951CC">
        <w:rPr>
          <w:sz w:val="24"/>
        </w:rPr>
        <w:t>300 de directori executivi, antreprenori, sau consultanti in social media motivati de a face Europa mai sustenabila si economic mai stabila prin contributiile semnificative aduse.</w:t>
      </w:r>
    </w:p>
    <w:p w:rsidR="00627D26" w:rsidRPr="009951CC" w:rsidRDefault="00627D26" w:rsidP="004E0540">
      <w:pPr>
        <w:spacing w:after="120"/>
        <w:ind w:left="-709" w:right="-1117"/>
        <w:jc w:val="both"/>
        <w:rPr>
          <w:sz w:val="24"/>
        </w:rPr>
      </w:pPr>
      <w:r w:rsidRPr="009951CC">
        <w:rPr>
          <w:sz w:val="24"/>
        </w:rPr>
        <w:t xml:space="preserve">Obiectivul lor strategic este de a ajuta IMM-urile sa genereze venituri mai mari prin extinderea activitatiilor in intreaga UE, la o fractiune din costul traditional cu ajutorul </w:t>
      </w:r>
      <w:r w:rsidRPr="00883118">
        <w:rPr>
          <w:sz w:val="24"/>
        </w:rPr>
        <w:t>media sociala</w:t>
      </w:r>
      <w:r w:rsidRPr="009951CC">
        <w:rPr>
          <w:sz w:val="24"/>
        </w:rPr>
        <w:t xml:space="preserve"> drept o strategie alternativa de expansiune, </w:t>
      </w:r>
      <w:r>
        <w:rPr>
          <w:sz w:val="24"/>
        </w:rPr>
        <w:t xml:space="preserve">astfel creand </w:t>
      </w:r>
      <w:r w:rsidR="00684AB6">
        <w:rPr>
          <w:sz w:val="24"/>
        </w:rPr>
        <w:t>~</w:t>
      </w:r>
      <w:r>
        <w:rPr>
          <w:sz w:val="24"/>
        </w:rPr>
        <w:t>2 m</w:t>
      </w:r>
      <w:r w:rsidRPr="009951CC">
        <w:rPr>
          <w:sz w:val="24"/>
        </w:rPr>
        <w:t xml:space="preserve">il. de locuri de munca pana in 2016. </w:t>
      </w:r>
    </w:p>
    <w:p w:rsidR="00627D26" w:rsidRDefault="00627D26" w:rsidP="004E0540">
      <w:pPr>
        <w:spacing w:after="120"/>
        <w:ind w:left="-709" w:right="-1117"/>
        <w:jc w:val="both"/>
        <w:rPr>
          <w:sz w:val="24"/>
        </w:rPr>
      </w:pPr>
      <w:r w:rsidRPr="009951CC">
        <w:rPr>
          <w:sz w:val="24"/>
        </w:rPr>
        <w:t>Participantii la proiect</w:t>
      </w:r>
      <w:r>
        <w:rPr>
          <w:sz w:val="24"/>
        </w:rPr>
        <w:t>, printre care se regaseste si Romania,</w:t>
      </w:r>
      <w:r w:rsidRPr="009951CC">
        <w:rPr>
          <w:sz w:val="24"/>
        </w:rPr>
        <w:t xml:space="preserve"> se vor ocupa de furnizarea educatiei necesare, vor furniza informatii despre diverse evenimente, exemple de strategii, vor oferii orientare, sabloane, oportunitati de relationare, idei si resurse de cercetare si suport pentru stabilirea si implementarea strategiilor de expansiune, toate acestea furnizate intr-un sistem de voluntariat si cu un cost redus sau de multe ori chiar inexistent pentru beneficiari. Astfel echipe din fiecare tara vor lucra cu oficiali guvernamentali, oficiali ai camerelor de comert, dar si alte organziatii conexe pentru a ajuta IMM-urile sa foloseasca </w:t>
      </w:r>
      <w:r w:rsidRPr="00883118">
        <w:rPr>
          <w:sz w:val="24"/>
        </w:rPr>
        <w:t>media sociala</w:t>
      </w:r>
      <w:r w:rsidRPr="009951CC">
        <w:rPr>
          <w:sz w:val="24"/>
        </w:rPr>
        <w:t xml:space="preserve"> in avantajul lor. Echipele vor fi intre 10 si 100 de voluntari care sa lucreze in mare parte in domeniul si zona geografica din care provin, astfel vor fi in jur de 500 de oameni angajati in acest proiect, part-time. Fondurile vor fi atrase din mai multe surse, in mare parte de la sponsori care se afla pozitionati in zona de varf a domenilor u</w:t>
      </w:r>
      <w:r w:rsidR="00EA0F8F">
        <w:rPr>
          <w:sz w:val="24"/>
        </w:rPr>
        <w:t>nde isi desfasoara activitatea.</w:t>
      </w:r>
    </w:p>
    <w:p w:rsidR="00C243C7" w:rsidRPr="009951CC" w:rsidRDefault="00C243C7" w:rsidP="004E0540">
      <w:pPr>
        <w:spacing w:after="120"/>
        <w:ind w:left="-709" w:right="-1117"/>
        <w:jc w:val="both"/>
        <w:rPr>
          <w:sz w:val="24"/>
        </w:rPr>
      </w:pPr>
    </w:p>
    <w:p w:rsidR="00684AB6" w:rsidRPr="00144F18" w:rsidRDefault="00684AB6" w:rsidP="001614AA">
      <w:pPr>
        <w:pStyle w:val="Heading3"/>
        <w:numPr>
          <w:ilvl w:val="2"/>
          <w:numId w:val="117"/>
        </w:numPr>
        <w:ind w:left="270" w:right="-1162" w:hanging="900"/>
        <w:rPr>
          <w:rFonts w:ascii="Tahoma" w:hAnsi="Tahoma" w:cs="Tahoma"/>
          <w:i/>
          <w:sz w:val="24"/>
          <w:szCs w:val="24"/>
          <w:lang w:val="fr-FR"/>
        </w:rPr>
      </w:pPr>
      <w:bookmarkStart w:id="104" w:name="LiniiStrateg43"/>
      <w:bookmarkStart w:id="105" w:name="_Toc370380893"/>
      <w:r w:rsidRPr="00144F18">
        <w:rPr>
          <w:rFonts w:ascii="Tahoma" w:hAnsi="Tahoma" w:cs="Tahoma"/>
          <w:i/>
          <w:sz w:val="24"/>
          <w:szCs w:val="24"/>
          <w:lang w:val="fr-FR"/>
        </w:rPr>
        <w:t xml:space="preserve">Linii strategice de dezvoltare </w:t>
      </w:r>
      <w:bookmarkEnd w:id="104"/>
      <w:r w:rsidR="00651B37" w:rsidRPr="00144F18">
        <w:rPr>
          <w:rFonts w:ascii="Tahoma" w:hAnsi="Tahoma" w:cs="Tahoma"/>
          <w:i/>
          <w:sz w:val="24"/>
          <w:szCs w:val="24"/>
          <w:lang w:val="fr-FR"/>
        </w:rPr>
        <w:t>-</w:t>
      </w:r>
      <w:r w:rsidRPr="00144F18">
        <w:rPr>
          <w:rFonts w:ascii="Tahoma" w:hAnsi="Tahoma" w:cs="Tahoma"/>
          <w:i/>
          <w:sz w:val="24"/>
          <w:szCs w:val="24"/>
          <w:lang w:val="fr-FR"/>
        </w:rPr>
        <w:t xml:space="preserve"> Media Sociale</w:t>
      </w:r>
      <w:bookmarkEnd w:id="105"/>
    </w:p>
    <w:p w:rsidR="00684AB6" w:rsidRPr="0084356B" w:rsidRDefault="00684AB6" w:rsidP="001614AA">
      <w:pPr>
        <w:pStyle w:val="Heading4"/>
        <w:numPr>
          <w:ilvl w:val="3"/>
          <w:numId w:val="117"/>
        </w:numPr>
        <w:ind w:left="540" w:right="-1162"/>
        <w:rPr>
          <w:i/>
          <w:sz w:val="24"/>
          <w:szCs w:val="24"/>
          <w:lang w:val="en-US"/>
        </w:rPr>
      </w:pPr>
      <w:r w:rsidRPr="0084356B">
        <w:rPr>
          <w:i/>
          <w:sz w:val="24"/>
          <w:szCs w:val="24"/>
          <w:lang w:val="en-US"/>
        </w:rPr>
        <w:t>Sustinerea initiativei de Open Government Partnership din perspectiva TIC</w:t>
      </w:r>
    </w:p>
    <w:p w:rsidR="00684AB6" w:rsidRPr="00800C71" w:rsidRDefault="00684AB6" w:rsidP="004E0540">
      <w:pPr>
        <w:spacing w:after="120"/>
        <w:ind w:left="-709" w:right="-1117"/>
        <w:jc w:val="both"/>
        <w:rPr>
          <w:rFonts w:cs="Tahoma"/>
          <w:sz w:val="24"/>
        </w:rPr>
      </w:pPr>
      <w:r w:rsidRPr="00800C71">
        <w:rPr>
          <w:rFonts w:cs="Tahoma"/>
          <w:sz w:val="24"/>
        </w:rPr>
        <w:t xml:space="preserve">La scurt timp dupa lansarea initiativei multilaterale Open Government Partnership, Romania si-a manifestat interesul pentru </w:t>
      </w:r>
      <w:r w:rsidR="009A33B0">
        <w:rPr>
          <w:rFonts w:cs="Tahoma"/>
          <w:sz w:val="24"/>
        </w:rPr>
        <w:t xml:space="preserve">participarea in aceasta miscare. </w:t>
      </w:r>
      <w:r w:rsidRPr="00800C71">
        <w:rPr>
          <w:rFonts w:cs="Tahoma"/>
          <w:sz w:val="24"/>
        </w:rPr>
        <w:t>Odata cu semnarea acordului, Guvernul si-a asumat anumite angajamente la nivel international cu privire la datele deschise</w:t>
      </w:r>
      <w:r w:rsidR="009A33B0">
        <w:rPr>
          <w:rFonts w:cs="Tahoma"/>
          <w:sz w:val="24"/>
        </w:rPr>
        <w:t>.</w:t>
      </w:r>
    </w:p>
    <w:p w:rsidR="00684AB6" w:rsidRPr="00800C71" w:rsidRDefault="00684AB6" w:rsidP="004E0540">
      <w:pPr>
        <w:spacing w:after="120"/>
        <w:ind w:left="-709" w:right="-1117"/>
        <w:jc w:val="both"/>
        <w:rPr>
          <w:rFonts w:cs="Tahoma"/>
          <w:sz w:val="24"/>
        </w:rPr>
      </w:pPr>
      <w:r w:rsidRPr="00800C71">
        <w:rPr>
          <w:rFonts w:cs="Tahoma"/>
          <w:sz w:val="24"/>
        </w:rPr>
        <w:t xml:space="preserve">Pentru anul 2012, principala provocare a fost </w:t>
      </w:r>
      <w:r w:rsidRPr="00800C71">
        <w:rPr>
          <w:rFonts w:cs="Tahoma"/>
          <w:b/>
          <w:sz w:val="24"/>
        </w:rPr>
        <w:t>asumarea responsabilitatii</w:t>
      </w:r>
      <w:r w:rsidRPr="00800C71">
        <w:rPr>
          <w:rFonts w:cs="Tahoma"/>
          <w:sz w:val="24"/>
        </w:rPr>
        <w:t>. Etapele programate pentru materializarea acestei tinte au fost:</w:t>
      </w:r>
    </w:p>
    <w:p w:rsidR="00684AB6" w:rsidRPr="00800C71" w:rsidRDefault="00684AB6" w:rsidP="001614AA">
      <w:pPr>
        <w:pStyle w:val="ListParagraph"/>
        <w:numPr>
          <w:ilvl w:val="0"/>
          <w:numId w:val="46"/>
        </w:numPr>
        <w:spacing w:before="0" w:after="120"/>
        <w:ind w:left="-142" w:right="-1117"/>
        <w:jc w:val="both"/>
        <w:rPr>
          <w:rFonts w:cs="Tahoma"/>
          <w:sz w:val="24"/>
        </w:rPr>
      </w:pPr>
      <w:r w:rsidRPr="00800C71">
        <w:rPr>
          <w:rFonts w:cs="Tahoma"/>
          <w:sz w:val="24"/>
        </w:rPr>
        <w:t>Numirea unui responsabil pentru fiecare institutie publica</w:t>
      </w:r>
    </w:p>
    <w:p w:rsidR="00684AB6" w:rsidRPr="00800C71" w:rsidRDefault="00684AB6" w:rsidP="001614AA">
      <w:pPr>
        <w:pStyle w:val="ListParagraph"/>
        <w:numPr>
          <w:ilvl w:val="0"/>
          <w:numId w:val="46"/>
        </w:numPr>
        <w:spacing w:before="0" w:after="120"/>
        <w:ind w:left="-142" w:right="-1117"/>
        <w:jc w:val="both"/>
        <w:rPr>
          <w:rFonts w:cs="Tahoma"/>
          <w:sz w:val="24"/>
        </w:rPr>
      </w:pPr>
      <w:r w:rsidRPr="00800C71">
        <w:rPr>
          <w:rFonts w:cs="Tahoma"/>
          <w:sz w:val="24"/>
        </w:rPr>
        <w:lastRenderedPageBreak/>
        <w:t>Stabilirea unui cadru legal si rezolvarea problemelor administrative legate de deschiderea datelor</w:t>
      </w:r>
    </w:p>
    <w:p w:rsidR="00684AB6" w:rsidRPr="00800C71" w:rsidRDefault="00684AB6" w:rsidP="001614AA">
      <w:pPr>
        <w:pStyle w:val="ListParagraph"/>
        <w:numPr>
          <w:ilvl w:val="0"/>
          <w:numId w:val="46"/>
        </w:numPr>
        <w:spacing w:before="0" w:after="120"/>
        <w:ind w:left="-142" w:right="-1117"/>
        <w:jc w:val="both"/>
        <w:rPr>
          <w:rFonts w:cs="Tahoma"/>
          <w:sz w:val="24"/>
        </w:rPr>
      </w:pPr>
      <w:r w:rsidRPr="00800C71">
        <w:rPr>
          <w:rFonts w:cs="Tahoma"/>
          <w:sz w:val="24"/>
        </w:rPr>
        <w:t>Identificarea datelor care pot fi prezentate in format deschis</w:t>
      </w:r>
    </w:p>
    <w:p w:rsidR="00684AB6" w:rsidRPr="00800C71" w:rsidRDefault="00684AB6" w:rsidP="001614AA">
      <w:pPr>
        <w:pStyle w:val="ListParagraph"/>
        <w:numPr>
          <w:ilvl w:val="0"/>
          <w:numId w:val="46"/>
        </w:numPr>
        <w:spacing w:before="0" w:after="120"/>
        <w:ind w:left="-142" w:right="-1117"/>
        <w:jc w:val="both"/>
        <w:rPr>
          <w:rFonts w:cs="Tahoma"/>
          <w:sz w:val="24"/>
        </w:rPr>
      </w:pPr>
      <w:r w:rsidRPr="00800C71">
        <w:rPr>
          <w:rFonts w:cs="Tahoma"/>
          <w:sz w:val="24"/>
        </w:rPr>
        <w:t>Publicarea efectiva pe pagina web a fiecarei institutii a datelor identificate anterior, inclusiv a celor referitoare la transparenta decizionala si cheltuirea banilor publici</w:t>
      </w:r>
    </w:p>
    <w:p w:rsidR="00684AB6" w:rsidRPr="00800C71" w:rsidRDefault="00684AB6" w:rsidP="001614AA">
      <w:pPr>
        <w:pStyle w:val="ListParagraph"/>
        <w:numPr>
          <w:ilvl w:val="0"/>
          <w:numId w:val="46"/>
        </w:numPr>
        <w:spacing w:before="0" w:after="120"/>
        <w:ind w:left="-142" w:right="-1117"/>
        <w:jc w:val="both"/>
        <w:rPr>
          <w:rFonts w:cs="Tahoma"/>
          <w:sz w:val="24"/>
        </w:rPr>
      </w:pPr>
      <w:r w:rsidRPr="00800C71">
        <w:rPr>
          <w:rFonts w:cs="Tahoma"/>
          <w:sz w:val="24"/>
        </w:rPr>
        <w:t>Initierea unor programe pilot pentru promovarea beneficiilor datelor deschise (ex: seturile de date privind implementarea Strategiei Nationale Anticoruptie)</w:t>
      </w:r>
    </w:p>
    <w:p w:rsidR="00684AB6" w:rsidRPr="00213EF7" w:rsidRDefault="00684AB6" w:rsidP="001614AA">
      <w:pPr>
        <w:pStyle w:val="ListParagraph"/>
        <w:numPr>
          <w:ilvl w:val="0"/>
          <w:numId w:val="46"/>
        </w:numPr>
        <w:spacing w:before="0" w:after="120"/>
        <w:ind w:left="-142" w:right="-1117"/>
        <w:jc w:val="both"/>
        <w:rPr>
          <w:rFonts w:cs="Tahoma"/>
          <w:sz w:val="24"/>
        </w:rPr>
      </w:pPr>
      <w:r w:rsidRPr="00800C71">
        <w:rPr>
          <w:rFonts w:cs="Tahoma"/>
          <w:sz w:val="24"/>
        </w:rPr>
        <w:t>Organizarea dezbaterilor publice cu privire la utilitatea datelor deschise.</w:t>
      </w:r>
    </w:p>
    <w:p w:rsidR="00684AB6" w:rsidRPr="00800C71" w:rsidRDefault="00684AB6" w:rsidP="004E0540">
      <w:pPr>
        <w:spacing w:after="120"/>
        <w:ind w:left="-709" w:right="-1117"/>
        <w:jc w:val="both"/>
        <w:rPr>
          <w:rFonts w:cs="Tahoma"/>
          <w:sz w:val="24"/>
        </w:rPr>
      </w:pPr>
      <w:r w:rsidRPr="00800C71">
        <w:rPr>
          <w:rFonts w:cs="Tahoma"/>
          <w:sz w:val="24"/>
        </w:rPr>
        <w:t xml:space="preserve">Conform Planului de Actiune, anul 2013 este consacrat </w:t>
      </w:r>
      <w:r w:rsidRPr="00800C71">
        <w:rPr>
          <w:rFonts w:cs="Tahoma"/>
          <w:b/>
          <w:sz w:val="24"/>
        </w:rPr>
        <w:t>standardizarii procedurilor</w:t>
      </w:r>
      <w:r w:rsidRPr="00800C71">
        <w:rPr>
          <w:rFonts w:cs="Tahoma"/>
          <w:sz w:val="24"/>
        </w:rPr>
        <w:t>. Astfel, institutiilor publice li se cere sa isi uniformizeze formatul de publicare a datelor deschise, iar format</w:t>
      </w:r>
      <w:r w:rsidR="0054354D">
        <w:rPr>
          <w:rFonts w:cs="Tahoma"/>
          <w:sz w:val="24"/>
        </w:rPr>
        <w:t>ul</w:t>
      </w:r>
      <w:r w:rsidRPr="00800C71">
        <w:rPr>
          <w:rFonts w:cs="Tahoma"/>
          <w:sz w:val="24"/>
        </w:rPr>
        <w:t xml:space="preserve"> ales sa fie unul adaptat la preferintele publicului. Pasul urmato</w:t>
      </w:r>
      <w:r>
        <w:rPr>
          <w:rFonts w:cs="Tahoma"/>
          <w:sz w:val="24"/>
        </w:rPr>
        <w:t>r este stabilirea unei proceduri</w:t>
      </w:r>
      <w:r w:rsidRPr="00800C71">
        <w:rPr>
          <w:rFonts w:cs="Tahoma"/>
          <w:sz w:val="24"/>
        </w:rPr>
        <w:t xml:space="preserve"> prin care nevoia de informare a publicului sa fie corelata cu publicarea anumitor seturi de date relevante. Desigur, va trebui implementata si o procedura de reclamare in eventualitatea nerespectarii obligatiilor institutiilor publice cu privire la gestionarea datelor deschise. Urmatoarea actiune vizeaza instituirea unui canal de comunicare intre furnizorii si beneficiarii datelor publice deschise si oferirea unei posibilitati de rating a datelor deschise. Nu in ultimul rand, fiecare instituite publica va trebui sa se obisnuiasca cu publicarea pe propria pagina web a seturilor de date actualizate care sustin politicile publice, a celor care contin statistici relevante pentru obiectul de activitate al fiecarei institutii si a celor care reflecta perfor</w:t>
      </w:r>
      <w:r w:rsidR="0054354D">
        <w:rPr>
          <w:rFonts w:cs="Tahoma"/>
          <w:sz w:val="24"/>
        </w:rPr>
        <w:t>manta serviciului public presta</w:t>
      </w:r>
      <w:r w:rsidRPr="00800C71">
        <w:rPr>
          <w:rFonts w:cs="Tahoma"/>
          <w:sz w:val="24"/>
        </w:rPr>
        <w:t xml:space="preserve">t de institutia furnizoare. </w:t>
      </w:r>
    </w:p>
    <w:p w:rsidR="00684AB6" w:rsidRPr="00800C71" w:rsidRDefault="00684AB6" w:rsidP="004E0540">
      <w:pPr>
        <w:spacing w:after="120"/>
        <w:ind w:left="-709" w:right="-1117"/>
        <w:jc w:val="both"/>
        <w:rPr>
          <w:rFonts w:cs="Tahoma"/>
          <w:sz w:val="24"/>
        </w:rPr>
      </w:pPr>
      <w:r w:rsidRPr="00800C71">
        <w:rPr>
          <w:rFonts w:cs="Tahoma"/>
          <w:sz w:val="24"/>
        </w:rPr>
        <w:t xml:space="preserve">Pentru anul 2014, actiunea propusa a fost </w:t>
      </w:r>
      <w:r w:rsidRPr="00800C71">
        <w:rPr>
          <w:rFonts w:cs="Tahoma"/>
          <w:b/>
          <w:sz w:val="24"/>
        </w:rPr>
        <w:t>maximizarea rezultatelor</w:t>
      </w:r>
      <w:r w:rsidRPr="00800C71">
        <w:rPr>
          <w:rFonts w:cs="Tahoma"/>
          <w:sz w:val="24"/>
        </w:rPr>
        <w:t xml:space="preserve"> obtinute. Pentru indeplinirea acestui obiectiv, datele deschise f</w:t>
      </w:r>
      <w:r w:rsidR="0054354D">
        <w:rPr>
          <w:rFonts w:cs="Tahoma"/>
          <w:sz w:val="24"/>
        </w:rPr>
        <w:t>urnizate de institutiile public</w:t>
      </w:r>
      <w:r w:rsidRPr="00800C71">
        <w:rPr>
          <w:rFonts w:cs="Tahoma"/>
          <w:sz w:val="24"/>
        </w:rPr>
        <w:t>e</w:t>
      </w:r>
      <w:r w:rsidR="0054354D">
        <w:rPr>
          <w:rFonts w:cs="Tahoma"/>
          <w:sz w:val="24"/>
        </w:rPr>
        <w:t xml:space="preserve"> </w:t>
      </w:r>
      <w:r w:rsidRPr="00800C71">
        <w:rPr>
          <w:rFonts w:cs="Tahoma"/>
          <w:sz w:val="24"/>
        </w:rPr>
        <w:t>ar trebui concentrate in cadrul unei platform</w:t>
      </w:r>
      <w:r w:rsidR="0054354D">
        <w:rPr>
          <w:rFonts w:cs="Tahoma"/>
          <w:sz w:val="24"/>
        </w:rPr>
        <w:t>e</w:t>
      </w:r>
      <w:r w:rsidRPr="00800C71">
        <w:rPr>
          <w:rFonts w:cs="Tahoma"/>
          <w:sz w:val="24"/>
        </w:rPr>
        <w:t xml:space="preserve"> unice la nivel national (ex: datedeschise.guv.ro). Pentru facilitarea accesului public, datele existente ar trebui centralizate intr-o lista iar un sistem de monitorizare permanent ar trebui instituit pentru a garanta respectarea normelor privind datele deschise. Odata ce sistemul devine functional, tot autoritatile sunt responsabile pentru stimularea unei utilizari inovative a datelor deschise in randul cetatenilor. Nu in ultimul rand, pentru a oferi valoare adaugata publicului, institutiile trebuie sa se asigure ca cel putin un sfert din seturile de date publicate pe platforma comuna sunt de valoare ridicata.</w:t>
      </w:r>
    </w:p>
    <w:p w:rsidR="00684AB6" w:rsidRDefault="00684AB6" w:rsidP="004E0540">
      <w:pPr>
        <w:spacing w:after="120"/>
        <w:ind w:left="-709" w:right="-1117"/>
        <w:jc w:val="both"/>
        <w:rPr>
          <w:rFonts w:cs="Tahoma"/>
          <w:sz w:val="24"/>
        </w:rPr>
      </w:pPr>
      <w:r w:rsidRPr="00800C71">
        <w:rPr>
          <w:rFonts w:cs="Tahoma"/>
          <w:sz w:val="24"/>
        </w:rPr>
        <w:t>In vederea monitorizarii, la fiecare doua luni Secretariatul tehnic al SNA</w:t>
      </w:r>
      <w:r w:rsidR="009D12C4">
        <w:rPr>
          <w:rStyle w:val="FootnoteReference"/>
          <w:rFonts w:cs="Tahoma"/>
          <w:sz w:val="24"/>
        </w:rPr>
        <w:footnoteReference w:id="45"/>
      </w:r>
      <w:r w:rsidRPr="00800C71">
        <w:rPr>
          <w:rFonts w:cs="Tahoma"/>
          <w:sz w:val="24"/>
        </w:rPr>
        <w:t xml:space="preserve"> in colaborare cu SGG</w:t>
      </w:r>
      <w:r>
        <w:rPr>
          <w:rFonts w:cs="Tahoma"/>
          <w:sz w:val="24"/>
        </w:rPr>
        <w:t xml:space="preserve"> (Secretariatul General al Guvernului)</w:t>
      </w:r>
      <w:r w:rsidRPr="00800C71">
        <w:rPr>
          <w:rFonts w:cs="Tahoma"/>
          <w:sz w:val="24"/>
        </w:rPr>
        <w:t xml:space="preserve"> analizeaza progresul inregistrat in implementarea Planului de actiune, identifica si disemineaza bunele practici si stabilesc seturile de date a caror publicare este prioritara.   </w:t>
      </w:r>
    </w:p>
    <w:p w:rsidR="00A276DE" w:rsidRDefault="00A276DE" w:rsidP="004E0540">
      <w:pPr>
        <w:spacing w:after="120"/>
        <w:ind w:left="-709" w:right="-1117"/>
        <w:jc w:val="both"/>
        <w:rPr>
          <w:rFonts w:cs="Tahoma"/>
          <w:sz w:val="24"/>
        </w:rPr>
      </w:pPr>
    </w:p>
    <w:p w:rsidR="00A276DE" w:rsidRPr="00800C71" w:rsidRDefault="00A276DE" w:rsidP="004E0540">
      <w:pPr>
        <w:spacing w:after="120"/>
        <w:ind w:left="-709" w:right="-1117"/>
        <w:jc w:val="both"/>
        <w:rPr>
          <w:rFonts w:cs="Tahoma"/>
          <w:sz w:val="24"/>
        </w:rPr>
      </w:pPr>
    </w:p>
    <w:p w:rsidR="00684AB6" w:rsidRPr="0084356B" w:rsidRDefault="00684AB6" w:rsidP="001614AA">
      <w:pPr>
        <w:pStyle w:val="Heading4"/>
        <w:numPr>
          <w:ilvl w:val="3"/>
          <w:numId w:val="117"/>
        </w:numPr>
        <w:ind w:left="540" w:right="-1162"/>
        <w:rPr>
          <w:i/>
          <w:sz w:val="24"/>
          <w:szCs w:val="24"/>
          <w:lang w:val="en-US"/>
        </w:rPr>
      </w:pPr>
      <w:r w:rsidRPr="0084356B">
        <w:rPr>
          <w:i/>
          <w:sz w:val="24"/>
          <w:szCs w:val="24"/>
          <w:lang w:val="en-US"/>
        </w:rPr>
        <w:t>Sustinerea initiativei de utilizare Big Data pentru gestionarea datelor administratiei publice</w:t>
      </w:r>
    </w:p>
    <w:p w:rsidR="00684AB6" w:rsidRPr="00B13350" w:rsidRDefault="00684AB6" w:rsidP="004E0540">
      <w:pPr>
        <w:pStyle w:val="E-Body1"/>
        <w:tabs>
          <w:tab w:val="left" w:pos="0"/>
        </w:tabs>
        <w:spacing w:before="0" w:after="120"/>
        <w:ind w:left="-709" w:right="-1117"/>
        <w:rPr>
          <w:b/>
          <w:sz w:val="24"/>
        </w:rPr>
      </w:pPr>
      <w:r>
        <w:rPr>
          <w:rFonts w:cs="Tahoma"/>
          <w:color w:val="000000"/>
          <w:sz w:val="24"/>
        </w:rPr>
        <w:t>Scopurile de utilizare Big Data sunt diverse. Pe</w:t>
      </w:r>
      <w:r w:rsidRPr="009F7481">
        <w:rPr>
          <w:rFonts w:cs="Tahoma"/>
          <w:color w:val="000000"/>
          <w:sz w:val="24"/>
        </w:rPr>
        <w:t xml:space="preserve"> baza informatiilor colectate</w:t>
      </w:r>
      <w:r w:rsidR="00DE27BF">
        <w:rPr>
          <w:rFonts w:cs="Tahoma"/>
          <w:color w:val="000000"/>
          <w:sz w:val="24"/>
        </w:rPr>
        <w:t xml:space="preserve"> prin Open Data si utilizand pr</w:t>
      </w:r>
      <w:r>
        <w:rPr>
          <w:rFonts w:cs="Tahoma"/>
          <w:color w:val="000000"/>
          <w:sz w:val="24"/>
        </w:rPr>
        <w:t>oduse de tip Big Data</w:t>
      </w:r>
      <w:r w:rsidRPr="009F7481">
        <w:rPr>
          <w:rFonts w:cs="Tahoma"/>
          <w:color w:val="000000"/>
          <w:sz w:val="24"/>
        </w:rPr>
        <w:t xml:space="preserve"> pot fi desprinse</w:t>
      </w:r>
      <w:r>
        <w:rPr>
          <w:rFonts w:cs="Tahoma"/>
          <w:color w:val="000000"/>
          <w:sz w:val="24"/>
        </w:rPr>
        <w:t xml:space="preserve"> </w:t>
      </w:r>
      <w:r w:rsidRPr="009F7481">
        <w:rPr>
          <w:rFonts w:cs="Tahoma"/>
          <w:color w:val="000000"/>
          <w:sz w:val="24"/>
        </w:rPr>
        <w:t>concluzii privind sezonalitatea cererii</w:t>
      </w:r>
      <w:r>
        <w:rPr>
          <w:rFonts w:cs="Tahoma"/>
          <w:color w:val="000000"/>
          <w:sz w:val="24"/>
        </w:rPr>
        <w:t xml:space="preserve"> pentru diverse produse si servicii ale administratiei publice.</w:t>
      </w:r>
      <w:r w:rsidRPr="009F7481">
        <w:rPr>
          <w:rFonts w:cs="Tahoma"/>
          <w:color w:val="000000"/>
          <w:sz w:val="24"/>
        </w:rPr>
        <w:t xml:space="preserve"> </w:t>
      </w:r>
      <w:r>
        <w:rPr>
          <w:rFonts w:cs="Tahoma"/>
          <w:color w:val="000000"/>
          <w:sz w:val="24"/>
        </w:rPr>
        <w:t>De asemenea, p</w:t>
      </w:r>
      <w:r w:rsidRPr="009F7481">
        <w:rPr>
          <w:rFonts w:cs="Tahoma"/>
          <w:color w:val="000000"/>
          <w:sz w:val="24"/>
        </w:rPr>
        <w:t xml:space="preserve">ublicarea datelor privind performanta unitatilor sectorului public prezinta interes si pentru cetateni, fiind un factor dupa care se pot ghida in alegerea spitalului unde se </w:t>
      </w:r>
      <w:r w:rsidRPr="009F7481">
        <w:rPr>
          <w:rFonts w:cs="Tahoma"/>
          <w:color w:val="000000"/>
          <w:sz w:val="24"/>
        </w:rPr>
        <w:lastRenderedPageBreak/>
        <w:t>trateaza sau a scolii unde isi inregistreaza copilul. Analizand datele personale ale cetatenilor</w:t>
      </w:r>
      <w:r>
        <w:rPr>
          <w:rFonts w:cs="Tahoma"/>
          <w:color w:val="000000"/>
          <w:sz w:val="24"/>
        </w:rPr>
        <w:t>,</w:t>
      </w:r>
      <w:r w:rsidRPr="009F7481">
        <w:rPr>
          <w:rFonts w:cs="Tahoma"/>
          <w:color w:val="000000"/>
          <w:sz w:val="24"/>
        </w:rPr>
        <w:t xml:space="preserve"> colectate de-a lungul timpului, administratiile publice ar putea realiza o segmentare corespunzatoare a pietei, ajustandu-si serviciile oferite in functie de cerintele </w:t>
      </w:r>
      <w:r>
        <w:rPr>
          <w:rFonts w:cs="Tahoma"/>
          <w:color w:val="000000"/>
          <w:sz w:val="24"/>
        </w:rPr>
        <w:t xml:space="preserve">efective ale </w:t>
      </w:r>
      <w:r w:rsidRPr="009F7481">
        <w:rPr>
          <w:rFonts w:cs="Tahoma"/>
          <w:color w:val="000000"/>
          <w:sz w:val="24"/>
        </w:rPr>
        <w:t>cetatenilor. Utilizand anumiti algoritmi pentru analiza unor seturi mari de date, aplicatiile</w:t>
      </w:r>
      <w:r>
        <w:rPr>
          <w:rFonts w:cs="Tahoma"/>
          <w:color w:val="000000"/>
          <w:sz w:val="24"/>
        </w:rPr>
        <w:t xml:space="preserve"> de Big D</w:t>
      </w:r>
      <w:r w:rsidRPr="009F7481">
        <w:rPr>
          <w:rFonts w:cs="Tahoma"/>
          <w:color w:val="000000"/>
          <w:sz w:val="24"/>
        </w:rPr>
        <w:t xml:space="preserve">ata sustin </w:t>
      </w:r>
      <w:r>
        <w:rPr>
          <w:rFonts w:cs="Tahoma"/>
          <w:color w:val="000000"/>
          <w:sz w:val="24"/>
        </w:rPr>
        <w:t>procesul decizional si pot imbunatati considerabil eficienta administratiei publice.</w:t>
      </w:r>
    </w:p>
    <w:p w:rsidR="00684AB6" w:rsidRDefault="00684AB6" w:rsidP="001614AA">
      <w:pPr>
        <w:pStyle w:val="E-Body1"/>
        <w:numPr>
          <w:ilvl w:val="0"/>
          <w:numId w:val="51"/>
        </w:numPr>
        <w:tabs>
          <w:tab w:val="left" w:pos="0"/>
        </w:tabs>
        <w:spacing w:before="0" w:after="120"/>
        <w:ind w:left="-142" w:right="-1117"/>
        <w:rPr>
          <w:sz w:val="24"/>
          <w:lang w:val="fr-FR"/>
        </w:rPr>
      </w:pPr>
      <w:r>
        <w:rPr>
          <w:sz w:val="24"/>
          <w:lang w:val="fr-FR"/>
        </w:rPr>
        <w:t>Sustinerea utilizarii Media Sociale pentru promovarea initiativelor guvernamentale</w:t>
      </w:r>
    </w:p>
    <w:p w:rsidR="007F7229" w:rsidRDefault="00F6535D" w:rsidP="004E0540">
      <w:pPr>
        <w:pStyle w:val="E-Body1"/>
        <w:tabs>
          <w:tab w:val="left" w:pos="0"/>
        </w:tabs>
        <w:spacing w:before="0" w:after="120"/>
        <w:ind w:left="-709" w:right="-1117"/>
        <w:rPr>
          <w:sz w:val="24"/>
          <w:lang w:val="fr-FR"/>
        </w:rPr>
      </w:pPr>
      <w:r>
        <w:rPr>
          <w:sz w:val="24"/>
          <w:lang w:val="fr-FR"/>
        </w:rPr>
        <w:t xml:space="preserve">Promovarea utilizarii Media Sociale in activitatea guvernamentala curenta reprezinta </w:t>
      </w:r>
      <w:r w:rsidR="009C5C44">
        <w:rPr>
          <w:sz w:val="24"/>
          <w:lang w:val="fr-FR"/>
        </w:rPr>
        <w:t>un prim pas pentru modernizarea capacitatii administrative. In acelasi timp, vom putea observa atat o crestere a constientizarii activitatilor  guvernamentale in randul cetatenilor, acestea fiind comunciate mai usor prin intermediul Media Sociale, cat si un progres semnificativ in ceea ce priveste gradul de transparenta al actiunilor administratiei publice fata de cetatean.</w:t>
      </w:r>
    </w:p>
    <w:p w:rsidR="00684AB6" w:rsidRPr="00684AB6" w:rsidRDefault="00684AB6" w:rsidP="001614AA">
      <w:pPr>
        <w:pStyle w:val="E-Body1"/>
        <w:numPr>
          <w:ilvl w:val="0"/>
          <w:numId w:val="51"/>
        </w:numPr>
        <w:tabs>
          <w:tab w:val="left" w:pos="0"/>
        </w:tabs>
        <w:spacing w:before="0" w:after="120"/>
        <w:ind w:left="-142" w:right="-1117"/>
        <w:rPr>
          <w:sz w:val="24"/>
          <w:lang w:val="fr-FR"/>
        </w:rPr>
      </w:pPr>
      <w:r w:rsidRPr="00684AB6">
        <w:rPr>
          <w:sz w:val="24"/>
          <w:lang w:val="fr-FR"/>
        </w:rPr>
        <w:t>Promovarea initiativelor de informare a IMM-urilor in privinta potentialului Mediilor Sociale pentru dezvoltarea si promovarea afacerii</w:t>
      </w:r>
    </w:p>
    <w:p w:rsidR="00F6535D" w:rsidRPr="00F6535D" w:rsidRDefault="00F6535D" w:rsidP="004E0540">
      <w:pPr>
        <w:pStyle w:val="E-Body1"/>
        <w:tabs>
          <w:tab w:val="left" w:pos="0"/>
        </w:tabs>
        <w:spacing w:before="0" w:after="120"/>
        <w:ind w:left="-709" w:right="-1117"/>
        <w:rPr>
          <w:rFonts w:cs="Tahoma"/>
          <w:color w:val="000000"/>
          <w:sz w:val="24"/>
        </w:rPr>
      </w:pPr>
      <w:r w:rsidRPr="00F6535D">
        <w:rPr>
          <w:rFonts w:cs="Tahoma"/>
          <w:color w:val="000000"/>
          <w:sz w:val="24"/>
        </w:rPr>
        <w:t xml:space="preserve">Promovarea corespunzatoare a beneficiilor mediei sociale in randul IMM-urilor va permite accesul egal la informatie si va creste rata de supravietuire a IMM-urilor care neavand buget pentru promovare agresiva, nu reusesc sa isi formeze o baza de clienti, ajungand rapid in pragul falimentului. </w:t>
      </w:r>
    </w:p>
    <w:p w:rsidR="004E0540" w:rsidRDefault="00F6535D" w:rsidP="00B53789">
      <w:pPr>
        <w:pStyle w:val="E-Body1"/>
        <w:tabs>
          <w:tab w:val="left" w:pos="0"/>
        </w:tabs>
        <w:spacing w:before="0" w:after="120"/>
        <w:ind w:left="-709" w:right="-1117"/>
        <w:rPr>
          <w:rFonts w:cs="Tahoma"/>
          <w:color w:val="000000"/>
          <w:sz w:val="24"/>
        </w:rPr>
      </w:pPr>
      <w:r w:rsidRPr="00F6535D">
        <w:rPr>
          <w:rFonts w:cs="Tahoma"/>
          <w:color w:val="000000"/>
          <w:sz w:val="24"/>
        </w:rPr>
        <w:t xml:space="preserve">Aceasta masura va determina totodata o crestere a gradului de adoptie al TIC in cadrul acestui sector si va spori competitia din mediul online. Printr-o alocare corespunzatoare a bugetului intre promovarea online si cea offline, IMM-urile vor putea concura cu marile companii, ce detin bugete de marketing semnificative, contribuind astfel la dinamizarea sectorului economic romanesc. </w:t>
      </w:r>
    </w:p>
    <w:p w:rsidR="009A33B0" w:rsidRPr="0054354D" w:rsidRDefault="009A33B0" w:rsidP="009A33B0">
      <w:pPr>
        <w:pStyle w:val="E-Body1"/>
        <w:tabs>
          <w:tab w:val="left" w:pos="0"/>
        </w:tabs>
        <w:spacing w:before="0" w:after="120"/>
        <w:ind w:right="-1117"/>
        <w:rPr>
          <w:rFonts w:cs="Tahoma"/>
          <w:color w:val="000000"/>
          <w:sz w:val="24"/>
        </w:rPr>
      </w:pPr>
    </w:p>
    <w:p w:rsidR="005F6859" w:rsidRPr="00B13350" w:rsidRDefault="00F57618" w:rsidP="001614AA">
      <w:pPr>
        <w:pStyle w:val="Heading2"/>
        <w:numPr>
          <w:ilvl w:val="1"/>
          <w:numId w:val="117"/>
        </w:numPr>
        <w:ind w:left="0" w:right="-1252"/>
        <w:rPr>
          <w:rFonts w:ascii="Tahoma" w:hAnsi="Tahoma" w:cs="Tahoma"/>
          <w:i w:val="0"/>
          <w:sz w:val="24"/>
          <w:szCs w:val="24"/>
          <w:lang w:val="fr-FR"/>
        </w:rPr>
      </w:pPr>
      <w:bookmarkStart w:id="106" w:name="ProgOperationale44"/>
      <w:bookmarkStart w:id="107" w:name="_Toc370380894"/>
      <w:r w:rsidRPr="00B13350">
        <w:rPr>
          <w:rFonts w:ascii="Tahoma" w:hAnsi="Tahoma" w:cs="Tahoma"/>
          <w:i w:val="0"/>
          <w:sz w:val="24"/>
          <w:szCs w:val="24"/>
          <w:lang w:val="fr-FR"/>
        </w:rPr>
        <w:t>Programe operationale (resurse, bugete si rentabilitatea investitiei</w:t>
      </w:r>
      <w:r w:rsidR="007717B9" w:rsidRPr="00B13350">
        <w:rPr>
          <w:rFonts w:ascii="Tahoma" w:hAnsi="Tahoma" w:cs="Tahoma"/>
          <w:i w:val="0"/>
          <w:sz w:val="24"/>
          <w:szCs w:val="24"/>
          <w:lang w:val="fr-FR"/>
        </w:rPr>
        <w:t xml:space="preserve">, </w:t>
      </w:r>
      <w:r w:rsidR="00810875" w:rsidRPr="00B13350">
        <w:rPr>
          <w:rFonts w:ascii="Tahoma" w:hAnsi="Tahoma" w:cs="Tahoma"/>
          <w:i w:val="0"/>
          <w:sz w:val="24"/>
          <w:szCs w:val="24"/>
          <w:lang w:val="fr-FR"/>
        </w:rPr>
        <w:t>indicatori de rezultat</w:t>
      </w:r>
      <w:r w:rsidRPr="00B13350">
        <w:rPr>
          <w:rFonts w:ascii="Tahoma" w:hAnsi="Tahoma" w:cs="Tahoma"/>
          <w:i w:val="0"/>
          <w:sz w:val="24"/>
          <w:szCs w:val="24"/>
          <w:lang w:val="fr-FR"/>
        </w:rPr>
        <w:t>)</w:t>
      </w:r>
      <w:bookmarkEnd w:id="106"/>
      <w:bookmarkEnd w:id="107"/>
    </w:p>
    <w:p w:rsidR="009C2F07" w:rsidRDefault="00984D9D" w:rsidP="004E0540">
      <w:pPr>
        <w:pStyle w:val="E-Body1"/>
        <w:spacing w:before="0" w:after="120"/>
        <w:ind w:left="-709" w:right="-1117"/>
        <w:rPr>
          <w:rFonts w:cs="Lucida Grande"/>
          <w:color w:val="000000"/>
          <w:sz w:val="24"/>
        </w:rPr>
      </w:pPr>
      <w:r>
        <w:rPr>
          <w:rFonts w:cs="Lucida Grande"/>
          <w:color w:val="000000"/>
          <w:sz w:val="24"/>
        </w:rPr>
        <w:t>Domeniul de actiune I – e</w:t>
      </w:r>
      <w:r w:rsidR="0040355E">
        <w:rPr>
          <w:rFonts w:cs="Lucida Grande"/>
          <w:color w:val="000000"/>
          <w:sz w:val="24"/>
        </w:rPr>
        <w:t xml:space="preserve">-Guvernare, Interoperabilitate, </w:t>
      </w:r>
      <w:r w:rsidR="00000564">
        <w:rPr>
          <w:rFonts w:cs="Lucida Grande"/>
          <w:color w:val="000000"/>
          <w:sz w:val="24"/>
        </w:rPr>
        <w:t>Securitatea Retelelor si Sistemelor I</w:t>
      </w:r>
      <w:r w:rsidR="00000564" w:rsidRPr="00000564">
        <w:rPr>
          <w:rFonts w:cs="Lucida Grande"/>
          <w:color w:val="000000"/>
          <w:sz w:val="24"/>
        </w:rPr>
        <w:t>nformatice</w:t>
      </w:r>
      <w:r w:rsidR="0040355E">
        <w:rPr>
          <w:rFonts w:cs="Lucida Grande"/>
          <w:color w:val="000000"/>
          <w:sz w:val="24"/>
        </w:rPr>
        <w:t>, Cloud Computing</w:t>
      </w:r>
      <w:r>
        <w:rPr>
          <w:rFonts w:cs="Lucida Grande"/>
          <w:color w:val="000000"/>
          <w:sz w:val="24"/>
        </w:rPr>
        <w:t xml:space="preserve"> si Media Sociale propune o organizare in 2 programe operationale</w:t>
      </w:r>
      <w:r w:rsidR="00347E56">
        <w:rPr>
          <w:rFonts w:cs="Lucida Grande"/>
          <w:color w:val="000000"/>
          <w:sz w:val="24"/>
        </w:rPr>
        <w:t>, astfel</w:t>
      </w:r>
      <w:r>
        <w:rPr>
          <w:rFonts w:cs="Lucida Grande"/>
          <w:color w:val="000000"/>
          <w:sz w:val="24"/>
        </w:rPr>
        <w:t>:</w:t>
      </w:r>
    </w:p>
    <w:p w:rsidR="00347E56" w:rsidRPr="00685801" w:rsidRDefault="00984D9D" w:rsidP="001614AA">
      <w:pPr>
        <w:pStyle w:val="E-Body1"/>
        <w:numPr>
          <w:ilvl w:val="0"/>
          <w:numId w:val="31"/>
        </w:numPr>
        <w:spacing w:before="0" w:after="120"/>
        <w:ind w:left="-142" w:right="-1117"/>
        <w:rPr>
          <w:rFonts w:cs="Lucida Grande"/>
          <w:color w:val="000000"/>
          <w:sz w:val="24"/>
        </w:rPr>
      </w:pPr>
      <w:r>
        <w:rPr>
          <w:rFonts w:cs="Lucida Grande"/>
          <w:color w:val="000000"/>
          <w:sz w:val="24"/>
        </w:rPr>
        <w:t>E-Guvernare si Interoperabilitate</w:t>
      </w:r>
      <w:r w:rsidR="00347E56">
        <w:rPr>
          <w:rFonts w:cs="Lucida Grande"/>
          <w:color w:val="000000"/>
          <w:sz w:val="24"/>
        </w:rPr>
        <w:t>:</w:t>
      </w:r>
      <w:r w:rsidR="00685801">
        <w:rPr>
          <w:rFonts w:cs="Lucida Grande"/>
          <w:color w:val="000000"/>
          <w:sz w:val="24"/>
        </w:rPr>
        <w:t xml:space="preserve"> </w:t>
      </w:r>
      <w:r w:rsidR="00347E56" w:rsidRPr="00685801">
        <w:rPr>
          <w:rFonts w:cs="Lucida Grande"/>
          <w:color w:val="000000"/>
          <w:sz w:val="24"/>
        </w:rPr>
        <w:t>Informatizarea serviciilor publice</w:t>
      </w:r>
      <w:r w:rsidR="00034B0B" w:rsidRPr="00685801">
        <w:rPr>
          <w:rFonts w:cs="Lucida Grande"/>
          <w:color w:val="000000"/>
          <w:sz w:val="24"/>
        </w:rPr>
        <w:t xml:space="preserve"> (include activitatile de sustinere a e-Participarii si de pregatire a e-Identitatii)</w:t>
      </w:r>
      <w:r w:rsidR="00685801" w:rsidRPr="00685801">
        <w:rPr>
          <w:rFonts w:cs="Lucida Grande"/>
          <w:color w:val="000000"/>
          <w:sz w:val="24"/>
        </w:rPr>
        <w:t xml:space="preserve"> si p</w:t>
      </w:r>
      <w:r w:rsidR="00347E56" w:rsidRPr="00685801">
        <w:rPr>
          <w:rFonts w:cs="Lucida Grande"/>
          <w:color w:val="000000"/>
          <w:sz w:val="24"/>
        </w:rPr>
        <w:t xml:space="preserve">regatirea structurii institutionale (include activitatile de redefinire a proceselor relevante, de </w:t>
      </w:r>
      <w:r w:rsidR="00034B0B" w:rsidRPr="00685801">
        <w:rPr>
          <w:rFonts w:cs="Lucida Grande"/>
          <w:color w:val="000000"/>
          <w:sz w:val="24"/>
        </w:rPr>
        <w:t>asigurare a accesului deschis la aplicatii si sisteme informatice achizitionate deja)</w:t>
      </w:r>
    </w:p>
    <w:p w:rsidR="005F6859" w:rsidRDefault="00C765D1" w:rsidP="004E0540">
      <w:pPr>
        <w:pStyle w:val="E-Body1"/>
        <w:spacing w:before="0" w:after="120"/>
        <w:ind w:left="-709" w:right="-1117"/>
        <w:rPr>
          <w:rFonts w:cs="Lucida Grande"/>
          <w:color w:val="000000"/>
          <w:sz w:val="24"/>
        </w:rPr>
      </w:pPr>
      <w:r>
        <w:rPr>
          <w:rFonts w:cs="Lucida Grande"/>
          <w:color w:val="000000"/>
          <w:sz w:val="24"/>
        </w:rPr>
        <w:t xml:space="preserve">Pentru pregatirea investitiei in informatizarea serviciilor publice, </w:t>
      </w:r>
      <w:r w:rsidR="00651B37">
        <w:rPr>
          <w:rFonts w:cs="Lucida Grande"/>
          <w:color w:val="000000"/>
          <w:sz w:val="24"/>
        </w:rPr>
        <w:t xml:space="preserve">in realizarea  interoperabilitatii si securitatii cibernetice, precum si in asigurarea guvernantei asupra procesului de informatizare a serviciilor publice, </w:t>
      </w:r>
      <w:r>
        <w:rPr>
          <w:rFonts w:cs="Lucida Grande"/>
          <w:color w:val="000000"/>
          <w:sz w:val="24"/>
        </w:rPr>
        <w:t>am considerat, conform cu me</w:t>
      </w:r>
      <w:r w:rsidR="00C542C4">
        <w:rPr>
          <w:rFonts w:cs="Lucida Grande"/>
          <w:color w:val="000000"/>
          <w:sz w:val="24"/>
        </w:rPr>
        <w:t>todologia prezentata in Anexa 13</w:t>
      </w:r>
      <w:r>
        <w:rPr>
          <w:rFonts w:cs="Lucida Grande"/>
          <w:color w:val="000000"/>
          <w:sz w:val="24"/>
        </w:rPr>
        <w:t xml:space="preserve">, </w:t>
      </w:r>
      <w:r w:rsidR="00AD36C4">
        <w:rPr>
          <w:rFonts w:cs="Lucida Grande"/>
          <w:color w:val="000000"/>
          <w:sz w:val="24"/>
        </w:rPr>
        <w:t>o investitie</w:t>
      </w:r>
      <w:r>
        <w:rPr>
          <w:rFonts w:cs="Lucida Grande"/>
          <w:color w:val="000000"/>
          <w:sz w:val="24"/>
        </w:rPr>
        <w:t xml:space="preserve"> estimata la nivelul Romaniei pentru servicii publice </w:t>
      </w:r>
      <w:r w:rsidR="00AD36C4">
        <w:rPr>
          <w:rFonts w:cs="Lucida Grande"/>
          <w:color w:val="000000"/>
          <w:sz w:val="24"/>
        </w:rPr>
        <w:t xml:space="preserve">care </w:t>
      </w:r>
      <w:r>
        <w:rPr>
          <w:rFonts w:cs="Lucida Grande"/>
          <w:color w:val="000000"/>
          <w:sz w:val="24"/>
        </w:rPr>
        <w:t xml:space="preserve">se ridica la valoarea de </w:t>
      </w:r>
      <w:r w:rsidR="00AD36C4">
        <w:rPr>
          <w:rFonts w:cs="Lucida Grande"/>
          <w:color w:val="000000"/>
          <w:sz w:val="24"/>
        </w:rPr>
        <w:t>247,5</w:t>
      </w:r>
      <w:r>
        <w:rPr>
          <w:rFonts w:cs="Lucida Grande"/>
          <w:color w:val="000000"/>
          <w:sz w:val="24"/>
        </w:rPr>
        <w:t xml:space="preserve"> milioane Euro.</w:t>
      </w:r>
      <w:r w:rsidR="00AD36C4">
        <w:rPr>
          <w:rFonts w:cs="Lucida Grande"/>
          <w:color w:val="000000"/>
          <w:sz w:val="24"/>
        </w:rPr>
        <w:t xml:space="preserve"> </w:t>
      </w:r>
    </w:p>
    <w:p w:rsidR="005B6D74" w:rsidRDefault="00C765D1" w:rsidP="004E0540">
      <w:pPr>
        <w:pStyle w:val="E-Body1"/>
        <w:spacing w:before="0" w:after="120"/>
        <w:ind w:left="-709" w:right="-1117"/>
        <w:rPr>
          <w:rFonts w:cs="Lucida Grande"/>
          <w:color w:val="000000"/>
          <w:sz w:val="24"/>
        </w:rPr>
      </w:pPr>
      <w:r>
        <w:rPr>
          <w:rFonts w:cs="Lucida Grande"/>
          <w:color w:val="000000"/>
          <w:sz w:val="24"/>
        </w:rPr>
        <w:t>Impactul la nivelu</w:t>
      </w:r>
      <w:r w:rsidR="0065678D">
        <w:rPr>
          <w:rFonts w:cs="Lucida Grande"/>
          <w:color w:val="000000"/>
          <w:sz w:val="24"/>
        </w:rPr>
        <w:t>l macroeconomic presupune 2 niveluri: un impact de realizat asupra PIB si o influenta de descrestere a cheltuielilor administratiei publice</w:t>
      </w:r>
      <w:r w:rsidR="005B6D74">
        <w:rPr>
          <w:rFonts w:cs="Lucida Grande"/>
          <w:color w:val="000000"/>
          <w:sz w:val="24"/>
        </w:rPr>
        <w:t>. Pentru estimarea impactului macroeconomic am utilizat multiplicatori</w:t>
      </w:r>
      <w:r w:rsidR="007717B9">
        <w:rPr>
          <w:rFonts w:cs="Lucida Grande"/>
          <w:color w:val="000000"/>
          <w:sz w:val="24"/>
        </w:rPr>
        <w:t xml:space="preserve"> </w:t>
      </w:r>
      <w:r w:rsidR="005B6D74">
        <w:rPr>
          <w:rFonts w:cs="Lucida Grande"/>
          <w:color w:val="000000"/>
          <w:sz w:val="24"/>
        </w:rPr>
        <w:t>de impact al investitiei conform cu experienta si cu rezultatele inregistrate la nivelul altor state similare din punct de vedere context si/sau particularitati</w:t>
      </w:r>
      <w:r w:rsidR="0024346A">
        <w:rPr>
          <w:rFonts w:cs="Lucida Grande"/>
          <w:color w:val="000000"/>
          <w:sz w:val="24"/>
        </w:rPr>
        <w:t xml:space="preserve"> (mai multe detalii privind metodologia de estimare a impactului macroeconomic sunt prezentate in </w:t>
      </w:r>
      <w:r w:rsidR="00C542C4">
        <w:rPr>
          <w:rFonts w:cs="Lucida Grande"/>
          <w:color w:val="000000"/>
          <w:sz w:val="24"/>
        </w:rPr>
        <w:t>13</w:t>
      </w:r>
      <w:r w:rsidR="0024346A">
        <w:rPr>
          <w:rFonts w:cs="Lucida Grande"/>
          <w:color w:val="000000"/>
          <w:sz w:val="24"/>
        </w:rPr>
        <w:t xml:space="preserve"> a acestui document)</w:t>
      </w:r>
      <w:r w:rsidR="005B6D74">
        <w:rPr>
          <w:rFonts w:cs="Lucida Grande"/>
          <w:color w:val="000000"/>
          <w:sz w:val="24"/>
        </w:rPr>
        <w:t xml:space="preserve">. In acest sens, </w:t>
      </w:r>
      <w:r w:rsidR="0024346A">
        <w:rPr>
          <w:rFonts w:cs="Lucida Grande"/>
          <w:color w:val="000000"/>
          <w:sz w:val="24"/>
        </w:rPr>
        <w:lastRenderedPageBreak/>
        <w:t>am estimat</w:t>
      </w:r>
      <w:r w:rsidR="00A975AB">
        <w:rPr>
          <w:rFonts w:cs="Lucida Grande"/>
          <w:color w:val="000000"/>
          <w:sz w:val="24"/>
        </w:rPr>
        <w:t>,</w:t>
      </w:r>
      <w:r w:rsidR="0024346A">
        <w:rPr>
          <w:rFonts w:cs="Lucida Grande"/>
          <w:color w:val="000000"/>
          <w:sz w:val="24"/>
        </w:rPr>
        <w:t xml:space="preserve"> </w:t>
      </w:r>
      <w:r w:rsidR="00A975AB">
        <w:rPr>
          <w:rFonts w:cs="Lucida Grande"/>
          <w:color w:val="000000"/>
          <w:sz w:val="24"/>
        </w:rPr>
        <w:t xml:space="preserve">pentru investitia prezentata in paragraful de mai sus, </w:t>
      </w:r>
      <w:r w:rsidR="0024346A">
        <w:rPr>
          <w:rFonts w:cs="Lucida Grande"/>
          <w:color w:val="000000"/>
          <w:sz w:val="24"/>
        </w:rPr>
        <w:t>un impact asupra PIB</w:t>
      </w:r>
      <w:r w:rsidR="007717B9">
        <w:rPr>
          <w:rFonts w:cs="Lucida Grande"/>
          <w:color w:val="000000"/>
          <w:sz w:val="24"/>
        </w:rPr>
        <w:t xml:space="preserve"> </w:t>
      </w:r>
      <w:r w:rsidR="0024346A">
        <w:rPr>
          <w:rFonts w:cs="Lucida Grande"/>
          <w:color w:val="000000"/>
          <w:sz w:val="24"/>
        </w:rPr>
        <w:t xml:space="preserve">de 23,4 milioane Euro pe an si </w:t>
      </w:r>
      <w:r w:rsidR="00A975AB">
        <w:rPr>
          <w:rFonts w:cs="Lucida Grande"/>
          <w:color w:val="000000"/>
          <w:sz w:val="24"/>
        </w:rPr>
        <w:t>o scadere a cheltuielilor administratiei publice de 26,6 milioane Euro pe an.</w:t>
      </w:r>
    </w:p>
    <w:p w:rsidR="007717B9" w:rsidRDefault="007717B9" w:rsidP="001614AA">
      <w:pPr>
        <w:pStyle w:val="E-Body1"/>
        <w:numPr>
          <w:ilvl w:val="0"/>
          <w:numId w:val="31"/>
        </w:numPr>
        <w:spacing w:before="0" w:after="120"/>
        <w:ind w:left="-142" w:right="-1117"/>
        <w:rPr>
          <w:rFonts w:cs="Lucida Grande"/>
          <w:color w:val="000000"/>
          <w:sz w:val="24"/>
        </w:rPr>
      </w:pPr>
      <w:r>
        <w:rPr>
          <w:rFonts w:cs="Lucida Grande"/>
          <w:color w:val="000000"/>
          <w:sz w:val="24"/>
        </w:rPr>
        <w:t>Cloud Computing si Media Sociale:</w:t>
      </w:r>
    </w:p>
    <w:p w:rsidR="00520623" w:rsidRPr="00685801" w:rsidRDefault="00520623" w:rsidP="001614AA">
      <w:pPr>
        <w:pStyle w:val="E-Body1"/>
        <w:numPr>
          <w:ilvl w:val="0"/>
          <w:numId w:val="34"/>
        </w:numPr>
        <w:spacing w:before="0" w:after="120"/>
        <w:ind w:left="284" w:right="-1117"/>
        <w:rPr>
          <w:rFonts w:cs="Lucida Grande"/>
          <w:color w:val="000000"/>
          <w:sz w:val="24"/>
        </w:rPr>
      </w:pPr>
      <w:r>
        <w:rPr>
          <w:rFonts w:cs="Lucida Grande"/>
          <w:color w:val="000000"/>
          <w:sz w:val="24"/>
        </w:rPr>
        <w:t>Cloud computing (include investitia in cloud public si pregatirea capacitatii administrative aferente, sustinerea initiativelor de tip Open data si pregatirea portalului unic de Open data, sustinerea initiativelor de tip Big data)</w:t>
      </w:r>
      <w:r w:rsidR="00685801">
        <w:rPr>
          <w:rFonts w:cs="Lucida Grande"/>
          <w:color w:val="000000"/>
          <w:sz w:val="24"/>
        </w:rPr>
        <w:t xml:space="preserve"> </w:t>
      </w:r>
      <w:r w:rsidRPr="00685801">
        <w:rPr>
          <w:rFonts w:cs="Lucida Grande"/>
          <w:color w:val="000000"/>
          <w:sz w:val="24"/>
        </w:rPr>
        <w:t xml:space="preserve">si Media Sociale (include </w:t>
      </w:r>
      <w:r w:rsidR="005952B9" w:rsidRPr="00685801">
        <w:rPr>
          <w:rFonts w:cs="Lucida Grande"/>
          <w:color w:val="000000"/>
          <w:sz w:val="24"/>
        </w:rPr>
        <w:t xml:space="preserve">asigurarea utilizarii Media Sociale in promovarea initiativelor guvernamentale si </w:t>
      </w:r>
      <w:r w:rsidR="00CF4E0D" w:rsidRPr="00685801">
        <w:rPr>
          <w:rFonts w:cs="Lucida Grande"/>
          <w:color w:val="000000"/>
          <w:sz w:val="24"/>
        </w:rPr>
        <w:t>sustinerea initiativelor de informare a IMM-urilor privind utilizarea Media Sociale pentru promovarea afacerii)</w:t>
      </w:r>
    </w:p>
    <w:p w:rsidR="007717B9" w:rsidRDefault="0069322C" w:rsidP="004E0540">
      <w:pPr>
        <w:pStyle w:val="E-Body1"/>
        <w:spacing w:before="0" w:after="120"/>
        <w:ind w:left="-709" w:right="-1117"/>
        <w:rPr>
          <w:rFonts w:cs="Lucida Grande"/>
          <w:color w:val="000000"/>
          <w:sz w:val="24"/>
        </w:rPr>
      </w:pPr>
      <w:r>
        <w:rPr>
          <w:rFonts w:cs="Lucida Grande"/>
          <w:color w:val="000000"/>
          <w:sz w:val="24"/>
        </w:rPr>
        <w:t>Pentru o implementare</w:t>
      </w:r>
      <w:r w:rsidR="00A276DE">
        <w:rPr>
          <w:rFonts w:cs="Lucida Grande"/>
          <w:color w:val="000000"/>
          <w:sz w:val="24"/>
        </w:rPr>
        <w:t xml:space="preserve"> a cloud-ului public</w:t>
      </w:r>
      <w:r>
        <w:rPr>
          <w:rFonts w:cs="Lucida Grande"/>
          <w:color w:val="000000"/>
          <w:sz w:val="24"/>
        </w:rPr>
        <w:t xml:space="preserve"> care sa includa eficientizare</w:t>
      </w:r>
      <w:r w:rsidR="002F23D2">
        <w:rPr>
          <w:rFonts w:cs="Lucida Grande"/>
          <w:color w:val="000000"/>
          <w:sz w:val="24"/>
        </w:rPr>
        <w:t xml:space="preserve">a capacitatii administrative, </w:t>
      </w:r>
      <w:r>
        <w:rPr>
          <w:rFonts w:cs="Lucida Grande"/>
          <w:color w:val="000000"/>
          <w:sz w:val="24"/>
        </w:rPr>
        <w:t>transferul in cloud al</w:t>
      </w:r>
      <w:r w:rsidR="002F23D2">
        <w:rPr>
          <w:rFonts w:cs="Lucida Grande"/>
          <w:color w:val="000000"/>
          <w:sz w:val="24"/>
        </w:rPr>
        <w:t xml:space="preserve"> activitatii intraguvernamentale si optimizarea utilizarii de centre de date, putem estima cu metodologia folosita o investitie de aproximativ 70,2 milioane Euro.</w:t>
      </w:r>
    </w:p>
    <w:p w:rsidR="00431EFF" w:rsidRDefault="0054354D" w:rsidP="009A33B0">
      <w:pPr>
        <w:pStyle w:val="E-Body1"/>
        <w:spacing w:before="0" w:after="120"/>
        <w:ind w:left="-709" w:right="-1117"/>
        <w:rPr>
          <w:rFonts w:cs="Lucida Grande"/>
          <w:color w:val="000000"/>
          <w:sz w:val="24"/>
        </w:rPr>
      </w:pPr>
      <w:r>
        <w:rPr>
          <w:rFonts w:cs="Lucida Grande"/>
          <w:color w:val="000000"/>
          <w:sz w:val="24"/>
        </w:rPr>
        <w:t xml:space="preserve">Impactul macroeconomic </w:t>
      </w:r>
      <w:r w:rsidR="002F23D2">
        <w:rPr>
          <w:rFonts w:cs="Lucida Grande"/>
          <w:color w:val="000000"/>
          <w:sz w:val="24"/>
        </w:rPr>
        <w:t>inregistrat in urma implementarii tehnologiei de cloud computing si a realizarii investitiei mentionate mai sus</w:t>
      </w:r>
      <w:r w:rsidR="00CB15A1">
        <w:rPr>
          <w:rFonts w:cs="Lucida Grande"/>
          <w:color w:val="000000"/>
          <w:sz w:val="24"/>
        </w:rPr>
        <w:t xml:space="preserve"> (mai multe detalii privind metodologia de estimare a impactului macroecon</w:t>
      </w:r>
      <w:r w:rsidR="00C542C4">
        <w:rPr>
          <w:rFonts w:cs="Lucida Grande"/>
          <w:color w:val="000000"/>
          <w:sz w:val="24"/>
        </w:rPr>
        <w:t>omic sunt prezentate in Anexa 13</w:t>
      </w:r>
      <w:r w:rsidR="00CB15A1">
        <w:rPr>
          <w:rFonts w:cs="Lucida Grande"/>
          <w:color w:val="000000"/>
          <w:sz w:val="24"/>
        </w:rPr>
        <w:t xml:space="preserve"> a acestui document)</w:t>
      </w:r>
      <w:r w:rsidR="002F23D2">
        <w:rPr>
          <w:rFonts w:cs="Lucida Grande"/>
          <w:color w:val="000000"/>
          <w:sz w:val="24"/>
        </w:rPr>
        <w:t>, se ridica la:</w:t>
      </w:r>
    </w:p>
    <w:p w:rsidR="002F23D2" w:rsidRDefault="002F23D2" w:rsidP="001614AA">
      <w:pPr>
        <w:pStyle w:val="E-Body1"/>
        <w:numPr>
          <w:ilvl w:val="0"/>
          <w:numId w:val="35"/>
        </w:numPr>
        <w:spacing w:before="0" w:after="120"/>
        <w:ind w:left="-142" w:right="-1117"/>
        <w:rPr>
          <w:rFonts w:cs="Lucida Grande"/>
          <w:color w:val="000000"/>
          <w:sz w:val="24"/>
        </w:rPr>
      </w:pPr>
      <w:r>
        <w:rPr>
          <w:rFonts w:cs="Lucida Grande"/>
          <w:color w:val="000000"/>
          <w:sz w:val="24"/>
        </w:rPr>
        <w:t xml:space="preserve">Impact asupra PIB: 6.057,2 milioane Euro pe an </w:t>
      </w:r>
    </w:p>
    <w:p w:rsidR="0009306B" w:rsidRDefault="0009306B" w:rsidP="001614AA">
      <w:pPr>
        <w:pStyle w:val="E-Body1"/>
        <w:numPr>
          <w:ilvl w:val="0"/>
          <w:numId w:val="35"/>
        </w:numPr>
        <w:spacing w:before="0" w:after="120"/>
        <w:ind w:left="-142" w:right="-1117"/>
        <w:rPr>
          <w:rFonts w:cs="Lucida Grande"/>
          <w:color w:val="000000"/>
          <w:sz w:val="24"/>
        </w:rPr>
      </w:pPr>
      <w:r>
        <w:rPr>
          <w:rFonts w:cs="Lucida Grande"/>
          <w:color w:val="000000"/>
          <w:sz w:val="24"/>
        </w:rPr>
        <w:t>Impact asupra ocuparii fortei de munca din Romania: 106,000 locuri de munca generate in perioada 2014-2020</w:t>
      </w:r>
    </w:p>
    <w:p w:rsidR="00685801" w:rsidRDefault="00DB1936" w:rsidP="001614AA">
      <w:pPr>
        <w:pStyle w:val="E-Body1"/>
        <w:numPr>
          <w:ilvl w:val="0"/>
          <w:numId w:val="35"/>
        </w:numPr>
        <w:spacing w:before="0" w:after="120"/>
        <w:ind w:left="-142" w:right="-1117"/>
        <w:rPr>
          <w:rFonts w:cs="Lucida Grande"/>
          <w:color w:val="000000"/>
          <w:sz w:val="24"/>
        </w:rPr>
      </w:pPr>
      <w:r>
        <w:rPr>
          <w:rFonts w:cs="Lucida Grande"/>
          <w:color w:val="000000"/>
          <w:sz w:val="24"/>
        </w:rPr>
        <w:t xml:space="preserve">Impact asupra reducerii </w:t>
      </w:r>
      <w:r w:rsidR="0009306B">
        <w:rPr>
          <w:rFonts w:cs="Lucida Grande"/>
          <w:color w:val="000000"/>
          <w:sz w:val="24"/>
        </w:rPr>
        <w:t>cheltuielilor administratiei publice:</w:t>
      </w:r>
      <w:r w:rsidR="00CB15A1">
        <w:rPr>
          <w:rFonts w:cs="Lucida Grande"/>
          <w:color w:val="000000"/>
          <w:sz w:val="24"/>
        </w:rPr>
        <w:t xml:space="preserve"> 196,6 milioane Euro pe an</w:t>
      </w:r>
    </w:p>
    <w:p w:rsidR="009A33B0" w:rsidRPr="009A33B0" w:rsidRDefault="009A33B0" w:rsidP="001B6D1B">
      <w:pPr>
        <w:pStyle w:val="E-Body1"/>
        <w:spacing w:before="0" w:after="120"/>
        <w:ind w:right="-1117"/>
        <w:rPr>
          <w:rFonts w:cs="Lucida Grande"/>
          <w:color w:val="000000"/>
          <w:sz w:val="24"/>
        </w:rPr>
      </w:pPr>
    </w:p>
    <w:p w:rsidR="00A975AB" w:rsidRDefault="00A975AB" w:rsidP="004E0540">
      <w:pPr>
        <w:pStyle w:val="E-Body1"/>
        <w:spacing w:before="0" w:after="120"/>
        <w:ind w:left="-709" w:right="-1117"/>
        <w:rPr>
          <w:rFonts w:cs="Lucida Grande"/>
          <w:color w:val="000000"/>
          <w:sz w:val="24"/>
        </w:rPr>
      </w:pPr>
      <w:r>
        <w:rPr>
          <w:rFonts w:cs="Lucida Grande"/>
          <w:color w:val="000000"/>
          <w:sz w:val="24"/>
        </w:rPr>
        <w:t xml:space="preserve">Pentru urmarirea </w:t>
      </w:r>
      <w:r w:rsidR="0013518A">
        <w:rPr>
          <w:rFonts w:cs="Lucida Grande"/>
          <w:color w:val="000000"/>
          <w:sz w:val="24"/>
        </w:rPr>
        <w:t xml:space="preserve">rezultatelor inregistrate in urma investitiilor realizate prin programe operationale </w:t>
      </w:r>
      <w:r w:rsidR="009134C7">
        <w:rPr>
          <w:rFonts w:cs="Lucida Grande"/>
          <w:color w:val="000000"/>
          <w:sz w:val="24"/>
        </w:rPr>
        <w:t xml:space="preserve">a fost identificata </w:t>
      </w:r>
      <w:r w:rsidR="0013518A">
        <w:rPr>
          <w:rFonts w:cs="Lucida Grande"/>
          <w:color w:val="000000"/>
          <w:sz w:val="24"/>
        </w:rPr>
        <w:t>o lista de indicatori de rezultat, pregatiti in oglinda cu liniile strategice de actiune:</w:t>
      </w:r>
    </w:p>
    <w:p w:rsidR="0013518A" w:rsidRDefault="0013518A" w:rsidP="001614AA">
      <w:pPr>
        <w:pStyle w:val="E-Body1"/>
        <w:numPr>
          <w:ilvl w:val="0"/>
          <w:numId w:val="32"/>
        </w:numPr>
        <w:spacing w:before="0" w:after="120"/>
        <w:ind w:left="-284" w:right="-1117"/>
        <w:rPr>
          <w:rFonts w:cs="Lucida Grande"/>
          <w:color w:val="000000"/>
          <w:sz w:val="24"/>
        </w:rPr>
      </w:pPr>
      <w:r>
        <w:rPr>
          <w:rFonts w:cs="Lucida Grande"/>
          <w:color w:val="000000"/>
          <w:sz w:val="24"/>
        </w:rPr>
        <w:t>E-Guvernare si Interoperabilitate:</w:t>
      </w:r>
    </w:p>
    <w:p w:rsidR="00520623" w:rsidRPr="007717B9" w:rsidRDefault="00520623"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 xml:space="preserve"># servicii publice aferente </w:t>
      </w:r>
      <w:r w:rsidRPr="00A007CE">
        <w:rPr>
          <w:rFonts w:cs="Lucida Grande"/>
          <w:i/>
          <w:color w:val="000000"/>
          <w:sz w:val="24"/>
          <w:lang w:val="en-US"/>
        </w:rPr>
        <w:t>Life Events</w:t>
      </w:r>
      <w:r w:rsidRPr="007717B9">
        <w:rPr>
          <w:rFonts w:cs="Lucida Grande"/>
          <w:color w:val="000000"/>
          <w:sz w:val="24"/>
          <w:lang w:val="en-US"/>
        </w:rPr>
        <w:t xml:space="preserve"> aduse la nivelul 4 de sofisticare online</w:t>
      </w:r>
    </w:p>
    <w:p w:rsidR="00520623" w:rsidRPr="007717B9" w:rsidRDefault="00520623"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 xml:space="preserve">Gradul de disponibilitate online al </w:t>
      </w:r>
      <w:r w:rsidRPr="00A007CE">
        <w:rPr>
          <w:rFonts w:cs="Lucida Grande"/>
          <w:i/>
          <w:color w:val="000000"/>
          <w:sz w:val="24"/>
          <w:lang w:val="en-US"/>
        </w:rPr>
        <w:t>Life Events</w:t>
      </w:r>
    </w:p>
    <w:p w:rsidR="00520623" w:rsidRPr="00B13350" w:rsidRDefault="00520623" w:rsidP="001614AA">
      <w:pPr>
        <w:pStyle w:val="E-Body1"/>
        <w:numPr>
          <w:ilvl w:val="0"/>
          <w:numId w:val="33"/>
        </w:numPr>
        <w:spacing w:before="0"/>
        <w:ind w:left="284" w:right="-1117" w:hanging="357"/>
        <w:rPr>
          <w:rFonts w:cs="Lucida Grande"/>
          <w:color w:val="000000"/>
          <w:sz w:val="24"/>
          <w:lang w:val="fr-FR"/>
        </w:rPr>
      </w:pPr>
      <w:r w:rsidRPr="00B13350">
        <w:rPr>
          <w:rFonts w:cs="Lucida Grande"/>
          <w:color w:val="000000"/>
          <w:sz w:val="24"/>
          <w:lang w:val="fr-FR"/>
        </w:rPr>
        <w:t># de proiecte de e-Guvernare finalizate in timp si in bugetul alocat</w:t>
      </w:r>
    </w:p>
    <w:p w:rsidR="00520623" w:rsidRPr="00B13350" w:rsidRDefault="00520623" w:rsidP="001614AA">
      <w:pPr>
        <w:pStyle w:val="E-Body1"/>
        <w:numPr>
          <w:ilvl w:val="0"/>
          <w:numId w:val="33"/>
        </w:numPr>
        <w:spacing w:before="0"/>
        <w:ind w:left="284" w:right="-1117" w:hanging="357"/>
        <w:rPr>
          <w:rFonts w:cs="Lucida Grande"/>
          <w:color w:val="000000"/>
          <w:sz w:val="24"/>
          <w:lang w:val="fr-FR"/>
        </w:rPr>
      </w:pPr>
      <w:r w:rsidRPr="00B13350">
        <w:rPr>
          <w:rFonts w:cs="Lucida Grande"/>
          <w:color w:val="000000"/>
          <w:sz w:val="24"/>
          <w:lang w:val="fr-FR"/>
        </w:rPr>
        <w:t>% de utilizatori care au folosit serviciile online pentru obtinerea de informatii</w:t>
      </w:r>
    </w:p>
    <w:p w:rsidR="00520623" w:rsidRPr="007717B9" w:rsidRDefault="00520623"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 de utilizatori care au folosit serviciile online pentru descarcarea formularelor oficiale</w:t>
      </w:r>
    </w:p>
    <w:p w:rsidR="00520623" w:rsidRPr="007717B9" w:rsidRDefault="00520623"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 de utilizatori care au folosit serviciile online pentru trimiterea formularelor oficiale</w:t>
      </w:r>
    </w:p>
    <w:p w:rsidR="00520623" w:rsidRPr="007717B9" w:rsidRDefault="00520623"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 de utilizatori care au folosit serviciile online pentru tranzactii electronice complete</w:t>
      </w:r>
    </w:p>
    <w:p w:rsidR="007717B9" w:rsidRPr="00B13350" w:rsidRDefault="00520623" w:rsidP="001614AA">
      <w:pPr>
        <w:pStyle w:val="E-Body1"/>
        <w:numPr>
          <w:ilvl w:val="0"/>
          <w:numId w:val="33"/>
        </w:numPr>
        <w:spacing w:before="0"/>
        <w:ind w:left="284" w:right="-1117" w:hanging="357"/>
        <w:rPr>
          <w:rFonts w:cs="Lucida Grande"/>
          <w:color w:val="000000"/>
          <w:sz w:val="24"/>
          <w:lang w:val="fr-FR"/>
        </w:rPr>
      </w:pPr>
      <w:r w:rsidRPr="00B13350">
        <w:rPr>
          <w:rFonts w:cs="Lucida Grande"/>
          <w:color w:val="000000"/>
          <w:sz w:val="24"/>
          <w:lang w:val="fr-FR"/>
        </w:rPr>
        <w:t>% de utilizatori care au folosit serviciile online pentru personalizare/e-Participare</w:t>
      </w:r>
    </w:p>
    <w:p w:rsidR="007717B9" w:rsidRPr="007717B9" w:rsidRDefault="007717B9"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 de registre de date identificate</w:t>
      </w:r>
    </w:p>
    <w:p w:rsidR="007717B9" w:rsidRPr="00B13350" w:rsidRDefault="007717B9" w:rsidP="001614AA">
      <w:pPr>
        <w:pStyle w:val="E-Body1"/>
        <w:numPr>
          <w:ilvl w:val="0"/>
          <w:numId w:val="33"/>
        </w:numPr>
        <w:spacing w:before="0"/>
        <w:ind w:left="284" w:right="-1117" w:hanging="357"/>
        <w:rPr>
          <w:rFonts w:cs="Lucida Grande"/>
          <w:color w:val="000000"/>
          <w:sz w:val="24"/>
          <w:lang w:val="fr-FR"/>
        </w:rPr>
      </w:pPr>
      <w:r w:rsidRPr="00B13350">
        <w:rPr>
          <w:rFonts w:cs="Lucida Grande"/>
          <w:color w:val="000000"/>
          <w:sz w:val="24"/>
          <w:lang w:val="fr-FR"/>
        </w:rPr>
        <w:t># de proprietari de registre de date identificati</w:t>
      </w:r>
    </w:p>
    <w:p w:rsidR="007717B9" w:rsidRPr="007717B9" w:rsidRDefault="007717B9"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 de aplicatii re-utilizate in cadrul administratiei publice</w:t>
      </w:r>
    </w:p>
    <w:p w:rsidR="007717B9" w:rsidRPr="007717B9" w:rsidRDefault="007717B9"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 de adoptie a e-Identitatii</w:t>
      </w:r>
    </w:p>
    <w:p w:rsidR="007717B9" w:rsidRPr="007717B9" w:rsidRDefault="007717B9"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 de utilizare a e-Identitatii</w:t>
      </w:r>
    </w:p>
    <w:p w:rsidR="007717B9" w:rsidRPr="007717B9" w:rsidRDefault="007717B9"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 functionari publici formati</w:t>
      </w:r>
    </w:p>
    <w:p w:rsidR="007717B9" w:rsidRDefault="007717B9"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lastRenderedPageBreak/>
        <w:t>Costuri de personal aferente serviciilor IT</w:t>
      </w:r>
    </w:p>
    <w:p w:rsidR="004E0540" w:rsidRPr="007717B9" w:rsidRDefault="004E0540" w:rsidP="004E0540">
      <w:pPr>
        <w:pStyle w:val="E-Body1"/>
        <w:spacing w:before="0"/>
        <w:ind w:left="284" w:right="-1117"/>
        <w:rPr>
          <w:rFonts w:cs="Lucida Grande"/>
          <w:color w:val="000000"/>
          <w:sz w:val="24"/>
          <w:lang w:val="en-US"/>
        </w:rPr>
      </w:pPr>
    </w:p>
    <w:p w:rsidR="0013518A" w:rsidRDefault="0013518A" w:rsidP="001614AA">
      <w:pPr>
        <w:pStyle w:val="E-Body1"/>
        <w:numPr>
          <w:ilvl w:val="0"/>
          <w:numId w:val="32"/>
        </w:numPr>
        <w:spacing w:before="0" w:after="120"/>
        <w:ind w:left="-284" w:right="-1117"/>
        <w:rPr>
          <w:rFonts w:cs="Lucida Grande"/>
          <w:color w:val="000000"/>
          <w:sz w:val="24"/>
        </w:rPr>
      </w:pPr>
      <w:r>
        <w:rPr>
          <w:rFonts w:cs="Lucida Grande"/>
          <w:color w:val="000000"/>
          <w:sz w:val="24"/>
        </w:rPr>
        <w:t>Cloud Computing, Gestiune de date si Media Sociale:</w:t>
      </w:r>
    </w:p>
    <w:p w:rsidR="00520623" w:rsidRPr="007717B9" w:rsidRDefault="00520623"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Gradul de utilizare a memorie</w:t>
      </w:r>
      <w:r w:rsidR="00A007CE">
        <w:rPr>
          <w:rFonts w:cs="Lucida Grande"/>
          <w:color w:val="000000"/>
          <w:sz w:val="24"/>
          <w:lang w:val="en-US"/>
        </w:rPr>
        <w:t>i</w:t>
      </w:r>
    </w:p>
    <w:p w:rsidR="00520623" w:rsidRPr="007717B9" w:rsidRDefault="00520623"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Gradul de utilizare CPU</w:t>
      </w:r>
    </w:p>
    <w:p w:rsidR="00520623" w:rsidRPr="007717B9" w:rsidRDefault="00520623"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Volumul de stocare</w:t>
      </w:r>
    </w:p>
    <w:p w:rsidR="00520623" w:rsidRPr="007717B9" w:rsidRDefault="00520623"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Reducerea consumului de energie electrica</w:t>
      </w:r>
    </w:p>
    <w:p w:rsidR="00520623" w:rsidRPr="007717B9" w:rsidRDefault="00520623"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 de aplicatii realizate pe baza de Big Data</w:t>
      </w:r>
    </w:p>
    <w:p w:rsidR="00520623" w:rsidRPr="00B13350" w:rsidRDefault="00520623" w:rsidP="001614AA">
      <w:pPr>
        <w:pStyle w:val="E-Body1"/>
        <w:numPr>
          <w:ilvl w:val="0"/>
          <w:numId w:val="33"/>
        </w:numPr>
        <w:spacing w:before="0"/>
        <w:ind w:left="284" w:right="-1117" w:hanging="357"/>
        <w:rPr>
          <w:rFonts w:cs="Lucida Grande"/>
          <w:color w:val="000000"/>
          <w:sz w:val="24"/>
          <w:lang w:val="fr-FR"/>
        </w:rPr>
      </w:pPr>
      <w:r w:rsidRPr="00B13350">
        <w:rPr>
          <w:rFonts w:cs="Lucida Grande"/>
          <w:color w:val="000000"/>
          <w:sz w:val="24"/>
          <w:lang w:val="fr-FR"/>
        </w:rPr>
        <w:t xml:space="preserve"># de initiative publice promovate prin media sociale </w:t>
      </w:r>
    </w:p>
    <w:p w:rsidR="00520623" w:rsidRDefault="00520623" w:rsidP="001614AA">
      <w:pPr>
        <w:pStyle w:val="E-Body1"/>
        <w:numPr>
          <w:ilvl w:val="0"/>
          <w:numId w:val="33"/>
        </w:numPr>
        <w:spacing w:before="0"/>
        <w:ind w:left="284" w:right="-1117" w:hanging="357"/>
        <w:rPr>
          <w:rFonts w:cs="Lucida Grande"/>
          <w:color w:val="000000"/>
          <w:sz w:val="24"/>
          <w:lang w:val="en-US"/>
        </w:rPr>
      </w:pPr>
      <w:r w:rsidRPr="007717B9">
        <w:rPr>
          <w:rFonts w:cs="Lucida Grande"/>
          <w:color w:val="000000"/>
          <w:sz w:val="24"/>
          <w:lang w:val="en-US"/>
        </w:rPr>
        <w:t># de companii sustinute in privinta comunicarii prin media sociale</w:t>
      </w:r>
    </w:p>
    <w:p w:rsidR="00B76A72" w:rsidRDefault="00B76A72" w:rsidP="001B6D1B">
      <w:pPr>
        <w:pStyle w:val="E-Body1"/>
        <w:spacing w:before="0"/>
        <w:ind w:right="-1117"/>
        <w:rPr>
          <w:rFonts w:cs="Lucida Grande"/>
          <w:color w:val="000000"/>
          <w:sz w:val="24"/>
          <w:lang w:val="en-US"/>
        </w:rPr>
      </w:pPr>
    </w:p>
    <w:p w:rsidR="00B76A72" w:rsidRDefault="00B76A72" w:rsidP="001B6D1B">
      <w:pPr>
        <w:pStyle w:val="E-Body1"/>
        <w:spacing w:before="0"/>
        <w:ind w:right="-1117"/>
        <w:rPr>
          <w:rFonts w:cs="Lucida Grande"/>
          <w:color w:val="000000"/>
          <w:sz w:val="24"/>
          <w:lang w:val="en-US"/>
        </w:rPr>
      </w:pPr>
    </w:p>
    <w:p w:rsidR="00FA1C53" w:rsidRPr="00B13350" w:rsidRDefault="00BE10A4" w:rsidP="001614AA">
      <w:pPr>
        <w:pStyle w:val="Heading1"/>
        <w:numPr>
          <w:ilvl w:val="0"/>
          <w:numId w:val="117"/>
        </w:numPr>
        <w:ind w:left="0" w:right="-1162" w:hanging="540"/>
        <w:rPr>
          <w:lang w:val="fr-FR"/>
        </w:rPr>
      </w:pPr>
      <w:bookmarkStart w:id="108" w:name="DomeniuActiuneII5"/>
      <w:bookmarkStart w:id="109" w:name="_Toc370380895"/>
      <w:r w:rsidRPr="00B13350">
        <w:rPr>
          <w:lang w:val="fr-FR"/>
        </w:rPr>
        <w:t>Domeniul de actiune</w:t>
      </w:r>
      <w:r w:rsidR="00FA1C53" w:rsidRPr="00B13350">
        <w:rPr>
          <w:lang w:val="fr-FR"/>
        </w:rPr>
        <w:t xml:space="preserve"> II</w:t>
      </w:r>
      <w:bookmarkEnd w:id="108"/>
      <w:r w:rsidR="00FA1C53" w:rsidRPr="00B13350">
        <w:rPr>
          <w:lang w:val="fr-FR"/>
        </w:rPr>
        <w:t xml:space="preserve"> – TIC in educatie, sanatate si cultura</w:t>
      </w:r>
      <w:bookmarkEnd w:id="109"/>
    </w:p>
    <w:p w:rsidR="00FA1C53" w:rsidRPr="00390353" w:rsidRDefault="00FA1C53" w:rsidP="001614AA">
      <w:pPr>
        <w:pStyle w:val="Heading2"/>
        <w:numPr>
          <w:ilvl w:val="1"/>
          <w:numId w:val="117"/>
        </w:numPr>
        <w:ind w:left="0" w:right="-1252"/>
        <w:rPr>
          <w:rFonts w:ascii="Tahoma" w:hAnsi="Tahoma" w:cs="Tahoma"/>
          <w:i w:val="0"/>
          <w:sz w:val="24"/>
          <w:szCs w:val="24"/>
          <w:lang w:val="en-US"/>
        </w:rPr>
      </w:pPr>
      <w:bookmarkStart w:id="110" w:name="TicInEdu51"/>
      <w:bookmarkStart w:id="111" w:name="_Toc370380896"/>
      <w:r w:rsidRPr="00390353">
        <w:rPr>
          <w:rFonts w:ascii="Tahoma" w:hAnsi="Tahoma" w:cs="Tahoma"/>
          <w:i w:val="0"/>
          <w:sz w:val="24"/>
          <w:szCs w:val="24"/>
          <w:lang w:val="en-US"/>
        </w:rPr>
        <w:t>TIC in educatie</w:t>
      </w:r>
      <w:bookmarkEnd w:id="110"/>
      <w:bookmarkEnd w:id="111"/>
    </w:p>
    <w:p w:rsidR="00390353" w:rsidRPr="00390353" w:rsidRDefault="00390353" w:rsidP="001614AA">
      <w:pPr>
        <w:pStyle w:val="ListParagraph"/>
        <w:keepNext/>
        <w:numPr>
          <w:ilvl w:val="0"/>
          <w:numId w:val="118"/>
        </w:numPr>
        <w:spacing w:before="240" w:after="60"/>
        <w:ind w:right="-1162"/>
        <w:contextualSpacing w:val="0"/>
        <w:outlineLvl w:val="2"/>
        <w:rPr>
          <w:rFonts w:cs="Tahoma"/>
          <w:b/>
          <w:bCs/>
          <w:i/>
          <w:vanish/>
          <w:sz w:val="24"/>
          <w:lang w:val="en-US"/>
        </w:rPr>
      </w:pPr>
      <w:bookmarkStart w:id="112" w:name="_Toc368914280"/>
      <w:bookmarkStart w:id="113" w:name="_Toc368915080"/>
      <w:bookmarkStart w:id="114" w:name="_Toc368915430"/>
      <w:bookmarkStart w:id="115" w:name="_Toc368915767"/>
      <w:bookmarkStart w:id="116" w:name="_Toc368915844"/>
      <w:bookmarkStart w:id="117" w:name="_Toc368915919"/>
      <w:bookmarkStart w:id="118" w:name="_Toc368916307"/>
      <w:bookmarkStart w:id="119" w:name="_Toc368916847"/>
      <w:bookmarkStart w:id="120" w:name="_Toc368916927"/>
      <w:bookmarkStart w:id="121" w:name="_Toc368917007"/>
      <w:bookmarkStart w:id="122" w:name="_Toc368917087"/>
      <w:bookmarkStart w:id="123" w:name="_Toc368919927"/>
      <w:bookmarkStart w:id="124" w:name="_Toc368922742"/>
      <w:bookmarkStart w:id="125" w:name="_Toc368922952"/>
      <w:bookmarkStart w:id="126" w:name="_Toc368930103"/>
      <w:bookmarkStart w:id="127" w:name="_Toc368930211"/>
      <w:bookmarkStart w:id="128" w:name="_Toc368930301"/>
      <w:bookmarkStart w:id="129" w:name="_Toc368930451"/>
      <w:bookmarkStart w:id="130" w:name="_Toc368930541"/>
      <w:bookmarkStart w:id="131" w:name="_Toc370375144"/>
      <w:bookmarkStart w:id="132" w:name="_Toc370377078"/>
      <w:bookmarkStart w:id="133" w:name="_Toc370378724"/>
      <w:bookmarkStart w:id="134" w:name="_Toc370380897"/>
      <w:bookmarkStart w:id="135" w:name="SitCur5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390353" w:rsidRPr="00390353" w:rsidRDefault="00390353" w:rsidP="001614AA">
      <w:pPr>
        <w:pStyle w:val="ListParagraph"/>
        <w:keepNext/>
        <w:numPr>
          <w:ilvl w:val="1"/>
          <w:numId w:val="118"/>
        </w:numPr>
        <w:spacing w:before="240" w:after="60"/>
        <w:ind w:right="-1162"/>
        <w:contextualSpacing w:val="0"/>
        <w:outlineLvl w:val="2"/>
        <w:rPr>
          <w:rFonts w:cs="Tahoma"/>
          <w:b/>
          <w:bCs/>
          <w:i/>
          <w:vanish/>
          <w:sz w:val="24"/>
          <w:lang w:val="en-US"/>
        </w:rPr>
      </w:pPr>
      <w:bookmarkStart w:id="136" w:name="_Toc368914281"/>
      <w:bookmarkStart w:id="137" w:name="_Toc368915081"/>
      <w:bookmarkStart w:id="138" w:name="_Toc368915431"/>
      <w:bookmarkStart w:id="139" w:name="_Toc368915768"/>
      <w:bookmarkStart w:id="140" w:name="_Toc368915845"/>
      <w:bookmarkStart w:id="141" w:name="_Toc368915920"/>
      <w:bookmarkStart w:id="142" w:name="_Toc368916308"/>
      <w:bookmarkStart w:id="143" w:name="_Toc368916848"/>
      <w:bookmarkStart w:id="144" w:name="_Toc368916928"/>
      <w:bookmarkStart w:id="145" w:name="_Toc368917008"/>
      <w:bookmarkStart w:id="146" w:name="_Toc368917088"/>
      <w:bookmarkStart w:id="147" w:name="_Toc368919928"/>
      <w:bookmarkStart w:id="148" w:name="_Toc368922743"/>
      <w:bookmarkStart w:id="149" w:name="_Toc368922953"/>
      <w:bookmarkStart w:id="150" w:name="_Toc368930104"/>
      <w:bookmarkStart w:id="151" w:name="_Toc368930212"/>
      <w:bookmarkStart w:id="152" w:name="_Toc368930302"/>
      <w:bookmarkStart w:id="153" w:name="_Toc368930452"/>
      <w:bookmarkStart w:id="154" w:name="_Toc368930542"/>
      <w:bookmarkStart w:id="155" w:name="_Toc370375145"/>
      <w:bookmarkStart w:id="156" w:name="_Toc370377079"/>
      <w:bookmarkStart w:id="157" w:name="_Toc370378725"/>
      <w:bookmarkStart w:id="158" w:name="_Toc370380898"/>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FA1C53" w:rsidRPr="00390353" w:rsidRDefault="00FA1C53" w:rsidP="001614AA">
      <w:pPr>
        <w:pStyle w:val="Heading3"/>
        <w:numPr>
          <w:ilvl w:val="2"/>
          <w:numId w:val="117"/>
        </w:numPr>
        <w:ind w:left="270" w:right="-1162" w:hanging="900"/>
        <w:rPr>
          <w:rFonts w:ascii="Tahoma" w:hAnsi="Tahoma" w:cs="Tahoma"/>
          <w:i/>
          <w:sz w:val="24"/>
          <w:szCs w:val="24"/>
          <w:lang w:val="en-US"/>
        </w:rPr>
      </w:pPr>
      <w:bookmarkStart w:id="159" w:name="_Toc370380899"/>
      <w:r w:rsidRPr="00390353">
        <w:rPr>
          <w:rFonts w:ascii="Tahoma" w:hAnsi="Tahoma" w:cs="Tahoma"/>
          <w:i/>
          <w:sz w:val="24"/>
          <w:szCs w:val="24"/>
          <w:lang w:val="en-US"/>
        </w:rPr>
        <w:t>Situatia curenta</w:t>
      </w:r>
      <w:bookmarkEnd w:id="159"/>
    </w:p>
    <w:p w:rsidR="001C4EEC" w:rsidRPr="00390353" w:rsidRDefault="001C4EEC" w:rsidP="001614AA">
      <w:pPr>
        <w:pStyle w:val="Heading4"/>
        <w:numPr>
          <w:ilvl w:val="3"/>
          <w:numId w:val="117"/>
        </w:numPr>
        <w:ind w:left="540" w:right="-1162"/>
        <w:rPr>
          <w:i/>
          <w:sz w:val="24"/>
          <w:szCs w:val="24"/>
          <w:lang w:val="en-US"/>
        </w:rPr>
      </w:pPr>
      <w:bookmarkStart w:id="160" w:name="ContextEU5111"/>
      <w:bookmarkEnd w:id="135"/>
      <w:r w:rsidRPr="00390353">
        <w:rPr>
          <w:i/>
          <w:sz w:val="24"/>
          <w:szCs w:val="24"/>
          <w:lang w:val="en-US"/>
        </w:rPr>
        <w:t>Context european</w:t>
      </w:r>
      <w:bookmarkEnd w:id="160"/>
    </w:p>
    <w:p w:rsidR="00FA1C53" w:rsidRPr="007668C9" w:rsidRDefault="00FA1C53" w:rsidP="004E0540">
      <w:pPr>
        <w:spacing w:before="0" w:after="120"/>
        <w:ind w:left="-709" w:right="-1117"/>
        <w:jc w:val="both"/>
        <w:rPr>
          <w:sz w:val="24"/>
          <w:lang w:val="en-US"/>
        </w:rPr>
      </w:pPr>
      <w:r w:rsidRPr="00265BE2">
        <w:rPr>
          <w:sz w:val="24"/>
          <w:lang w:val="fr-FR"/>
        </w:rPr>
        <w:t xml:space="preserve">In 2006, la nivelul UE au fost definite 8 competente cheie pentru invatarea pe tot parcursul vietii sub forma de cunostinte, abilitati si atitudini. </w:t>
      </w:r>
      <w:r w:rsidRPr="007668C9">
        <w:rPr>
          <w:sz w:val="24"/>
          <w:lang w:val="en-US"/>
        </w:rPr>
        <w:t>Acestea sunt</w:t>
      </w:r>
      <w:r w:rsidRPr="007668C9">
        <w:rPr>
          <w:rStyle w:val="FootnoteReference"/>
          <w:sz w:val="24"/>
          <w:lang w:val="en-US"/>
        </w:rPr>
        <w:footnoteReference w:id="46"/>
      </w:r>
      <w:r w:rsidRPr="007668C9">
        <w:rPr>
          <w:sz w:val="24"/>
          <w:lang w:val="en-US"/>
        </w:rPr>
        <w:t>:</w:t>
      </w:r>
    </w:p>
    <w:p w:rsidR="00FA1C53" w:rsidRPr="00265BE2" w:rsidRDefault="00FA1C53" w:rsidP="001614AA">
      <w:pPr>
        <w:pStyle w:val="E-Body1"/>
        <w:numPr>
          <w:ilvl w:val="0"/>
          <w:numId w:val="53"/>
        </w:numPr>
        <w:tabs>
          <w:tab w:val="left" w:pos="0"/>
        </w:tabs>
        <w:spacing w:before="0" w:after="120"/>
        <w:ind w:left="0" w:right="-1117"/>
        <w:rPr>
          <w:sz w:val="24"/>
          <w:lang w:val="fr-FR"/>
        </w:rPr>
      </w:pPr>
      <w:r w:rsidRPr="00265BE2">
        <w:rPr>
          <w:sz w:val="24"/>
          <w:lang w:val="fr-FR"/>
        </w:rPr>
        <w:t>comunicarea in limba materna</w:t>
      </w:r>
    </w:p>
    <w:p w:rsidR="00FA1C53" w:rsidRPr="00265BE2" w:rsidRDefault="008B551B" w:rsidP="001614AA">
      <w:pPr>
        <w:pStyle w:val="E-Body1"/>
        <w:numPr>
          <w:ilvl w:val="0"/>
          <w:numId w:val="53"/>
        </w:numPr>
        <w:tabs>
          <w:tab w:val="left" w:pos="0"/>
        </w:tabs>
        <w:spacing w:before="0" w:after="120"/>
        <w:ind w:left="0" w:right="-1117"/>
        <w:rPr>
          <w:sz w:val="24"/>
          <w:lang w:val="fr-FR"/>
        </w:rPr>
      </w:pPr>
      <w:r>
        <w:rPr>
          <w:sz w:val="24"/>
          <w:lang w:val="fr-FR"/>
        </w:rPr>
        <w:t>comunicarea in limbi straine</w:t>
      </w:r>
    </w:p>
    <w:p w:rsidR="00FA1C53" w:rsidRPr="007668C9" w:rsidRDefault="00FA1C53" w:rsidP="001614AA">
      <w:pPr>
        <w:pStyle w:val="E-Body1"/>
        <w:numPr>
          <w:ilvl w:val="0"/>
          <w:numId w:val="53"/>
        </w:numPr>
        <w:tabs>
          <w:tab w:val="left" w:pos="0"/>
        </w:tabs>
        <w:spacing w:before="0" w:after="120"/>
        <w:ind w:left="0" w:right="-1117"/>
        <w:rPr>
          <w:sz w:val="24"/>
          <w:lang w:val="en-US"/>
        </w:rPr>
      </w:pPr>
      <w:r w:rsidRPr="00265BE2">
        <w:rPr>
          <w:sz w:val="24"/>
          <w:lang w:val="fr-FR"/>
        </w:rPr>
        <w:t>competenta matematica si competente de baza</w:t>
      </w:r>
      <w:r w:rsidR="008B551B">
        <w:rPr>
          <w:sz w:val="24"/>
          <w:lang w:val="fr-FR"/>
        </w:rPr>
        <w:t xml:space="preserve"> privind stiinta si tehnologia</w:t>
      </w:r>
    </w:p>
    <w:p w:rsidR="00FA1C53" w:rsidRPr="007668C9" w:rsidRDefault="00FA1C53" w:rsidP="001614AA">
      <w:pPr>
        <w:pStyle w:val="E-Body1"/>
        <w:numPr>
          <w:ilvl w:val="0"/>
          <w:numId w:val="53"/>
        </w:numPr>
        <w:tabs>
          <w:tab w:val="left" w:pos="0"/>
        </w:tabs>
        <w:spacing w:before="0" w:after="120"/>
        <w:ind w:left="0" w:right="-1117"/>
        <w:rPr>
          <w:sz w:val="24"/>
          <w:lang w:val="en-US"/>
        </w:rPr>
      </w:pPr>
      <w:r w:rsidRPr="007668C9">
        <w:rPr>
          <w:sz w:val="24"/>
          <w:lang w:val="en-US"/>
        </w:rPr>
        <w:t xml:space="preserve">competenta digitala </w:t>
      </w:r>
    </w:p>
    <w:p w:rsidR="00FA1C53" w:rsidRPr="00265BE2" w:rsidRDefault="00FA1C53" w:rsidP="001614AA">
      <w:pPr>
        <w:pStyle w:val="E-Body1"/>
        <w:numPr>
          <w:ilvl w:val="0"/>
          <w:numId w:val="53"/>
        </w:numPr>
        <w:tabs>
          <w:tab w:val="left" w:pos="0"/>
        </w:tabs>
        <w:spacing w:before="0" w:after="120"/>
        <w:ind w:left="0" w:right="-1117"/>
        <w:rPr>
          <w:sz w:val="24"/>
          <w:lang w:val="fr-FR"/>
        </w:rPr>
      </w:pPr>
      <w:r w:rsidRPr="00265BE2">
        <w:rPr>
          <w:sz w:val="24"/>
          <w:lang w:val="fr-FR"/>
        </w:rPr>
        <w:t xml:space="preserve">capacitatea de a invata </w:t>
      </w:r>
    </w:p>
    <w:p w:rsidR="00FA1C53" w:rsidRPr="00265BE2" w:rsidRDefault="00FA1C53" w:rsidP="001614AA">
      <w:pPr>
        <w:pStyle w:val="E-Body1"/>
        <w:numPr>
          <w:ilvl w:val="0"/>
          <w:numId w:val="53"/>
        </w:numPr>
        <w:tabs>
          <w:tab w:val="left" w:pos="0"/>
        </w:tabs>
        <w:spacing w:before="0" w:after="120"/>
        <w:ind w:left="0" w:right="-1117"/>
        <w:rPr>
          <w:sz w:val="24"/>
          <w:lang w:val="fr-FR"/>
        </w:rPr>
      </w:pPr>
      <w:r w:rsidRPr="00265BE2">
        <w:rPr>
          <w:sz w:val="24"/>
          <w:lang w:val="fr-FR"/>
        </w:rPr>
        <w:t>competente sociale si civice</w:t>
      </w:r>
    </w:p>
    <w:p w:rsidR="008B551B" w:rsidRDefault="00FA1C53" w:rsidP="001614AA">
      <w:pPr>
        <w:pStyle w:val="E-Body1"/>
        <w:numPr>
          <w:ilvl w:val="0"/>
          <w:numId w:val="53"/>
        </w:numPr>
        <w:tabs>
          <w:tab w:val="left" w:pos="0"/>
        </w:tabs>
        <w:spacing w:before="0" w:after="120"/>
        <w:ind w:left="0" w:right="-1117"/>
        <w:rPr>
          <w:sz w:val="24"/>
          <w:lang w:val="fr-FR"/>
        </w:rPr>
      </w:pPr>
      <w:r w:rsidRPr="00265BE2">
        <w:rPr>
          <w:sz w:val="24"/>
          <w:lang w:val="fr-FR"/>
        </w:rPr>
        <w:t xml:space="preserve">simtul initiativei si al antreprenoriatului </w:t>
      </w:r>
    </w:p>
    <w:p w:rsidR="008B551B" w:rsidRDefault="00FA1C53" w:rsidP="001614AA">
      <w:pPr>
        <w:pStyle w:val="E-Body1"/>
        <w:numPr>
          <w:ilvl w:val="0"/>
          <w:numId w:val="53"/>
        </w:numPr>
        <w:tabs>
          <w:tab w:val="left" w:pos="0"/>
        </w:tabs>
        <w:spacing w:before="0" w:after="120"/>
        <w:ind w:left="0" w:right="-1117"/>
        <w:rPr>
          <w:sz w:val="24"/>
          <w:lang w:val="fr-FR"/>
        </w:rPr>
      </w:pPr>
      <w:r w:rsidRPr="008B551B">
        <w:rPr>
          <w:sz w:val="24"/>
          <w:lang w:val="fr-FR"/>
        </w:rPr>
        <w:t>constiinta si expresia culturala</w:t>
      </w:r>
    </w:p>
    <w:p w:rsidR="00FA1C53" w:rsidRPr="008B551B" w:rsidRDefault="00FA1C53" w:rsidP="004E0540">
      <w:pPr>
        <w:pStyle w:val="E-Body1"/>
        <w:tabs>
          <w:tab w:val="left" w:pos="0"/>
        </w:tabs>
        <w:spacing w:before="0" w:after="120"/>
        <w:ind w:left="-709" w:right="-1117"/>
        <w:rPr>
          <w:sz w:val="24"/>
          <w:lang w:val="fr-FR"/>
        </w:rPr>
      </w:pPr>
      <w:r w:rsidRPr="008B551B">
        <w:rPr>
          <w:sz w:val="24"/>
          <w:lang w:val="fr-FR"/>
        </w:rPr>
        <w:t xml:space="preserve">Cele 8 competente cheie au fost identificate drept factor determinant pentru integrarea rapida a studentilor in medii de lucru si pentru asigurarea </w:t>
      </w:r>
      <w:r w:rsidRPr="008B551B">
        <w:rPr>
          <w:rFonts w:cs="Verdana"/>
          <w:sz w:val="24"/>
          <w:lang w:val="fr-FR"/>
        </w:rPr>
        <w:t>invatarii continue pe tot parcursul vie</w:t>
      </w:r>
      <w:r w:rsidRPr="008B551B">
        <w:rPr>
          <w:sz w:val="24"/>
          <w:lang w:val="fr-FR"/>
        </w:rPr>
        <w:t>t</w:t>
      </w:r>
      <w:r w:rsidRPr="008B551B">
        <w:rPr>
          <w:rFonts w:cs="Verdana"/>
          <w:sz w:val="24"/>
          <w:lang w:val="fr-FR"/>
        </w:rPr>
        <w:t xml:space="preserve">ii sub forma de cunostinte, abilitati </w:t>
      </w:r>
      <w:r w:rsidRPr="008B551B">
        <w:rPr>
          <w:sz w:val="24"/>
          <w:lang w:val="fr-FR"/>
        </w:rPr>
        <w:t>s</w:t>
      </w:r>
      <w:r w:rsidRPr="008B551B">
        <w:rPr>
          <w:rFonts w:cs="Verdana"/>
          <w:sz w:val="24"/>
          <w:lang w:val="fr-FR"/>
        </w:rPr>
        <w:t>i aptitudini</w:t>
      </w:r>
      <w:r w:rsidR="00F20F42" w:rsidRPr="008B551B">
        <w:rPr>
          <w:rFonts w:cs="Verdana"/>
          <w:sz w:val="24"/>
          <w:lang w:val="fr-FR"/>
        </w:rPr>
        <w:t xml:space="preserve"> (mai multe detalii pot fi gasite in Anexa </w:t>
      </w:r>
      <w:r w:rsidR="00C542C4">
        <w:rPr>
          <w:rFonts w:cs="Verdana"/>
          <w:sz w:val="24"/>
          <w:lang w:val="fr-FR"/>
        </w:rPr>
        <w:t>15</w:t>
      </w:r>
      <w:r w:rsidR="00F20F42" w:rsidRPr="008B551B">
        <w:rPr>
          <w:rFonts w:cs="Verdana"/>
          <w:sz w:val="24"/>
          <w:lang w:val="fr-FR"/>
        </w:rPr>
        <w:t xml:space="preserve"> a acestui document)</w:t>
      </w:r>
      <w:r w:rsidRPr="008B551B">
        <w:rPr>
          <w:rFonts w:cs="Verdana"/>
          <w:sz w:val="24"/>
          <w:lang w:val="fr-FR"/>
        </w:rPr>
        <w:t xml:space="preserve">. </w:t>
      </w:r>
    </w:p>
    <w:p w:rsidR="00FA1C53" w:rsidRPr="00265BE2" w:rsidRDefault="00FA1C53" w:rsidP="004E0540">
      <w:pPr>
        <w:pStyle w:val="E-Body1"/>
        <w:tabs>
          <w:tab w:val="left" w:pos="0"/>
        </w:tabs>
        <w:spacing w:before="0" w:after="120"/>
        <w:ind w:left="-709" w:right="-1117"/>
        <w:rPr>
          <w:sz w:val="24"/>
          <w:lang w:val="fr-FR"/>
        </w:rPr>
      </w:pPr>
      <w:r w:rsidRPr="00265BE2">
        <w:rPr>
          <w:sz w:val="24"/>
          <w:lang w:val="fr-FR"/>
        </w:rPr>
        <w:t>Conform raportului mentionat mai sus, formarea competentelor TIC, antreprenoriale si cetatenesti detine un rol fundamental in pregatirea tinerilor pentru piata actuala a muncii, dar, in general, scolile nu acorda suficienta atentie acestor competente transversale, fata de competentele de baza in domeniul alfabetizarii, al matematicii si al stiintelor.</w:t>
      </w:r>
    </w:p>
    <w:p w:rsidR="00FA1C53" w:rsidRPr="007668C9" w:rsidRDefault="00FA1C53" w:rsidP="004E0540">
      <w:pPr>
        <w:pStyle w:val="E-Body1"/>
        <w:tabs>
          <w:tab w:val="left" w:pos="0"/>
        </w:tabs>
        <w:spacing w:before="0" w:after="120"/>
        <w:ind w:left="-709" w:right="-1117"/>
        <w:rPr>
          <w:rFonts w:cs="Verdana"/>
          <w:sz w:val="24"/>
          <w:lang w:val="en-US"/>
        </w:rPr>
      </w:pPr>
      <w:r w:rsidRPr="00265BE2">
        <w:rPr>
          <w:sz w:val="24"/>
          <w:lang w:val="fr-FR"/>
        </w:rPr>
        <w:t xml:space="preserve">Competentele de tip TIC au devenit in ultimii ani esentiale procesului de invatare, odata cu dezvoltarea tehnologiilor si implicit a produselor de tip e-learning. </w:t>
      </w:r>
      <w:r w:rsidRPr="007668C9">
        <w:rPr>
          <w:sz w:val="24"/>
          <w:lang w:val="en-US"/>
        </w:rPr>
        <w:t xml:space="preserve">Romania </w:t>
      </w:r>
      <w:r w:rsidRPr="007668C9">
        <w:rPr>
          <w:sz w:val="24"/>
          <w:lang w:val="en-US"/>
        </w:rPr>
        <w:lastRenderedPageBreak/>
        <w:t>face parte din grupul de tari in care disciplinele de tip TIC sunt transversale</w:t>
      </w:r>
      <w:r w:rsidRPr="007668C9">
        <w:rPr>
          <w:rFonts w:cs="Verdana"/>
          <w:sz w:val="24"/>
          <w:lang w:val="en-US"/>
        </w:rPr>
        <w:t>, competentele specifice fiind dezvoltate si incluse in predarea altor materii, iar evaluarea nefiind realizata in mod direct.</w:t>
      </w:r>
    </w:p>
    <w:p w:rsidR="00FA1C53" w:rsidRPr="007668C9" w:rsidRDefault="00FA1C53" w:rsidP="004E0540">
      <w:pPr>
        <w:pStyle w:val="E-Body1"/>
        <w:tabs>
          <w:tab w:val="left" w:pos="0"/>
        </w:tabs>
        <w:spacing w:before="0" w:after="120"/>
        <w:ind w:left="-709" w:right="-1117"/>
        <w:rPr>
          <w:b/>
          <w:sz w:val="24"/>
          <w:lang w:val="en-US"/>
        </w:rPr>
      </w:pPr>
      <w:r w:rsidRPr="007668C9">
        <w:rPr>
          <w:sz w:val="24"/>
          <w:lang w:val="en-US"/>
        </w:rPr>
        <w:t xml:space="preserve">Tintele Uniunii Europene in domeniul educatiei au implicatii directe asupra sectorului TIC. In primul rand, o pondere din ce in ce mai ridicata a procesului de invatare si dezvoltare a elevului/studentului a fost transferata in digital. </w:t>
      </w:r>
    </w:p>
    <w:p w:rsidR="00FA1C53" w:rsidRDefault="00FA1C53" w:rsidP="004E0540">
      <w:pPr>
        <w:pStyle w:val="E-Body1"/>
        <w:tabs>
          <w:tab w:val="left" w:pos="0"/>
        </w:tabs>
        <w:spacing w:before="0" w:after="120"/>
        <w:ind w:left="-709" w:right="-1117"/>
        <w:rPr>
          <w:sz w:val="24"/>
          <w:lang w:val="fr-FR"/>
        </w:rPr>
      </w:pPr>
      <w:r w:rsidRPr="00265BE2">
        <w:rPr>
          <w:sz w:val="24"/>
          <w:lang w:val="fr-FR"/>
        </w:rPr>
        <w:t xml:space="preserve">Un factor premergator al utilizarii calculatoarelor si a internetului in cadrul procesului de invatare este reprezentat de accesul elevului la aceste tehnologii. In afara masurilor orizontale de imbunatarire a numarului de conexiuni in banda larga, de dezvoltare a infrastructurii digitale si de crestere a incluziunii digitale, bunele practici arata ca fiind oportuna interventia directa in domeniul educatiei, un factor de accelerare al procesului de digitalizare prin intermediul rolului jucat de copii in cadrul familiei. Astfel, masuri precum asigurarea </w:t>
      </w:r>
      <w:r w:rsidR="005D79F8">
        <w:rPr>
          <w:sz w:val="24"/>
          <w:lang w:val="fr-FR"/>
        </w:rPr>
        <w:t>echipamentelor</w:t>
      </w:r>
      <w:r w:rsidRPr="00265BE2">
        <w:rPr>
          <w:sz w:val="24"/>
          <w:lang w:val="fr-FR"/>
        </w:rPr>
        <w:t xml:space="preserve"> si a infrastructurii rel</w:t>
      </w:r>
      <w:r>
        <w:rPr>
          <w:sz w:val="24"/>
          <w:lang w:val="fr-FR"/>
        </w:rPr>
        <w:t>e</w:t>
      </w:r>
      <w:r w:rsidRPr="00265BE2">
        <w:rPr>
          <w:sz w:val="24"/>
          <w:lang w:val="fr-FR"/>
        </w:rPr>
        <w:t>vante in scoli, pregat</w:t>
      </w:r>
      <w:r>
        <w:rPr>
          <w:sz w:val="24"/>
          <w:lang w:val="fr-FR"/>
        </w:rPr>
        <w:t>irea de cursuri specifice TIC sunt</w:t>
      </w:r>
      <w:r w:rsidRPr="00265BE2">
        <w:rPr>
          <w:sz w:val="24"/>
          <w:lang w:val="fr-FR"/>
        </w:rPr>
        <w:t xml:space="preserve"> direct relationate </w:t>
      </w:r>
      <w:r>
        <w:rPr>
          <w:sz w:val="24"/>
          <w:lang w:val="fr-FR"/>
        </w:rPr>
        <w:t>cu imbunatatirea calitatii procesului de invatare si a competentelor de natura digitala.</w:t>
      </w:r>
    </w:p>
    <w:p w:rsidR="00E93752" w:rsidRDefault="00E93752" w:rsidP="00E93752">
      <w:pPr>
        <w:spacing w:before="0" w:after="120"/>
        <w:ind w:left="-709" w:right="-1117"/>
        <w:jc w:val="both"/>
        <w:rPr>
          <w:b/>
          <w:sz w:val="24"/>
        </w:rPr>
      </w:pPr>
    </w:p>
    <w:p w:rsidR="00E93752" w:rsidRPr="00E93752" w:rsidRDefault="00FA1C53" w:rsidP="00E93752">
      <w:pPr>
        <w:spacing w:before="0" w:after="120"/>
        <w:ind w:left="-709" w:right="-1117"/>
        <w:jc w:val="both"/>
        <w:rPr>
          <w:b/>
          <w:sz w:val="24"/>
        </w:rPr>
      </w:pPr>
      <w:r w:rsidRPr="007668C9">
        <w:rPr>
          <w:b/>
          <w:sz w:val="24"/>
        </w:rPr>
        <w:t xml:space="preserve">Utilizarea </w:t>
      </w:r>
      <w:r>
        <w:rPr>
          <w:b/>
          <w:sz w:val="24"/>
        </w:rPr>
        <w:t>OER</w:t>
      </w:r>
      <w:r w:rsidRPr="007668C9">
        <w:rPr>
          <w:b/>
          <w:sz w:val="24"/>
        </w:rPr>
        <w:t xml:space="preserve"> in educatie </w:t>
      </w:r>
    </w:p>
    <w:p w:rsidR="00E93752" w:rsidRPr="00B13350" w:rsidRDefault="00FA1C53" w:rsidP="004E0540">
      <w:pPr>
        <w:pStyle w:val="E-Body1"/>
        <w:tabs>
          <w:tab w:val="left" w:pos="0"/>
        </w:tabs>
        <w:spacing w:before="0" w:after="120"/>
        <w:ind w:left="-709" w:right="-1117"/>
        <w:rPr>
          <w:sz w:val="24"/>
        </w:rPr>
      </w:pPr>
      <w:r w:rsidRPr="00B13350">
        <w:rPr>
          <w:sz w:val="24"/>
        </w:rPr>
        <w:t xml:space="preserve">Posibilitatile tehnologice actuale ofera accesul la resurse precum OER – </w:t>
      </w:r>
      <w:r w:rsidRPr="00B13350">
        <w:rPr>
          <w:i/>
          <w:sz w:val="24"/>
        </w:rPr>
        <w:t>Open Educational Resources</w:t>
      </w:r>
      <w:r w:rsidRPr="00B13350">
        <w:rPr>
          <w:sz w:val="24"/>
        </w:rPr>
        <w:t xml:space="preserve">. Acest tip de resurse pot fi utilizate fara licenta si includ continut de tipul: lectii, continut educational, evaluare educationala si cercetare. OER reprezinta atat o sursa deschisa de continut digital, cat si o oportunitate de dezvoltare a interactiunii digitale cu elevul/stundentul prin crearea, stocarea si distribuirea continutului original generat de acestia in cadrul OER. </w:t>
      </w:r>
    </w:p>
    <w:p w:rsidR="00E93752" w:rsidRPr="003D18C1" w:rsidRDefault="00E93752" w:rsidP="00E93752">
      <w:pPr>
        <w:tabs>
          <w:tab w:val="left" w:pos="6804"/>
        </w:tabs>
        <w:spacing w:after="120"/>
        <w:ind w:left="-709" w:right="-1117"/>
        <w:jc w:val="both"/>
        <w:rPr>
          <w:sz w:val="24"/>
        </w:rPr>
      </w:pPr>
      <w:r>
        <w:rPr>
          <w:sz w:val="24"/>
        </w:rPr>
        <w:t>Resursele de tip OER</w:t>
      </w:r>
      <w:r>
        <w:rPr>
          <w:rStyle w:val="FootnoteReference"/>
          <w:sz w:val="24"/>
        </w:rPr>
        <w:footnoteReference w:id="47"/>
      </w:r>
      <w:r w:rsidRPr="003D18C1">
        <w:rPr>
          <w:sz w:val="24"/>
        </w:rPr>
        <w:t xml:space="preserve"> </w:t>
      </w:r>
      <w:r>
        <w:rPr>
          <w:sz w:val="24"/>
        </w:rPr>
        <w:t>pot fi de urmatoarele feluri</w:t>
      </w:r>
      <w:r w:rsidRPr="003D18C1">
        <w:rPr>
          <w:sz w:val="24"/>
        </w:rPr>
        <w:t>:</w:t>
      </w:r>
    </w:p>
    <w:p w:rsidR="00E93752" w:rsidRPr="00E93752" w:rsidRDefault="00E93752" w:rsidP="001614AA">
      <w:pPr>
        <w:pStyle w:val="ListParagraph"/>
        <w:numPr>
          <w:ilvl w:val="0"/>
          <w:numId w:val="99"/>
        </w:numPr>
        <w:tabs>
          <w:tab w:val="left" w:pos="6804"/>
        </w:tabs>
        <w:spacing w:before="0" w:after="120"/>
        <w:ind w:right="-1117"/>
        <w:jc w:val="both"/>
        <w:rPr>
          <w:sz w:val="24"/>
        </w:rPr>
      </w:pPr>
      <w:r w:rsidRPr="00E93752">
        <w:rPr>
          <w:sz w:val="24"/>
        </w:rPr>
        <w:t>Resursele digitale –documentele digitale (ex: o imagine, un clip video)</w:t>
      </w:r>
    </w:p>
    <w:p w:rsidR="00E93752" w:rsidRPr="00E93752" w:rsidRDefault="00E93752" w:rsidP="001614AA">
      <w:pPr>
        <w:pStyle w:val="ListParagraph"/>
        <w:numPr>
          <w:ilvl w:val="0"/>
          <w:numId w:val="99"/>
        </w:numPr>
        <w:tabs>
          <w:tab w:val="left" w:pos="6804"/>
        </w:tabs>
        <w:spacing w:before="0" w:after="120"/>
        <w:ind w:right="-1117"/>
        <w:jc w:val="both"/>
        <w:rPr>
          <w:sz w:val="24"/>
        </w:rPr>
      </w:pPr>
      <w:r w:rsidRPr="00E93752">
        <w:rPr>
          <w:sz w:val="24"/>
        </w:rPr>
        <w:t>Obiectele de informare – o cumulare structurata a resurselor digitale</w:t>
      </w:r>
    </w:p>
    <w:p w:rsidR="00E93752" w:rsidRPr="00E93752" w:rsidRDefault="00E93752" w:rsidP="001614AA">
      <w:pPr>
        <w:pStyle w:val="ListParagraph"/>
        <w:numPr>
          <w:ilvl w:val="0"/>
          <w:numId w:val="99"/>
        </w:numPr>
        <w:tabs>
          <w:tab w:val="left" w:pos="6804"/>
        </w:tabs>
        <w:spacing w:before="0" w:after="120"/>
        <w:ind w:right="-1117"/>
        <w:jc w:val="both"/>
        <w:rPr>
          <w:sz w:val="24"/>
        </w:rPr>
      </w:pPr>
      <w:r w:rsidRPr="00E93752">
        <w:rPr>
          <w:sz w:val="24"/>
        </w:rPr>
        <w:t>Obiectele de studiu – o cumulare a una sau a mai multor resurse digitale cu mesaj educational</w:t>
      </w:r>
    </w:p>
    <w:p w:rsidR="00E93752" w:rsidRPr="00E93752" w:rsidRDefault="00E93752" w:rsidP="001614AA">
      <w:pPr>
        <w:pStyle w:val="ListParagraph"/>
        <w:numPr>
          <w:ilvl w:val="0"/>
          <w:numId w:val="99"/>
        </w:numPr>
        <w:tabs>
          <w:tab w:val="left" w:pos="6804"/>
        </w:tabs>
        <w:spacing w:before="0" w:after="120"/>
        <w:ind w:right="-1117"/>
        <w:jc w:val="both"/>
        <w:rPr>
          <w:sz w:val="24"/>
        </w:rPr>
      </w:pPr>
      <w:r w:rsidRPr="00E93752">
        <w:rPr>
          <w:sz w:val="24"/>
        </w:rPr>
        <w:t>Activitatile de studiu – sarcini ce presupun o interactiune pe baza informatiilor</w:t>
      </w:r>
    </w:p>
    <w:p w:rsidR="00E93752" w:rsidRPr="00E93752" w:rsidRDefault="00E93752" w:rsidP="001614AA">
      <w:pPr>
        <w:pStyle w:val="ListParagraph"/>
        <w:numPr>
          <w:ilvl w:val="0"/>
          <w:numId w:val="99"/>
        </w:numPr>
        <w:tabs>
          <w:tab w:val="left" w:pos="6804"/>
        </w:tabs>
        <w:spacing w:before="0" w:after="120"/>
        <w:ind w:right="-1117"/>
        <w:jc w:val="both"/>
        <w:rPr>
          <w:sz w:val="24"/>
        </w:rPr>
      </w:pPr>
      <w:r w:rsidRPr="00E93752">
        <w:rPr>
          <w:sz w:val="24"/>
        </w:rPr>
        <w:t>Design-ul de invatare – informatii structurate si activitati de promovare a invataturii.</w:t>
      </w:r>
    </w:p>
    <w:p w:rsidR="00FA1C53" w:rsidRDefault="00FA1C53" w:rsidP="004E0540">
      <w:pPr>
        <w:pStyle w:val="E-Body1"/>
        <w:tabs>
          <w:tab w:val="left" w:pos="0"/>
        </w:tabs>
        <w:spacing w:before="0" w:after="120"/>
        <w:ind w:left="-709" w:right="-1117"/>
        <w:rPr>
          <w:sz w:val="24"/>
          <w:lang w:val="en-US"/>
        </w:rPr>
      </w:pPr>
      <w:r w:rsidRPr="007668C9">
        <w:rPr>
          <w:sz w:val="24"/>
          <w:lang w:val="en-US"/>
        </w:rPr>
        <w:t xml:space="preserve">Eforturile </w:t>
      </w:r>
      <w:r>
        <w:rPr>
          <w:sz w:val="24"/>
          <w:lang w:val="en-US"/>
        </w:rPr>
        <w:t xml:space="preserve">implementarii OER </w:t>
      </w:r>
      <w:r w:rsidRPr="007668C9">
        <w:rPr>
          <w:sz w:val="24"/>
          <w:lang w:val="en-US"/>
        </w:rPr>
        <w:t>pr</w:t>
      </w:r>
      <w:r>
        <w:rPr>
          <w:sz w:val="24"/>
          <w:lang w:val="en-US"/>
        </w:rPr>
        <w:t>esupun, din punct de vedere TIC:</w:t>
      </w:r>
    </w:p>
    <w:p w:rsidR="00FA1C53" w:rsidRPr="00B13350" w:rsidRDefault="00FA1C53" w:rsidP="001614AA">
      <w:pPr>
        <w:pStyle w:val="E-Body1"/>
        <w:numPr>
          <w:ilvl w:val="0"/>
          <w:numId w:val="60"/>
        </w:numPr>
        <w:tabs>
          <w:tab w:val="left" w:pos="0"/>
        </w:tabs>
        <w:spacing w:before="0" w:after="120"/>
        <w:ind w:left="-142" w:right="-1117"/>
        <w:rPr>
          <w:sz w:val="24"/>
          <w:lang w:val="fr-FR"/>
        </w:rPr>
      </w:pPr>
      <w:r w:rsidRPr="00B13350">
        <w:rPr>
          <w:sz w:val="24"/>
          <w:lang w:val="fr-FR"/>
        </w:rPr>
        <w:t>Asigurarea cadrului si a produsului de tip TIC aferent</w:t>
      </w:r>
    </w:p>
    <w:p w:rsidR="00FA1C53" w:rsidRDefault="00FA1C53" w:rsidP="001614AA">
      <w:pPr>
        <w:pStyle w:val="E-Body1"/>
        <w:numPr>
          <w:ilvl w:val="0"/>
          <w:numId w:val="60"/>
        </w:numPr>
        <w:tabs>
          <w:tab w:val="left" w:pos="0"/>
        </w:tabs>
        <w:spacing w:before="0" w:after="120"/>
        <w:ind w:left="-142" w:right="-1117"/>
        <w:rPr>
          <w:sz w:val="24"/>
          <w:lang w:val="en-US"/>
        </w:rPr>
      </w:pPr>
      <w:r>
        <w:rPr>
          <w:sz w:val="24"/>
          <w:lang w:val="en-US"/>
        </w:rPr>
        <w:t>A</w:t>
      </w:r>
      <w:r w:rsidRPr="007668C9">
        <w:rPr>
          <w:sz w:val="24"/>
          <w:lang w:val="en-US"/>
        </w:rPr>
        <w:t>rhivarea si digitalizarea continutul</w:t>
      </w:r>
      <w:r w:rsidR="0015158E">
        <w:rPr>
          <w:sz w:val="24"/>
          <w:lang w:val="en-US"/>
        </w:rPr>
        <w:t>ui educational</w:t>
      </w:r>
    </w:p>
    <w:p w:rsidR="00E93752" w:rsidRPr="00E93752" w:rsidRDefault="00E93752" w:rsidP="00E93752">
      <w:pPr>
        <w:tabs>
          <w:tab w:val="left" w:pos="6804"/>
        </w:tabs>
        <w:spacing w:after="120"/>
        <w:ind w:left="-709" w:right="-1117"/>
        <w:jc w:val="both"/>
        <w:rPr>
          <w:sz w:val="24"/>
        </w:rPr>
      </w:pPr>
      <w:r w:rsidRPr="00E93752">
        <w:rPr>
          <w:sz w:val="24"/>
        </w:rPr>
        <w:t>Datorita suportului primit din partea institutiilor Uniunii Europene si a institutiilor representative din cadrul statelor member, numarul de resurse educationale accesibile online a inregistrat  crestere semnificativa in ultimii ani.</w:t>
      </w:r>
    </w:p>
    <w:p w:rsidR="00E93752" w:rsidRDefault="00E93752" w:rsidP="004E0540">
      <w:pPr>
        <w:spacing w:before="0" w:after="120"/>
        <w:ind w:left="-709" w:right="-1117"/>
        <w:jc w:val="both"/>
        <w:rPr>
          <w:b/>
          <w:sz w:val="24"/>
        </w:rPr>
      </w:pPr>
      <w:bookmarkStart w:id="161" w:name="_Toc341096739"/>
    </w:p>
    <w:p w:rsidR="00FA1C53" w:rsidRPr="00D3426C" w:rsidRDefault="005D79F8" w:rsidP="004E0540">
      <w:pPr>
        <w:spacing w:before="0" w:after="120"/>
        <w:ind w:left="-709" w:right="-1117"/>
        <w:jc w:val="both"/>
        <w:rPr>
          <w:b/>
          <w:sz w:val="24"/>
        </w:rPr>
      </w:pPr>
      <w:r>
        <w:rPr>
          <w:b/>
          <w:sz w:val="24"/>
        </w:rPr>
        <w:t>Uti</w:t>
      </w:r>
      <w:r w:rsidR="00FA1C53" w:rsidRPr="00D3426C">
        <w:rPr>
          <w:b/>
          <w:sz w:val="24"/>
        </w:rPr>
        <w:t>lizarea Web 2.0 in educatie</w:t>
      </w:r>
      <w:bookmarkEnd w:id="161"/>
      <w:r w:rsidR="00FA1C53" w:rsidRPr="00D3426C">
        <w:rPr>
          <w:b/>
          <w:sz w:val="24"/>
        </w:rPr>
        <w:t xml:space="preserve"> </w:t>
      </w:r>
    </w:p>
    <w:p w:rsidR="00FA1C53" w:rsidRPr="00B13350" w:rsidRDefault="00FA1C53" w:rsidP="004E0540">
      <w:pPr>
        <w:pStyle w:val="E-Body1"/>
        <w:tabs>
          <w:tab w:val="left" w:pos="284"/>
        </w:tabs>
        <w:spacing w:before="0" w:after="120"/>
        <w:ind w:left="-709" w:right="-1117"/>
        <w:rPr>
          <w:sz w:val="24"/>
          <w:lang w:val="fr-FR"/>
        </w:rPr>
      </w:pPr>
      <w:r w:rsidRPr="00B13350">
        <w:rPr>
          <w:sz w:val="24"/>
        </w:rPr>
        <w:t xml:space="preserve">In conformitate cu dezvoltarea posibilitatilor tehnologice, putem observa si o evolutie a modului de utilizare a calculatorului si a internetului in procesul de invatare. </w:t>
      </w:r>
      <w:r w:rsidRPr="00B13350">
        <w:rPr>
          <w:sz w:val="24"/>
          <w:lang w:val="fr-FR"/>
        </w:rPr>
        <w:t xml:space="preserve">Odata </w:t>
      </w:r>
      <w:r w:rsidRPr="00B13350">
        <w:rPr>
          <w:sz w:val="24"/>
          <w:lang w:val="fr-FR"/>
        </w:rPr>
        <w:lastRenderedPageBreak/>
        <w:t>cu folosirea in scara larga a produselor de tip Web 2.0</w:t>
      </w:r>
      <w:r w:rsidR="00FE35BF">
        <w:rPr>
          <w:rStyle w:val="FootnoteReference"/>
          <w:sz w:val="24"/>
          <w:lang w:val="en-US"/>
        </w:rPr>
        <w:footnoteReference w:id="48"/>
      </w:r>
      <w:r w:rsidRPr="00B13350">
        <w:rPr>
          <w:sz w:val="24"/>
          <w:lang w:val="fr-FR"/>
        </w:rPr>
        <w:t xml:space="preserve"> de catre elevi, acestea au inceput sa joace un rol din ce in ce mai important si in procesul de invatare. Astfel, au inceput sa fie utilizate in cadrul procesului de invatare aplicatii de genul wiki, blog, media sociale.</w:t>
      </w:r>
    </w:p>
    <w:p w:rsidR="00FA1C53" w:rsidRPr="00265BE2" w:rsidRDefault="00FA1C53" w:rsidP="004E0540">
      <w:pPr>
        <w:pStyle w:val="E-Body1"/>
        <w:tabs>
          <w:tab w:val="left" w:pos="0"/>
        </w:tabs>
        <w:spacing w:before="0" w:after="120"/>
        <w:ind w:left="-709" w:right="-1117"/>
        <w:rPr>
          <w:sz w:val="24"/>
          <w:lang w:val="fr-FR"/>
        </w:rPr>
      </w:pPr>
      <w:r w:rsidRPr="00B13350">
        <w:rPr>
          <w:sz w:val="24"/>
          <w:lang w:val="fr-FR"/>
        </w:rPr>
        <w:t xml:space="preserve">Pentru flexibilizarea procesului de invatare, un obiectiv principal al Uniunii Europene este implementarea de tehnologii TIC de tip Web 2.0 in cadrul tuturor tarilor membre. </w:t>
      </w:r>
      <w:r w:rsidRPr="00265BE2">
        <w:rPr>
          <w:sz w:val="24"/>
          <w:lang w:val="fr-FR"/>
        </w:rPr>
        <w:t xml:space="preserve">Aceasta activitate presupune un sistem de invatamant </w:t>
      </w:r>
      <w:r>
        <w:rPr>
          <w:sz w:val="24"/>
          <w:lang w:val="fr-FR"/>
        </w:rPr>
        <w:t>flexibil</w:t>
      </w:r>
      <w:r w:rsidRPr="00265BE2">
        <w:rPr>
          <w:sz w:val="24"/>
          <w:lang w:val="fr-FR"/>
        </w:rPr>
        <w:t xml:space="preserve"> in cadrul caruia competentele TIC au un rol de competente de baza.</w:t>
      </w:r>
    </w:p>
    <w:p w:rsidR="00FA1C53" w:rsidRPr="00265BE2" w:rsidRDefault="00FA1C53" w:rsidP="004E0540">
      <w:pPr>
        <w:pStyle w:val="E-Body1"/>
        <w:tabs>
          <w:tab w:val="left" w:pos="0"/>
        </w:tabs>
        <w:spacing w:before="0" w:after="120"/>
        <w:ind w:left="-709" w:right="-1117"/>
        <w:rPr>
          <w:sz w:val="24"/>
          <w:lang w:val="fr-FR"/>
        </w:rPr>
      </w:pPr>
      <w:r w:rsidRPr="00265BE2">
        <w:rPr>
          <w:sz w:val="24"/>
          <w:lang w:val="fr-FR"/>
        </w:rPr>
        <w:t xml:space="preserve">De-a lungul ultimilor 50 de ani, tehnologiile informatiei si comunicatiilor au devenit exponential mai puternice, mai ieftine si mai radicale. Continutul digital nu tine pasul cu tehnologia in ceea ce priveste viteza de dezvoltare a economiilor, amploarea si simplitatea consumului digital. Acest lucru duce la o schimbare structurala dinamica care genereaza decalaj, in crestere la nivelul societatii  globale. </w:t>
      </w:r>
    </w:p>
    <w:p w:rsidR="00FA1C53" w:rsidRPr="00C66153" w:rsidRDefault="00FA1C53" w:rsidP="004E0540">
      <w:pPr>
        <w:pStyle w:val="E-Body1"/>
        <w:tabs>
          <w:tab w:val="left" w:pos="0"/>
        </w:tabs>
        <w:spacing w:before="0" w:after="120"/>
        <w:ind w:left="-709" w:right="-1117"/>
        <w:rPr>
          <w:sz w:val="24"/>
          <w:lang w:val="fr-FR"/>
        </w:rPr>
      </w:pPr>
      <w:r w:rsidRPr="00265BE2">
        <w:rPr>
          <w:sz w:val="24"/>
          <w:lang w:val="fr-FR"/>
        </w:rPr>
        <w:t>In contextul economiei globale, industriile de continut ofera posibilitatea de localizare si regionalizare care influenteaza dezvoltarea economica. Dominanta cea mai importanta a dezvoltarii de continut digital este legata de cultura si limba, la nivel local si regional. Se pune accent pe diversitate si identitate culturala</w:t>
      </w:r>
      <w:r>
        <w:rPr>
          <w:sz w:val="24"/>
          <w:lang w:val="fr-FR"/>
        </w:rPr>
        <w:t>,</w:t>
      </w:r>
      <w:r w:rsidRPr="00265BE2">
        <w:rPr>
          <w:sz w:val="24"/>
          <w:lang w:val="fr-FR"/>
        </w:rPr>
        <w:t xml:space="preserve"> crearea de continut variat si informatii privind digitalizarea patrimoniului educational, stiintific si cultural. Se urmareste, de asemenea depasirea barierelor lingvistice si culturale si dimensiunea redusa a</w:t>
      </w:r>
      <w:r w:rsidR="0015158E">
        <w:rPr>
          <w:sz w:val="24"/>
          <w:lang w:val="fr-FR"/>
        </w:rPr>
        <w:t xml:space="preserve"> pietelor nationale, pentru a </w:t>
      </w:r>
      <w:r w:rsidRPr="00265BE2">
        <w:rPr>
          <w:sz w:val="24"/>
          <w:lang w:val="fr-FR"/>
        </w:rPr>
        <w:t>stimula producerea de continut digital de calitate. Prin urmare, nivelul de competente digitale este strans corelat cu capacitatea de dezvoltare a continutului digital relevant.</w:t>
      </w:r>
    </w:p>
    <w:p w:rsidR="00FA1C53" w:rsidRPr="007668C9" w:rsidRDefault="00FA1C53" w:rsidP="004E0540">
      <w:pPr>
        <w:spacing w:before="0" w:after="120"/>
        <w:ind w:left="-709" w:right="-1117"/>
        <w:jc w:val="both"/>
        <w:rPr>
          <w:rStyle w:val="longtext"/>
          <w:sz w:val="24"/>
        </w:rPr>
      </w:pPr>
      <w:r w:rsidRPr="007668C9">
        <w:rPr>
          <w:rStyle w:val="longtext"/>
          <w:sz w:val="24"/>
        </w:rPr>
        <w:t xml:space="preserve">Cu ajutorul unor instrumente de </w:t>
      </w:r>
      <w:r>
        <w:rPr>
          <w:rStyle w:val="longtext"/>
          <w:sz w:val="24"/>
        </w:rPr>
        <w:t xml:space="preserve">media sociala </w:t>
      </w:r>
      <w:r w:rsidRPr="007668C9">
        <w:rPr>
          <w:rStyle w:val="longtext"/>
          <w:sz w:val="24"/>
        </w:rPr>
        <w:t xml:space="preserve">si platforme, elevii colaboreaza la nivel mondial, precum si educatorii aduc lectori experti in salile lor de clasa prin intermediul mass-mediei sociale. Profesorii sunt creatorii de lectii si responsabili in dezvoltarea de noi strategii de instruire in fiecare zi prin intermediul unor platforme de social media. </w:t>
      </w:r>
    </w:p>
    <w:p w:rsidR="00FA1C53" w:rsidRPr="007668C9" w:rsidRDefault="00FA1C53" w:rsidP="004E0540">
      <w:pPr>
        <w:spacing w:before="0" w:after="120"/>
        <w:ind w:left="-709" w:right="-1117"/>
        <w:jc w:val="both"/>
        <w:rPr>
          <w:rStyle w:val="longtext"/>
          <w:sz w:val="24"/>
        </w:rPr>
      </w:pPr>
      <w:r w:rsidRPr="007668C9">
        <w:rPr>
          <w:rStyle w:val="longtext"/>
          <w:sz w:val="24"/>
        </w:rPr>
        <w:t xml:space="preserve">Platformele de </w:t>
      </w:r>
      <w:r>
        <w:rPr>
          <w:rStyle w:val="longtext"/>
          <w:sz w:val="24"/>
        </w:rPr>
        <w:t>Web 2.0</w:t>
      </w:r>
      <w:r w:rsidRPr="007668C9">
        <w:rPr>
          <w:rStyle w:val="longtext"/>
          <w:sz w:val="24"/>
        </w:rPr>
        <w:t xml:space="preserve"> sunt utilizate in prezent pentru dezvoltare profesionala, precum si pentru consolidarea instruirii in sala de clasa. </w:t>
      </w:r>
    </w:p>
    <w:p w:rsidR="00FA1C53" w:rsidRPr="007668C9" w:rsidRDefault="00FA1C53" w:rsidP="004E0540">
      <w:pPr>
        <w:spacing w:before="0" w:after="120"/>
        <w:ind w:left="-709" w:right="-1117"/>
        <w:jc w:val="both"/>
        <w:rPr>
          <w:rStyle w:val="longtext"/>
          <w:sz w:val="24"/>
        </w:rPr>
      </w:pPr>
      <w:r w:rsidRPr="007668C9">
        <w:rPr>
          <w:rStyle w:val="longtext"/>
          <w:sz w:val="24"/>
        </w:rPr>
        <w:t xml:space="preserve">Instrumentele de </w:t>
      </w:r>
      <w:r>
        <w:rPr>
          <w:rStyle w:val="longtext"/>
          <w:sz w:val="24"/>
        </w:rPr>
        <w:t>Web 2.0</w:t>
      </w:r>
      <w:r w:rsidRPr="007668C9">
        <w:rPr>
          <w:rStyle w:val="longtext"/>
          <w:sz w:val="24"/>
        </w:rPr>
        <w:t xml:space="preserve"> sunt o modalitate de a atinge si a </w:t>
      </w:r>
      <w:r>
        <w:rPr>
          <w:rStyle w:val="longtext"/>
          <w:sz w:val="24"/>
        </w:rPr>
        <w:t>imparti</w:t>
      </w:r>
      <w:r w:rsidRPr="007668C9">
        <w:rPr>
          <w:rStyle w:val="longtext"/>
          <w:sz w:val="24"/>
        </w:rPr>
        <w:t xml:space="preserve"> noutati si reflectii cu colegii si studenti</w:t>
      </w:r>
      <w:r w:rsidR="00431DEF">
        <w:rPr>
          <w:rStyle w:val="longtext"/>
          <w:sz w:val="24"/>
        </w:rPr>
        <w:t>i</w:t>
      </w:r>
      <w:r w:rsidRPr="007668C9">
        <w:rPr>
          <w:rStyle w:val="longtext"/>
          <w:sz w:val="24"/>
        </w:rPr>
        <w:t xml:space="preserve"> atat in ​​interiorul cat si in afara zidurilor institutionale. </w:t>
      </w:r>
      <w:r>
        <w:rPr>
          <w:rStyle w:val="longtext"/>
          <w:sz w:val="24"/>
        </w:rPr>
        <w:t>Prin utilizarea de instrumente Web 2.0 pot fi realizate atat proiecte curriculare complexe inter si transdisciplinare, cat si proiecte extracurriculare care sa dezvolte si capacitatile sociale sau antreprenoriale a</w:t>
      </w:r>
      <w:r w:rsidR="00431DEF">
        <w:rPr>
          <w:rStyle w:val="longtext"/>
          <w:sz w:val="24"/>
        </w:rPr>
        <w:t>le elevului sau ale stu</w:t>
      </w:r>
      <w:r>
        <w:rPr>
          <w:rStyle w:val="longtext"/>
          <w:sz w:val="24"/>
        </w:rPr>
        <w:t>dentului.</w:t>
      </w:r>
    </w:p>
    <w:p w:rsidR="00FA1C53" w:rsidRDefault="00FA1C53" w:rsidP="004E0540">
      <w:pPr>
        <w:spacing w:before="0" w:after="120"/>
        <w:ind w:left="-709" w:right="-1117"/>
        <w:jc w:val="both"/>
        <w:rPr>
          <w:rStyle w:val="longtext"/>
          <w:sz w:val="24"/>
        </w:rPr>
      </w:pPr>
      <w:r w:rsidRPr="007668C9">
        <w:rPr>
          <w:rStyle w:val="longtext"/>
          <w:sz w:val="24"/>
        </w:rPr>
        <w:t xml:space="preserve">Site-urile de </w:t>
      </w:r>
      <w:r w:rsidR="00DA4F2F">
        <w:rPr>
          <w:rStyle w:val="longtext"/>
          <w:sz w:val="24"/>
        </w:rPr>
        <w:t>media sociale</w:t>
      </w:r>
      <w:r w:rsidRPr="007668C9">
        <w:rPr>
          <w:rStyle w:val="longtext"/>
          <w:sz w:val="24"/>
        </w:rPr>
        <w:t xml:space="preserve"> pot fi utilizate in vederea documentarii cu privire la concepte inovative, cum ar fi "sali de clasa </w:t>
      </w:r>
      <w:r>
        <w:rPr>
          <w:rStyle w:val="longtext"/>
          <w:sz w:val="24"/>
        </w:rPr>
        <w:t>in oglind</w:t>
      </w:r>
      <w:r w:rsidRPr="007668C9">
        <w:rPr>
          <w:rStyle w:val="longtext"/>
          <w:sz w:val="24"/>
        </w:rPr>
        <w:t xml:space="preserve">a" sau pentru a </w:t>
      </w:r>
      <w:r>
        <w:rPr>
          <w:rStyle w:val="longtext"/>
          <w:sz w:val="24"/>
        </w:rPr>
        <w:t xml:space="preserve">repartiza </w:t>
      </w:r>
      <w:r w:rsidRPr="007668C9">
        <w:rPr>
          <w:rStyle w:val="longtext"/>
          <w:sz w:val="24"/>
        </w:rPr>
        <w:t>cele mai recente aplicatii</w:t>
      </w:r>
      <w:r w:rsidR="00D47ABD">
        <w:rPr>
          <w:rStyle w:val="longtext"/>
          <w:sz w:val="24"/>
        </w:rPr>
        <w:t xml:space="preserve"> Web 2.0</w:t>
      </w:r>
      <w:r w:rsidRPr="007668C9">
        <w:rPr>
          <w:rStyle w:val="longtext"/>
          <w:sz w:val="24"/>
        </w:rPr>
        <w:t xml:space="preserve"> pentru licee. Profesorii si cadrele didactice folosesc in mod curent blogurile pentru a scrie despre lumea educatiei si a invita la a face comentarii din partea colegilor din toata lumea. Chiar si departamentele de admitere ale universitatilor folosesc puterea </w:t>
      </w:r>
      <w:r w:rsidR="00DA4F2F">
        <w:rPr>
          <w:rStyle w:val="longtext"/>
          <w:sz w:val="24"/>
        </w:rPr>
        <w:t>media sociale</w:t>
      </w:r>
      <w:r w:rsidRPr="007668C9">
        <w:rPr>
          <w:rStyle w:val="longtext"/>
          <w:sz w:val="24"/>
        </w:rPr>
        <w:t xml:space="preserve">: multe colegii si universitati utilizeaza platforme </w:t>
      </w:r>
      <w:r>
        <w:rPr>
          <w:rStyle w:val="longtext"/>
          <w:sz w:val="24"/>
        </w:rPr>
        <w:t xml:space="preserve">de </w:t>
      </w:r>
      <w:r w:rsidR="00DA4F2F">
        <w:rPr>
          <w:rStyle w:val="longtext"/>
          <w:sz w:val="24"/>
        </w:rPr>
        <w:t>media sociale</w:t>
      </w:r>
      <w:r w:rsidRPr="007668C9">
        <w:rPr>
          <w:rStyle w:val="longtext"/>
          <w:sz w:val="24"/>
        </w:rPr>
        <w:t xml:space="preserve"> pentru a comunica acreditarile si criteriile care sprijina sau impiedica aplicarea studentilor.</w:t>
      </w:r>
    </w:p>
    <w:p w:rsidR="00FA1C53" w:rsidRPr="007668C9" w:rsidRDefault="00FA1C53" w:rsidP="004E0540">
      <w:pPr>
        <w:spacing w:before="0" w:after="120"/>
        <w:ind w:left="-709" w:right="-1117"/>
        <w:jc w:val="both"/>
        <w:rPr>
          <w:rStyle w:val="longtext"/>
          <w:sz w:val="24"/>
        </w:rPr>
      </w:pPr>
      <w:r>
        <w:rPr>
          <w:rStyle w:val="longtext"/>
          <w:sz w:val="24"/>
        </w:rPr>
        <w:lastRenderedPageBreak/>
        <w:t>De asemenea, instrumentele de Web 2.0 sunt utilizate pentru evaluarea online a rezultatelor invatarii care poate fi realizata prin metode de actualitate precum evaluarea pe baza de proiect sau e-Portofoliul.</w:t>
      </w:r>
    </w:p>
    <w:p w:rsidR="00FA1C53" w:rsidRPr="00390353" w:rsidRDefault="001C4EEC" w:rsidP="001614AA">
      <w:pPr>
        <w:pStyle w:val="Heading4"/>
        <w:numPr>
          <w:ilvl w:val="3"/>
          <w:numId w:val="117"/>
        </w:numPr>
        <w:ind w:left="540" w:right="-1162"/>
        <w:rPr>
          <w:i/>
          <w:sz w:val="24"/>
          <w:szCs w:val="24"/>
          <w:lang w:val="en-US"/>
        </w:rPr>
      </w:pPr>
      <w:bookmarkStart w:id="162" w:name="ContextNat5112"/>
      <w:r w:rsidRPr="00390353">
        <w:rPr>
          <w:i/>
          <w:sz w:val="24"/>
          <w:szCs w:val="24"/>
          <w:lang w:val="en-US"/>
        </w:rPr>
        <w:t>Context national</w:t>
      </w:r>
      <w:bookmarkEnd w:id="162"/>
    </w:p>
    <w:p w:rsidR="00FA1C53" w:rsidRPr="007668C9" w:rsidRDefault="00FA1C53" w:rsidP="004E0540">
      <w:pPr>
        <w:spacing w:before="0" w:after="120"/>
        <w:ind w:left="-709" w:right="-1117"/>
        <w:jc w:val="both"/>
        <w:rPr>
          <w:rStyle w:val="longtext"/>
          <w:sz w:val="24"/>
        </w:rPr>
      </w:pPr>
      <w:r w:rsidRPr="007668C9">
        <w:rPr>
          <w:rStyle w:val="longtext"/>
          <w:sz w:val="24"/>
        </w:rPr>
        <w:t>Performantele scazute ale elevilor la evaluarea PISA</w:t>
      </w:r>
      <w:r>
        <w:rPr>
          <w:rStyle w:val="FootnoteReference"/>
          <w:sz w:val="24"/>
        </w:rPr>
        <w:footnoteReference w:id="49"/>
      </w:r>
      <w:r w:rsidRPr="007668C9">
        <w:rPr>
          <w:rStyle w:val="longtext"/>
          <w:sz w:val="24"/>
        </w:rPr>
        <w:t>, care urmareste sistemul de 8 competente cheie, este adesea asociata cu diferentele dintre tipurile de sarcini de invatare evaluate prin testele PISA si cele prevazute in curriculum-ul national in Romania. Analizele rezultatelor PISA in context national au subliniat nevoia de imbunatatire a metodelor de predare, precum si a curriculum-lui, mai ales in ceea ce priveste dezvoltarea de competente specifice, cum ar fi interpretarea, aplicarea si reflectia asupra informatiilor in contexte variate.</w:t>
      </w:r>
    </w:p>
    <w:p w:rsidR="00FA1C53" w:rsidRPr="007668C9" w:rsidRDefault="00FA1C53" w:rsidP="004E0540">
      <w:pPr>
        <w:spacing w:before="0" w:after="120"/>
        <w:ind w:left="-709" w:right="-1117"/>
        <w:jc w:val="both"/>
        <w:rPr>
          <w:rStyle w:val="longtext"/>
          <w:sz w:val="24"/>
        </w:rPr>
      </w:pPr>
      <w:r w:rsidRPr="007668C9">
        <w:rPr>
          <w:rStyle w:val="longtext"/>
          <w:sz w:val="24"/>
        </w:rPr>
        <w:t>Scorurile scazute la citire, matematica si stiinte se datoreaza si discrepantelor semnificative intre scolile din mediul rural si cele din mediul urban, care au la baza importante decalaje socio-economice si culturale. Discrepantele pe medii de rezidenta s-au adancit in 2009 comparativ, cu rezultatele de la PISA 2000. Conform PISA 2009 in Romania, elevii proveniti din scolile situate in orase (cu o populatie intre 100.000 si 1.000.000 de locuitori) reusesc sa obtina performante, in medie, cu aproape un nivel de competenta mai ridicat decat elevii din comunitatile rurale</w:t>
      </w:r>
      <w:r w:rsidR="006F794B">
        <w:rPr>
          <w:rStyle w:val="longtext"/>
          <w:sz w:val="24"/>
        </w:rPr>
        <w:t xml:space="preserve"> (mai multe d</w:t>
      </w:r>
      <w:r w:rsidR="00C542C4">
        <w:rPr>
          <w:rStyle w:val="longtext"/>
          <w:sz w:val="24"/>
        </w:rPr>
        <w:t>etalii pot fi gasite in Anexa 16</w:t>
      </w:r>
      <w:r w:rsidR="006F794B">
        <w:rPr>
          <w:rStyle w:val="longtext"/>
          <w:sz w:val="24"/>
        </w:rPr>
        <w:t xml:space="preserve"> a acestui document)</w:t>
      </w:r>
      <w:r w:rsidRPr="007668C9">
        <w:rPr>
          <w:rStyle w:val="longtext"/>
          <w:sz w:val="24"/>
        </w:rPr>
        <w:t>.</w:t>
      </w:r>
    </w:p>
    <w:p w:rsidR="00FA1C53" w:rsidRDefault="00FA1C53" w:rsidP="004E0540">
      <w:pPr>
        <w:spacing w:before="0" w:after="120"/>
        <w:ind w:left="-709" w:right="-1117"/>
        <w:jc w:val="both"/>
        <w:rPr>
          <w:rStyle w:val="longtext"/>
          <w:sz w:val="24"/>
        </w:rPr>
      </w:pPr>
      <w:r w:rsidRPr="007668C9">
        <w:rPr>
          <w:rStyle w:val="longtext"/>
          <w:sz w:val="24"/>
        </w:rPr>
        <w:t>In ceea ce priveste</w:t>
      </w:r>
      <w:r w:rsidR="00DA4F2F">
        <w:rPr>
          <w:rStyle w:val="longtext"/>
          <w:sz w:val="24"/>
        </w:rPr>
        <w:t xml:space="preserve"> implementarea de solutii de e-Learning</w:t>
      </w:r>
      <w:r w:rsidRPr="007668C9">
        <w:rPr>
          <w:rStyle w:val="longtext"/>
          <w:sz w:val="24"/>
        </w:rPr>
        <w:t xml:space="preserve"> in universitati, in 2010 mai mult de jumatate din universitati (58%) dispuneau de solut</w:t>
      </w:r>
      <w:r>
        <w:rPr>
          <w:rStyle w:val="longtext"/>
          <w:sz w:val="24"/>
        </w:rPr>
        <w:t>ii e-L</w:t>
      </w:r>
      <w:r w:rsidRPr="007668C9">
        <w:rPr>
          <w:rStyle w:val="longtext"/>
          <w:sz w:val="24"/>
        </w:rPr>
        <w:t>earning, iar in anii care au urmat alte 9 universitati au implementat astfel de platforme din finanta</w:t>
      </w:r>
      <w:r>
        <w:rPr>
          <w:rStyle w:val="longtext"/>
          <w:sz w:val="24"/>
        </w:rPr>
        <w:t>ri POSCCE si POSDRU.</w:t>
      </w:r>
    </w:p>
    <w:p w:rsidR="00FA1C53" w:rsidRDefault="00FA1C53" w:rsidP="004E0540">
      <w:pPr>
        <w:spacing w:before="0" w:after="120"/>
        <w:ind w:left="-709" w:right="-1117"/>
        <w:jc w:val="both"/>
        <w:rPr>
          <w:rStyle w:val="longtext"/>
          <w:sz w:val="24"/>
        </w:rPr>
      </w:pPr>
      <w:r>
        <w:rPr>
          <w:rStyle w:val="longtext"/>
          <w:sz w:val="24"/>
        </w:rPr>
        <w:t>Conform cu prioritatile setate de catre Comisia Europeana si asumate de catre Romania, directiile de urmat privind TIC in educatie pot fi organizate in 3 categorii, conform cu specificitatea procesului de invatare:</w:t>
      </w:r>
    </w:p>
    <w:p w:rsidR="00FA1C53" w:rsidRDefault="00FA1C53" w:rsidP="001614AA">
      <w:pPr>
        <w:pStyle w:val="ListParagraph"/>
        <w:numPr>
          <w:ilvl w:val="0"/>
          <w:numId w:val="61"/>
        </w:numPr>
        <w:spacing w:before="0" w:after="120"/>
        <w:ind w:left="-142" w:right="-1117"/>
        <w:jc w:val="both"/>
        <w:rPr>
          <w:rStyle w:val="longtext"/>
          <w:sz w:val="24"/>
        </w:rPr>
      </w:pPr>
      <w:r w:rsidRPr="00A4285F">
        <w:rPr>
          <w:rStyle w:val="longtext"/>
          <w:sz w:val="24"/>
        </w:rPr>
        <w:t>Educatie prin activitate curriculara bazata pe TIC</w:t>
      </w:r>
    </w:p>
    <w:p w:rsidR="00FA1C53" w:rsidRDefault="00FA1C53" w:rsidP="004E0540">
      <w:pPr>
        <w:spacing w:before="0" w:after="120"/>
        <w:ind w:left="-709" w:right="-1117"/>
        <w:jc w:val="both"/>
        <w:rPr>
          <w:rStyle w:val="longtext"/>
          <w:sz w:val="24"/>
        </w:rPr>
      </w:pPr>
      <w:r>
        <w:rPr>
          <w:rStyle w:val="longtext"/>
          <w:sz w:val="24"/>
        </w:rPr>
        <w:t>Acest tip de educatie se bazeaza in principal pe resurse de tip OER si Web 2.0 detaliate anterior, pe invatarea si evaluarea bazata pe proiecte si e-Portofoliu de rezultate ale elevului sau ale studentului, pe crearea de continut digital original si interactiune.</w:t>
      </w:r>
    </w:p>
    <w:p w:rsidR="00B53789" w:rsidRPr="00A4285F" w:rsidRDefault="00FA1C53" w:rsidP="00A82B51">
      <w:pPr>
        <w:spacing w:before="0" w:after="120"/>
        <w:ind w:left="-709" w:right="-1117"/>
        <w:jc w:val="both"/>
        <w:rPr>
          <w:rStyle w:val="longtext"/>
          <w:sz w:val="24"/>
        </w:rPr>
      </w:pPr>
      <w:r>
        <w:rPr>
          <w:rStyle w:val="longtext"/>
          <w:sz w:val="24"/>
        </w:rPr>
        <w:t xml:space="preserve">La nivel national, un exercitiu similar a fost realizat pentru dezvoltarea la nivel de TIC in educatie a comunitatilor defavorizate din Romania, identificate si monitorizate in cadrul proiectului </w:t>
      </w:r>
      <w:r w:rsidRPr="00D47ABD">
        <w:rPr>
          <w:rStyle w:val="longtext"/>
          <w:i/>
          <w:sz w:val="24"/>
        </w:rPr>
        <w:t>Knowledge Economy</w:t>
      </w:r>
      <w:r>
        <w:rPr>
          <w:rStyle w:val="longtext"/>
          <w:sz w:val="24"/>
        </w:rPr>
        <w:t xml:space="preserve"> Romania.</w:t>
      </w:r>
    </w:p>
    <w:p w:rsidR="00FA1C53" w:rsidRDefault="00FA1C53" w:rsidP="001614AA">
      <w:pPr>
        <w:pStyle w:val="ListParagraph"/>
        <w:numPr>
          <w:ilvl w:val="0"/>
          <w:numId w:val="61"/>
        </w:numPr>
        <w:spacing w:before="0" w:after="120"/>
        <w:ind w:left="-142" w:right="-1117"/>
        <w:jc w:val="both"/>
        <w:rPr>
          <w:rStyle w:val="longtext"/>
          <w:sz w:val="24"/>
        </w:rPr>
      </w:pPr>
      <w:r w:rsidRPr="00A4285F">
        <w:rPr>
          <w:rStyle w:val="longtext"/>
          <w:sz w:val="24"/>
        </w:rPr>
        <w:t>Educatie prin activitate extracurriculara bazata pe TIC</w:t>
      </w:r>
    </w:p>
    <w:p w:rsidR="00FA1C53" w:rsidRPr="00806A95" w:rsidRDefault="00FA1C53" w:rsidP="004E0540">
      <w:pPr>
        <w:spacing w:before="0" w:after="120"/>
        <w:ind w:left="-709" w:right="-1117"/>
        <w:jc w:val="both"/>
        <w:rPr>
          <w:rStyle w:val="longtext"/>
          <w:sz w:val="24"/>
        </w:rPr>
      </w:pPr>
      <w:r>
        <w:rPr>
          <w:rStyle w:val="longtext"/>
          <w:sz w:val="24"/>
        </w:rPr>
        <w:t>Resursele utilizate in cadrul acestui proiect sunt tehnologiile TIC pentru sprijinirea activitatilor extracurriculare de networking (tabere de creatie, schimburi de experienta, vizite de studiu internationale si proiectul e-Vacanta).</w:t>
      </w:r>
    </w:p>
    <w:p w:rsidR="00FA1C53" w:rsidRPr="00A4285F" w:rsidRDefault="00FA1C53" w:rsidP="001614AA">
      <w:pPr>
        <w:pStyle w:val="ListParagraph"/>
        <w:numPr>
          <w:ilvl w:val="0"/>
          <w:numId w:val="61"/>
        </w:numPr>
        <w:spacing w:before="0" w:after="120"/>
        <w:ind w:left="-142" w:right="-1117"/>
        <w:jc w:val="both"/>
        <w:rPr>
          <w:rStyle w:val="longtext"/>
          <w:sz w:val="24"/>
        </w:rPr>
      </w:pPr>
      <w:r w:rsidRPr="00A4285F">
        <w:rPr>
          <w:rStyle w:val="longtext"/>
          <w:sz w:val="24"/>
        </w:rPr>
        <w:t xml:space="preserve">Formarea profesionala continua - </w:t>
      </w:r>
      <w:r w:rsidRPr="004E0540">
        <w:rPr>
          <w:rStyle w:val="longtext"/>
          <w:sz w:val="24"/>
        </w:rPr>
        <w:t xml:space="preserve">Life Long Learning </w:t>
      </w:r>
      <w:r>
        <w:rPr>
          <w:rStyle w:val="longtext"/>
          <w:sz w:val="24"/>
        </w:rPr>
        <w:t>cu ajutorul</w:t>
      </w:r>
      <w:r w:rsidRPr="00A4285F">
        <w:rPr>
          <w:rStyle w:val="longtext"/>
          <w:sz w:val="24"/>
        </w:rPr>
        <w:t xml:space="preserve"> TIC</w:t>
      </w:r>
    </w:p>
    <w:p w:rsidR="00FA1C53" w:rsidRPr="007668C9" w:rsidRDefault="00FA1C53" w:rsidP="004E0540">
      <w:pPr>
        <w:spacing w:line="290" w:lineRule="atLeast"/>
        <w:ind w:left="-709" w:right="-1117"/>
        <w:jc w:val="both"/>
        <w:rPr>
          <w:rStyle w:val="longtext"/>
          <w:sz w:val="24"/>
        </w:rPr>
      </w:pPr>
      <w:r w:rsidRPr="007668C9">
        <w:rPr>
          <w:rStyle w:val="longtext"/>
          <w:sz w:val="24"/>
        </w:rPr>
        <w:t xml:space="preserve">Formarea profesionala continua are ca obiectiv asigurarea cunostintelor si competentelor necesare persoanelor adulte pentru ca acestea sa aiba perspectiva unui </w:t>
      </w:r>
      <w:r w:rsidRPr="007668C9">
        <w:rPr>
          <w:rStyle w:val="longtext"/>
          <w:sz w:val="24"/>
        </w:rPr>
        <w:lastRenderedPageBreak/>
        <w:t>loc de munca si sa-si dezvolte o cariera profesionala proprie. In acest sens un accent deosebit trebuie pus pe formularea unei politici in domeniu, pe baza consensului national, obtinut ca urmare a dialogului social.</w:t>
      </w:r>
    </w:p>
    <w:p w:rsidR="00FA1C53" w:rsidRPr="007668C9" w:rsidRDefault="00FA1C53" w:rsidP="004E0540">
      <w:pPr>
        <w:spacing w:line="290" w:lineRule="atLeast"/>
        <w:ind w:left="-709" w:right="-1117"/>
        <w:jc w:val="both"/>
        <w:rPr>
          <w:rStyle w:val="longtext"/>
          <w:sz w:val="24"/>
        </w:rPr>
      </w:pPr>
      <w:r w:rsidRPr="007668C9">
        <w:rPr>
          <w:rStyle w:val="longtext"/>
          <w:sz w:val="24"/>
        </w:rPr>
        <w:t>Exista mai multe licee in Romania care ofera educatie cu frecventa redusa si cursuri serale adultilor pentru a permite persoanelor cu varsta peste 18 ani sa-si continue educatia. Cursurile oferite de sistemul public de invatamant sunt finantate de stat si fara taxe.</w:t>
      </w:r>
      <w:r w:rsidR="00DA4F2F">
        <w:rPr>
          <w:rStyle w:val="longtext"/>
          <w:sz w:val="24"/>
        </w:rPr>
        <w:t xml:space="preserve"> </w:t>
      </w:r>
      <w:r w:rsidRPr="007668C9">
        <w:rPr>
          <w:rStyle w:val="longtext"/>
          <w:sz w:val="24"/>
        </w:rPr>
        <w:t>Cu toate acestea, educatia in randul adultilor nu este o activitate foarte comuna in Romania</w:t>
      </w:r>
      <w:r w:rsidR="00D534F7">
        <w:rPr>
          <w:rStyle w:val="longtext"/>
          <w:sz w:val="24"/>
        </w:rPr>
        <w:t xml:space="preserve">. </w:t>
      </w:r>
      <w:r w:rsidRPr="007668C9">
        <w:rPr>
          <w:rStyle w:val="longtext"/>
          <w:sz w:val="24"/>
        </w:rPr>
        <w:t>Exista putini adulti cu varste cuprinse intre 25 si 64 de ani inscrisi in programe de educatie sau formare profesionala; cei mai multi apartin segmentului tanar</w:t>
      </w:r>
      <w:r w:rsidR="00D534F7">
        <w:rPr>
          <w:rStyle w:val="FootnoteReference"/>
          <w:sz w:val="24"/>
        </w:rPr>
        <w:footnoteReference w:id="50"/>
      </w:r>
      <w:r w:rsidRPr="007668C9">
        <w:rPr>
          <w:rStyle w:val="longtext"/>
          <w:sz w:val="24"/>
        </w:rPr>
        <w:t>. Aceasta situatie conduce atat la crize de personal cat si la cresterea somajului, pentru ca nevoile angajatorilor nu sunt indeplinite de competente si abilitati ale fortei de munca disponibile. Scopul principal al invatarii in randul adultilor este de a oferi persoanelor de toate varstele, acces egal si deschis la dezvoltarea personala si oportunitati profesionale, in plus fata de varietatea de experiente de invatare.</w:t>
      </w:r>
    </w:p>
    <w:p w:rsidR="00FA1C53" w:rsidRPr="007668C9" w:rsidRDefault="00FA1C53" w:rsidP="004E0540">
      <w:pPr>
        <w:spacing w:line="290" w:lineRule="atLeast"/>
        <w:ind w:left="-709" w:right="-1117"/>
        <w:jc w:val="both"/>
        <w:rPr>
          <w:rStyle w:val="longtext"/>
          <w:sz w:val="24"/>
        </w:rPr>
      </w:pPr>
      <w:r w:rsidRPr="007668C9">
        <w:rPr>
          <w:rStyle w:val="longtext"/>
          <w:sz w:val="24"/>
        </w:rPr>
        <w:t xml:space="preserve">Proportia romanilor care participa la activitati de invatare pe tot parcursul vietii este una dintre cele mai scazute din Europa. </w:t>
      </w:r>
    </w:p>
    <w:p w:rsidR="00FA1C53" w:rsidRPr="007668C9" w:rsidRDefault="00DA4F2F" w:rsidP="004E0540">
      <w:pPr>
        <w:spacing w:line="290" w:lineRule="atLeast"/>
        <w:ind w:left="-709" w:right="-1117"/>
        <w:jc w:val="both"/>
        <w:rPr>
          <w:rStyle w:val="longtext"/>
          <w:sz w:val="24"/>
        </w:rPr>
      </w:pPr>
      <w:r>
        <w:rPr>
          <w:rStyle w:val="longtext"/>
          <w:sz w:val="24"/>
        </w:rPr>
        <w:t>Conform datelor Eurostat pentru</w:t>
      </w:r>
      <w:r w:rsidR="00FA1C53" w:rsidRPr="007668C9">
        <w:rPr>
          <w:rStyle w:val="longtext"/>
          <w:sz w:val="24"/>
        </w:rPr>
        <w:t xml:space="preserve"> 2011</w:t>
      </w:r>
      <w:r>
        <w:rPr>
          <w:rStyle w:val="FootnoteReference"/>
          <w:sz w:val="24"/>
        </w:rPr>
        <w:footnoteReference w:id="51"/>
      </w:r>
      <w:r w:rsidR="00FA1C53" w:rsidRPr="007668C9">
        <w:rPr>
          <w:rStyle w:val="longtext"/>
          <w:sz w:val="24"/>
        </w:rPr>
        <w:t>, doar 1,6% din populatia adulta din Romania (25-64 de ani), se mai angajeaza in procese de educatie sau formare profesionala, cu o participare usor mai mare din partea persoanelor de sex feminin, fata de 26% in Islanda, 32% in Danemarca, 11% ​​in Republica Ceha si 4,5% in Polonia. Totodata, Romania mai are mult de recuperat fata de media UE27 (8,9%) si media zonei Euro (8,2%).</w:t>
      </w:r>
    </w:p>
    <w:p w:rsidR="00FA1C53" w:rsidRDefault="00FA1C53" w:rsidP="004E0540">
      <w:pPr>
        <w:spacing w:line="290" w:lineRule="atLeast"/>
        <w:ind w:left="-709" w:right="-1117"/>
        <w:jc w:val="both"/>
        <w:rPr>
          <w:rStyle w:val="longtext"/>
          <w:color w:val="000000" w:themeColor="text1"/>
          <w:sz w:val="24"/>
        </w:rPr>
      </w:pPr>
      <w:r>
        <w:rPr>
          <w:rStyle w:val="longtext"/>
          <w:color w:val="000000" w:themeColor="text1"/>
          <w:sz w:val="24"/>
        </w:rPr>
        <w:t xml:space="preserve">Instrumentele de tip TIC care asista procesul de invatare sunt cele mai reprezentative pentru sprijinirea dezvoltarii dupa finalizarea cursurilor si pentru asigurarea formarii continue a cetatenilor, dar si pentru facilitarea incluziunii digitale. Aceste instrumente ofera flexibilitate procesului de invatare si de specializare in timp, conducand la respecializare atunci cand economia unei tari ofera alte posibilitati si la dezvoltarea simtului de antreprenoriat privind parcursul profesional al individului. Aceasta abordare este perfect aliniata cu strategia de dezvoltare economica bazata pe </w:t>
      </w:r>
      <w:r w:rsidRPr="008C0540">
        <w:rPr>
          <w:rStyle w:val="longtext"/>
          <w:i/>
          <w:color w:val="000000" w:themeColor="text1"/>
          <w:sz w:val="24"/>
        </w:rPr>
        <w:t>smart specialization</w:t>
      </w:r>
      <w:r>
        <w:rPr>
          <w:rStyle w:val="longtext"/>
          <w:color w:val="000000" w:themeColor="text1"/>
          <w:sz w:val="24"/>
        </w:rPr>
        <w:t xml:space="preserve"> – specializarea inteligenta - care presupune o abordare de dezvoltare economica si inovare in concordanta cu specificul de regiune si avantajul competitiv care poate fi dezvoltat. </w:t>
      </w:r>
    </w:p>
    <w:p w:rsidR="00FA1C53" w:rsidRDefault="00FA1C53" w:rsidP="004E0540">
      <w:pPr>
        <w:spacing w:line="290" w:lineRule="atLeast"/>
        <w:ind w:left="-709" w:right="-1117"/>
        <w:jc w:val="both"/>
        <w:rPr>
          <w:rStyle w:val="longtext"/>
          <w:color w:val="000000" w:themeColor="text1"/>
          <w:sz w:val="24"/>
        </w:rPr>
      </w:pPr>
      <w:r>
        <w:rPr>
          <w:rStyle w:val="longtext"/>
          <w:color w:val="000000" w:themeColor="text1"/>
          <w:sz w:val="24"/>
        </w:rPr>
        <w:t>Atributele principale ale specializarii inteligente se refera, din perspectiva educationala, la:</w:t>
      </w:r>
    </w:p>
    <w:p w:rsidR="00FA1C53" w:rsidRPr="00635A1D" w:rsidRDefault="00FA1C53" w:rsidP="001614AA">
      <w:pPr>
        <w:pStyle w:val="ListParagraph"/>
        <w:numPr>
          <w:ilvl w:val="0"/>
          <w:numId w:val="62"/>
        </w:numPr>
        <w:spacing w:line="290" w:lineRule="atLeast"/>
        <w:ind w:left="0" w:right="-1117"/>
        <w:jc w:val="both"/>
        <w:rPr>
          <w:rStyle w:val="longtext"/>
          <w:color w:val="000000" w:themeColor="text1"/>
          <w:sz w:val="24"/>
        </w:rPr>
      </w:pPr>
      <w:r w:rsidRPr="00635A1D">
        <w:rPr>
          <w:rStyle w:val="longtext"/>
          <w:color w:val="000000" w:themeColor="text1"/>
          <w:sz w:val="24"/>
        </w:rPr>
        <w:t>Dobandirea competentelor de baza matematice, lingvistice si digitale pentru facilitare accesului continuu la informatii si la instrumente de asistare a invatarii</w:t>
      </w:r>
    </w:p>
    <w:p w:rsidR="00FA1C53" w:rsidRPr="00635A1D" w:rsidRDefault="00FA1C53" w:rsidP="001614AA">
      <w:pPr>
        <w:pStyle w:val="ListParagraph"/>
        <w:numPr>
          <w:ilvl w:val="0"/>
          <w:numId w:val="62"/>
        </w:numPr>
        <w:spacing w:line="290" w:lineRule="atLeast"/>
        <w:ind w:left="0" w:right="-1117"/>
        <w:jc w:val="both"/>
        <w:rPr>
          <w:rStyle w:val="longtext"/>
          <w:color w:val="000000" w:themeColor="text1"/>
          <w:sz w:val="24"/>
        </w:rPr>
      </w:pPr>
      <w:r w:rsidRPr="00635A1D">
        <w:rPr>
          <w:rStyle w:val="longtext"/>
          <w:color w:val="000000" w:themeColor="text1"/>
          <w:sz w:val="24"/>
        </w:rPr>
        <w:t>Dobandirea competentelor antreprenoriale</w:t>
      </w:r>
    </w:p>
    <w:p w:rsidR="00FA1C53" w:rsidRDefault="00FA1C53" w:rsidP="001614AA">
      <w:pPr>
        <w:pStyle w:val="ListParagraph"/>
        <w:numPr>
          <w:ilvl w:val="0"/>
          <w:numId w:val="62"/>
        </w:numPr>
        <w:spacing w:line="290" w:lineRule="atLeast"/>
        <w:ind w:left="0" w:right="-1117"/>
        <w:jc w:val="both"/>
        <w:rPr>
          <w:rStyle w:val="longtext"/>
          <w:color w:val="000000" w:themeColor="text1"/>
          <w:sz w:val="24"/>
        </w:rPr>
      </w:pPr>
      <w:r w:rsidRPr="00635A1D">
        <w:rPr>
          <w:rStyle w:val="longtext"/>
          <w:color w:val="000000" w:themeColor="text1"/>
          <w:sz w:val="24"/>
        </w:rPr>
        <w:t>Asigurarea accesului la instrumente TIC de formare continua in functie de necesarul de respecializare caracteristic economiei</w:t>
      </w:r>
    </w:p>
    <w:p w:rsidR="00FA1C53" w:rsidRDefault="00FA1C53" w:rsidP="004E0540">
      <w:pPr>
        <w:spacing w:line="290" w:lineRule="atLeast"/>
        <w:ind w:left="-709" w:right="-1117"/>
        <w:jc w:val="both"/>
        <w:rPr>
          <w:rStyle w:val="longtext"/>
          <w:color w:val="000000" w:themeColor="text1"/>
          <w:sz w:val="24"/>
        </w:rPr>
      </w:pPr>
      <w:r>
        <w:rPr>
          <w:rStyle w:val="longtext"/>
          <w:color w:val="000000" w:themeColor="text1"/>
          <w:sz w:val="24"/>
        </w:rPr>
        <w:t>Formarea profesionala continua in domeniul TIC este promovata si prin strategia „</w:t>
      </w:r>
      <w:r w:rsidRPr="008C0540">
        <w:rPr>
          <w:rStyle w:val="longtext"/>
          <w:i/>
          <w:color w:val="000000" w:themeColor="text1"/>
          <w:sz w:val="24"/>
        </w:rPr>
        <w:t>Grand Coalition</w:t>
      </w:r>
      <w:r>
        <w:rPr>
          <w:rStyle w:val="longtext"/>
          <w:color w:val="000000" w:themeColor="text1"/>
          <w:sz w:val="24"/>
        </w:rPr>
        <w:t xml:space="preserve">” – pentru crearea de locuri de munca in domeniul digital, publicata in </w:t>
      </w:r>
      <w:r>
        <w:rPr>
          <w:rStyle w:val="longtext"/>
          <w:color w:val="000000" w:themeColor="text1"/>
          <w:sz w:val="24"/>
        </w:rPr>
        <w:lastRenderedPageBreak/>
        <w:t>ianuarie 2013</w:t>
      </w:r>
      <w:r>
        <w:rPr>
          <w:rStyle w:val="FootnoteReference"/>
          <w:color w:val="000000" w:themeColor="text1"/>
          <w:sz w:val="24"/>
        </w:rPr>
        <w:footnoteReference w:id="52"/>
      </w:r>
      <w:r>
        <w:rPr>
          <w:rStyle w:val="longtext"/>
          <w:color w:val="000000" w:themeColor="text1"/>
          <w:sz w:val="24"/>
        </w:rPr>
        <w:t>. Astfel, pana in 2020, Comisia Europeana si-a propus sa acopere diferentele de cerere si oferta de locuri de munca in domeniul TIC prin:</w:t>
      </w:r>
    </w:p>
    <w:p w:rsidR="00FA1C53" w:rsidRDefault="00FA1C53" w:rsidP="001614AA">
      <w:pPr>
        <w:pStyle w:val="ListParagraph"/>
        <w:numPr>
          <w:ilvl w:val="0"/>
          <w:numId w:val="64"/>
        </w:numPr>
        <w:spacing w:line="290" w:lineRule="atLeast"/>
        <w:ind w:left="0" w:right="-1117"/>
        <w:jc w:val="both"/>
        <w:rPr>
          <w:rStyle w:val="longtext"/>
          <w:color w:val="000000" w:themeColor="text1"/>
          <w:sz w:val="24"/>
        </w:rPr>
      </w:pPr>
      <w:r>
        <w:rPr>
          <w:rStyle w:val="longtext"/>
          <w:color w:val="000000" w:themeColor="text1"/>
          <w:sz w:val="24"/>
        </w:rPr>
        <w:t>P</w:t>
      </w:r>
      <w:r w:rsidRPr="00B20075">
        <w:rPr>
          <w:rStyle w:val="longtext"/>
          <w:color w:val="000000" w:themeColor="text1"/>
          <w:sz w:val="24"/>
        </w:rPr>
        <w:t xml:space="preserve">romovarea formarii profesionale </w:t>
      </w:r>
      <w:r>
        <w:rPr>
          <w:rStyle w:val="longtext"/>
          <w:color w:val="000000" w:themeColor="text1"/>
          <w:sz w:val="24"/>
        </w:rPr>
        <w:t>continue TIC in toate tarile membre</w:t>
      </w:r>
    </w:p>
    <w:p w:rsidR="00FA1C53" w:rsidRDefault="00FA1C53" w:rsidP="001614AA">
      <w:pPr>
        <w:pStyle w:val="ListParagraph"/>
        <w:numPr>
          <w:ilvl w:val="0"/>
          <w:numId w:val="64"/>
        </w:numPr>
        <w:spacing w:line="290" w:lineRule="atLeast"/>
        <w:ind w:left="0" w:right="-1117"/>
        <w:jc w:val="both"/>
        <w:rPr>
          <w:rStyle w:val="longtext"/>
          <w:color w:val="000000" w:themeColor="text1"/>
          <w:sz w:val="24"/>
        </w:rPr>
      </w:pPr>
      <w:r>
        <w:rPr>
          <w:rStyle w:val="longtext"/>
          <w:color w:val="000000" w:themeColor="text1"/>
          <w:sz w:val="24"/>
        </w:rPr>
        <w:t>Asigurarea mobilitatii specialistilor TIC la nivel intra-european</w:t>
      </w:r>
    </w:p>
    <w:p w:rsidR="00FA1C53" w:rsidRDefault="00FA1C53" w:rsidP="001614AA">
      <w:pPr>
        <w:pStyle w:val="ListParagraph"/>
        <w:numPr>
          <w:ilvl w:val="0"/>
          <w:numId w:val="64"/>
        </w:numPr>
        <w:spacing w:line="290" w:lineRule="atLeast"/>
        <w:ind w:left="0" w:right="-1117"/>
        <w:jc w:val="both"/>
        <w:rPr>
          <w:rStyle w:val="longtext"/>
          <w:color w:val="000000" w:themeColor="text1"/>
          <w:sz w:val="24"/>
        </w:rPr>
      </w:pPr>
      <w:r>
        <w:rPr>
          <w:rStyle w:val="longtext"/>
          <w:color w:val="000000" w:themeColor="text1"/>
          <w:sz w:val="24"/>
        </w:rPr>
        <w:t>Impunerea unei singure modalitati si metodologii de certificare in domeniul TIC pentru a asigura in a</w:t>
      </w:r>
      <w:r w:rsidR="0015158E">
        <w:rPr>
          <w:rStyle w:val="longtext"/>
          <w:color w:val="000000" w:themeColor="text1"/>
          <w:sz w:val="24"/>
        </w:rPr>
        <w:t>cest fel consistenta si acurate</w:t>
      </w:r>
      <w:r>
        <w:rPr>
          <w:rStyle w:val="longtext"/>
          <w:color w:val="000000" w:themeColor="text1"/>
          <w:sz w:val="24"/>
        </w:rPr>
        <w:t>tea competentelor specialistilor TIC si adoptarea unui cadru unitar de certificare – European e-Competence</w:t>
      </w:r>
    </w:p>
    <w:p w:rsidR="00FA1C53" w:rsidRDefault="00FA1C53" w:rsidP="001614AA">
      <w:pPr>
        <w:pStyle w:val="ListParagraph"/>
        <w:numPr>
          <w:ilvl w:val="0"/>
          <w:numId w:val="64"/>
        </w:numPr>
        <w:spacing w:line="290" w:lineRule="atLeast"/>
        <w:ind w:left="0" w:right="-1117"/>
        <w:jc w:val="both"/>
        <w:rPr>
          <w:rStyle w:val="longtext"/>
          <w:color w:val="000000" w:themeColor="text1"/>
          <w:sz w:val="24"/>
        </w:rPr>
      </w:pPr>
      <w:r>
        <w:rPr>
          <w:rStyle w:val="longtext"/>
          <w:color w:val="000000" w:themeColor="text1"/>
          <w:sz w:val="24"/>
        </w:rPr>
        <w:t>Promovarea carier</w:t>
      </w:r>
      <w:r w:rsidR="009B3796">
        <w:rPr>
          <w:rStyle w:val="longtext"/>
          <w:color w:val="000000" w:themeColor="text1"/>
          <w:sz w:val="24"/>
        </w:rPr>
        <w:t>ei de specialist TIC printre po</w:t>
      </w:r>
      <w:r>
        <w:rPr>
          <w:rStyle w:val="longtext"/>
          <w:color w:val="000000" w:themeColor="text1"/>
          <w:sz w:val="24"/>
        </w:rPr>
        <w:t xml:space="preserve">tentialii practicanti cu scopul de a opri declinul </w:t>
      </w:r>
      <w:r w:rsidR="009B3796">
        <w:rPr>
          <w:rStyle w:val="longtext"/>
          <w:color w:val="000000" w:themeColor="text1"/>
          <w:sz w:val="24"/>
        </w:rPr>
        <w:t xml:space="preserve">numarului </w:t>
      </w:r>
      <w:r>
        <w:rPr>
          <w:rStyle w:val="longtext"/>
          <w:color w:val="000000" w:themeColor="text1"/>
          <w:sz w:val="24"/>
        </w:rPr>
        <w:t>de absolventi ai specializarilor de tip TIC</w:t>
      </w:r>
    </w:p>
    <w:p w:rsidR="00FA1C53" w:rsidRPr="009A7B3D" w:rsidRDefault="00FA1C53" w:rsidP="001614AA">
      <w:pPr>
        <w:pStyle w:val="ListParagraph"/>
        <w:numPr>
          <w:ilvl w:val="0"/>
          <w:numId w:val="64"/>
        </w:numPr>
        <w:spacing w:line="290" w:lineRule="atLeast"/>
        <w:ind w:left="0" w:right="-1117"/>
        <w:jc w:val="both"/>
        <w:rPr>
          <w:rStyle w:val="longtext"/>
          <w:color w:val="000000" w:themeColor="text1"/>
          <w:sz w:val="24"/>
        </w:rPr>
      </w:pPr>
      <w:r>
        <w:rPr>
          <w:rStyle w:val="longtext"/>
          <w:color w:val="000000" w:themeColor="text1"/>
          <w:sz w:val="24"/>
        </w:rPr>
        <w:t>Alinierea sistemelor de invatamant la nivel european si dezvoltarea sistemelor inovative de invatare</w:t>
      </w:r>
    </w:p>
    <w:p w:rsidR="000E4201" w:rsidRDefault="00FA1C53" w:rsidP="004E0540">
      <w:pPr>
        <w:spacing w:before="120" w:line="290" w:lineRule="atLeast"/>
        <w:ind w:left="-709" w:right="-1117"/>
        <w:jc w:val="both"/>
        <w:rPr>
          <w:rStyle w:val="longtext"/>
          <w:color w:val="000000" w:themeColor="text1"/>
          <w:sz w:val="24"/>
        </w:rPr>
      </w:pPr>
      <w:r>
        <w:rPr>
          <w:rStyle w:val="longtext"/>
          <w:color w:val="000000" w:themeColor="text1"/>
          <w:sz w:val="24"/>
        </w:rPr>
        <w:t xml:space="preserve">Formarea profesionala continua de natura TIC este extrem de importanta si in cazul profesorilor care reprezinta principalul facilitator al elevului sau al studentului privind invatarea asistata TIC. Profesorii trebuie sa fie in permanenta in actualitate cu tehnologiile si proiectele TIC de asistare a invatarii, iar imbatranirea continua a populatiei Europei, inclusiv a Romaniei, arata ca aceasta actualizare a cunostintelor e fezabil a fi realizata in principal prin formarea digitala continua a profesorului-facilitator si prin sustinerea acestui proces. </w:t>
      </w:r>
    </w:p>
    <w:p w:rsidR="00E93752" w:rsidRDefault="00E93752" w:rsidP="004E0540">
      <w:pPr>
        <w:spacing w:before="120" w:line="290" w:lineRule="atLeast"/>
        <w:ind w:left="-709" w:right="-1117"/>
        <w:jc w:val="both"/>
        <w:rPr>
          <w:rStyle w:val="longtext"/>
          <w:color w:val="000000" w:themeColor="text1"/>
          <w:sz w:val="24"/>
        </w:rPr>
      </w:pPr>
    </w:p>
    <w:p w:rsidR="00A410A6" w:rsidRPr="00F25DFC" w:rsidRDefault="00A410A6" w:rsidP="001614AA">
      <w:pPr>
        <w:pStyle w:val="Heading4"/>
        <w:numPr>
          <w:ilvl w:val="3"/>
          <w:numId w:val="117"/>
        </w:numPr>
        <w:ind w:left="540" w:right="-1162"/>
        <w:rPr>
          <w:i/>
          <w:sz w:val="24"/>
          <w:szCs w:val="24"/>
          <w:lang w:val="en-US"/>
        </w:rPr>
      </w:pPr>
      <w:bookmarkStart w:id="163" w:name="SecuritateCibe5113"/>
      <w:r w:rsidRPr="00F25DFC">
        <w:rPr>
          <w:i/>
          <w:sz w:val="24"/>
          <w:szCs w:val="24"/>
          <w:lang w:val="en-US"/>
        </w:rPr>
        <w:t>Securitate cibernetica si TIC in Educatie</w:t>
      </w:r>
      <w:bookmarkEnd w:id="163"/>
      <w:r w:rsidRPr="00F25DFC">
        <w:rPr>
          <w:i/>
          <w:sz w:val="24"/>
          <w:szCs w:val="24"/>
          <w:vertAlign w:val="superscript"/>
          <w:lang w:val="en-US"/>
        </w:rPr>
        <w:footnoteReference w:id="53"/>
      </w:r>
    </w:p>
    <w:p w:rsidR="00A410A6" w:rsidRPr="00A410A6" w:rsidRDefault="00A410A6" w:rsidP="00A410A6">
      <w:pPr>
        <w:spacing w:before="120" w:line="290" w:lineRule="atLeast"/>
        <w:ind w:left="-709" w:right="-1117"/>
        <w:jc w:val="both"/>
        <w:rPr>
          <w:rStyle w:val="longtext"/>
          <w:color w:val="000000" w:themeColor="text1"/>
          <w:sz w:val="24"/>
        </w:rPr>
      </w:pPr>
      <w:r w:rsidRPr="00A410A6">
        <w:rPr>
          <w:rStyle w:val="longtext"/>
          <w:color w:val="000000" w:themeColor="text1"/>
          <w:sz w:val="24"/>
        </w:rPr>
        <w:t>Utilizarea Internetului de catre elevi poate ridica probleme de siguranta determinate de noianul de resurse disponibile in spatiul virtual, multe dintre acestea fiind necorespunzatoare varstei lor. Cadrele didactice au misiunea de a-i instrui pe elevi cu privire la elementele de siguranta ale navigarii pe Internet si a supraveghea ca materialele create de ei si publicate pe diverse medii sa aiba caracter potrivit scopului lor. In Romania, platforma sigur.info care se adreseaza atat copiilor, cat si parintilor, respectiv cadrelor didactice, reprezinta o initiativa utila, care permite scolilor sa acceseze resurse specifice, dar si sa participe la evenimente si competitii prin care se urmareste constientizarea de catre copii a importantei sigurantei pe Internet. Proiectul sigur.info face parte din programul comunitar multianual Safer Internet Plus, de promovare a utilizarii, in conditii de siguranta a Internetului si a noilor tehnologii online. Scopurile proiectului sunt:</w:t>
      </w:r>
    </w:p>
    <w:p w:rsidR="00A410A6" w:rsidRPr="00A410A6" w:rsidRDefault="00A410A6" w:rsidP="001614AA">
      <w:pPr>
        <w:pStyle w:val="ListParagraph"/>
        <w:numPr>
          <w:ilvl w:val="0"/>
          <w:numId w:val="91"/>
        </w:numPr>
        <w:spacing w:before="120" w:line="290" w:lineRule="atLeast"/>
        <w:ind w:right="-1117"/>
        <w:jc w:val="both"/>
        <w:rPr>
          <w:rStyle w:val="longtext"/>
          <w:color w:val="000000" w:themeColor="text1"/>
          <w:sz w:val="24"/>
        </w:rPr>
      </w:pPr>
      <w:r w:rsidRPr="00A410A6">
        <w:rPr>
          <w:rStyle w:val="longtext"/>
          <w:color w:val="000000" w:themeColor="text1"/>
          <w:sz w:val="24"/>
        </w:rPr>
        <w:t>promovarea beneficiilor mediului online dar si cresterea gradului de constientizare a pericolelor  potentiale generate de acesta;</w:t>
      </w:r>
    </w:p>
    <w:p w:rsidR="00A410A6" w:rsidRPr="00A410A6" w:rsidRDefault="00A410A6" w:rsidP="001614AA">
      <w:pPr>
        <w:pStyle w:val="ListParagraph"/>
        <w:numPr>
          <w:ilvl w:val="0"/>
          <w:numId w:val="91"/>
        </w:numPr>
        <w:spacing w:before="120" w:line="290" w:lineRule="atLeast"/>
        <w:ind w:right="-1117"/>
        <w:jc w:val="both"/>
        <w:rPr>
          <w:rStyle w:val="longtext"/>
          <w:color w:val="000000" w:themeColor="text1"/>
          <w:sz w:val="24"/>
        </w:rPr>
      </w:pPr>
      <w:r w:rsidRPr="00A410A6">
        <w:rPr>
          <w:rStyle w:val="longtext"/>
          <w:color w:val="000000" w:themeColor="text1"/>
          <w:sz w:val="24"/>
        </w:rPr>
        <w:t>crearea unor linii de consiliere si de raportare a elementelor potential daunatoare existente online;</w:t>
      </w:r>
    </w:p>
    <w:p w:rsidR="00A410A6" w:rsidRPr="00A410A6" w:rsidRDefault="00A410A6" w:rsidP="00A410A6">
      <w:pPr>
        <w:spacing w:before="120" w:line="290" w:lineRule="atLeast"/>
        <w:ind w:left="-709" w:right="-1117"/>
        <w:jc w:val="both"/>
        <w:rPr>
          <w:rStyle w:val="longtext"/>
          <w:color w:val="000000" w:themeColor="text1"/>
          <w:sz w:val="24"/>
        </w:rPr>
      </w:pPr>
      <w:r w:rsidRPr="00A410A6">
        <w:rPr>
          <w:rStyle w:val="longtext"/>
          <w:color w:val="000000" w:themeColor="text1"/>
          <w:sz w:val="24"/>
        </w:rPr>
        <w:t>informarea publicului cu privire la resursele si actiunile necesare crearii unui mediu virtual mai sigur; amortizarea legislatiei din Romania cu cea europeana in domeniu.</w:t>
      </w:r>
    </w:p>
    <w:p w:rsidR="00A410A6" w:rsidRPr="00A410A6" w:rsidRDefault="00A410A6" w:rsidP="00A410A6">
      <w:pPr>
        <w:spacing w:before="120" w:line="290" w:lineRule="atLeast"/>
        <w:ind w:left="-709" w:right="-1117"/>
        <w:jc w:val="both"/>
        <w:rPr>
          <w:rStyle w:val="longtext"/>
          <w:color w:val="000000" w:themeColor="text1"/>
          <w:sz w:val="24"/>
        </w:rPr>
      </w:pPr>
      <w:r w:rsidRPr="00A410A6">
        <w:rPr>
          <w:rStyle w:val="longtext"/>
          <w:color w:val="000000" w:themeColor="text1"/>
          <w:sz w:val="24"/>
        </w:rPr>
        <w:t>Proiectul sigur.info cuprinde trei componente:</w:t>
      </w:r>
    </w:p>
    <w:p w:rsidR="00A410A6" w:rsidRPr="00A410A6" w:rsidRDefault="00A410A6" w:rsidP="001614AA">
      <w:pPr>
        <w:pStyle w:val="ListParagraph"/>
        <w:numPr>
          <w:ilvl w:val="0"/>
          <w:numId w:val="92"/>
        </w:numPr>
        <w:spacing w:before="120" w:line="290" w:lineRule="atLeast"/>
        <w:ind w:right="-1117"/>
        <w:jc w:val="both"/>
        <w:rPr>
          <w:rStyle w:val="longtext"/>
          <w:color w:val="000000" w:themeColor="text1"/>
          <w:sz w:val="24"/>
        </w:rPr>
      </w:pPr>
      <w:r w:rsidRPr="00A410A6">
        <w:rPr>
          <w:rStyle w:val="longtext"/>
          <w:color w:val="000000" w:themeColor="text1"/>
          <w:sz w:val="24"/>
        </w:rPr>
        <w:t>constientizarea necesitatii unui Internet mai sigur;</w:t>
      </w:r>
    </w:p>
    <w:p w:rsidR="00A410A6" w:rsidRPr="00A410A6" w:rsidRDefault="00A410A6" w:rsidP="001614AA">
      <w:pPr>
        <w:pStyle w:val="ListParagraph"/>
        <w:numPr>
          <w:ilvl w:val="0"/>
          <w:numId w:val="92"/>
        </w:numPr>
        <w:spacing w:before="120" w:line="290" w:lineRule="atLeast"/>
        <w:ind w:right="-1117"/>
        <w:jc w:val="both"/>
        <w:rPr>
          <w:rStyle w:val="longtext"/>
          <w:color w:val="000000" w:themeColor="text1"/>
          <w:sz w:val="24"/>
        </w:rPr>
      </w:pPr>
      <w:r w:rsidRPr="00A410A6">
        <w:rPr>
          <w:rStyle w:val="longtext"/>
          <w:color w:val="000000" w:themeColor="text1"/>
          <w:sz w:val="24"/>
        </w:rPr>
        <w:lastRenderedPageBreak/>
        <w:t>linia de raportare a continutului ilegal sau inadecvat de pe pagini web din Romania;</w:t>
      </w:r>
    </w:p>
    <w:p w:rsidR="00A410A6" w:rsidRPr="00A410A6" w:rsidRDefault="00A410A6" w:rsidP="001614AA">
      <w:pPr>
        <w:pStyle w:val="ListParagraph"/>
        <w:numPr>
          <w:ilvl w:val="0"/>
          <w:numId w:val="92"/>
        </w:numPr>
        <w:spacing w:before="120" w:line="290" w:lineRule="atLeast"/>
        <w:ind w:right="-1117"/>
        <w:jc w:val="both"/>
        <w:rPr>
          <w:rStyle w:val="longtext"/>
          <w:color w:val="000000" w:themeColor="text1"/>
          <w:sz w:val="24"/>
        </w:rPr>
      </w:pPr>
      <w:r w:rsidRPr="00A410A6">
        <w:rPr>
          <w:rStyle w:val="longtext"/>
          <w:color w:val="000000" w:themeColor="text1"/>
          <w:sz w:val="24"/>
        </w:rPr>
        <w:t>linia de consiliere pentru continut daunator intalnit pe Internet.</w:t>
      </w:r>
    </w:p>
    <w:p w:rsidR="00A410A6" w:rsidRDefault="00A410A6" w:rsidP="00A410A6">
      <w:pPr>
        <w:spacing w:before="120" w:line="290" w:lineRule="atLeast"/>
        <w:ind w:left="-709" w:right="-1117"/>
        <w:jc w:val="both"/>
        <w:rPr>
          <w:rStyle w:val="longtext"/>
          <w:color w:val="000000" w:themeColor="text1"/>
          <w:sz w:val="24"/>
        </w:rPr>
      </w:pPr>
      <w:r w:rsidRPr="00A410A6">
        <w:rPr>
          <w:rStyle w:val="longtext"/>
          <w:color w:val="000000" w:themeColor="text1"/>
          <w:sz w:val="24"/>
        </w:rPr>
        <w:t xml:space="preserve">Pentru a promova siguranta si responsabilitatea pe Internet si a-i sensibiliza pe elevi, ca si pe parinti, fata de acest aspect, in cadrul scolii se poate realiza un contract sau acord scris, asumat atat de parinti cat si de elevi, care sa cuprinda principalele reguli de siguranta ce trebuie respectate, in functie de varsta elevilor. </w:t>
      </w:r>
    </w:p>
    <w:p w:rsidR="00E93752" w:rsidRDefault="00E93752" w:rsidP="00A410A6">
      <w:pPr>
        <w:spacing w:before="120" w:line="290" w:lineRule="atLeast"/>
        <w:ind w:left="-709" w:right="-1117"/>
        <w:jc w:val="both"/>
        <w:rPr>
          <w:rStyle w:val="longtext"/>
          <w:color w:val="000000" w:themeColor="text1"/>
          <w:sz w:val="24"/>
        </w:rPr>
      </w:pPr>
    </w:p>
    <w:p w:rsidR="00150AA6" w:rsidRPr="00F25DFC" w:rsidRDefault="00150AA6" w:rsidP="001614AA">
      <w:pPr>
        <w:pStyle w:val="Heading4"/>
        <w:numPr>
          <w:ilvl w:val="3"/>
          <w:numId w:val="117"/>
        </w:numPr>
        <w:ind w:left="540" w:right="-1162"/>
        <w:rPr>
          <w:i/>
          <w:sz w:val="24"/>
          <w:szCs w:val="24"/>
          <w:lang w:val="en-US"/>
        </w:rPr>
      </w:pPr>
      <w:bookmarkStart w:id="164" w:name="eIncluziuneaSoc5114"/>
      <w:r w:rsidRPr="00F25DFC">
        <w:rPr>
          <w:i/>
          <w:sz w:val="24"/>
          <w:szCs w:val="24"/>
          <w:lang w:val="en-US"/>
        </w:rPr>
        <w:t>e-Incluziunea sociala si dezvoltarea competentelor digitale</w:t>
      </w:r>
      <w:bookmarkEnd w:id="164"/>
      <w:r w:rsidRPr="00F25DFC">
        <w:rPr>
          <w:i/>
          <w:sz w:val="24"/>
          <w:szCs w:val="24"/>
          <w:lang w:val="en-US"/>
        </w:rPr>
        <w:t xml:space="preserve"> (e-Skills)</w:t>
      </w:r>
    </w:p>
    <w:p w:rsidR="00150AA6" w:rsidRPr="005F7792" w:rsidRDefault="00150AA6" w:rsidP="00150AA6">
      <w:pPr>
        <w:spacing w:after="120"/>
        <w:ind w:left="-709" w:right="-1117"/>
        <w:jc w:val="both"/>
        <w:rPr>
          <w:sz w:val="24"/>
        </w:rPr>
      </w:pPr>
      <w:r w:rsidRPr="005F7792">
        <w:rPr>
          <w:sz w:val="24"/>
        </w:rPr>
        <w:t>Incluziunea sociala reprezinta setul de masuri si actiuni multidimensionale din domeniile protectiei sociale, ocuparii fortei de munca, educatiei, sanatatii, informarii si comunicarii, mobilitatii, securitatii, justitiei si culturii, destinate combaterii excluziunii sociale</w:t>
      </w:r>
      <w:r>
        <w:rPr>
          <w:sz w:val="24"/>
        </w:rPr>
        <w:t xml:space="preserve"> pe baza unor criteria precum saracia, repartizarea defavorabila la nivel regional, dizabilitatile etc</w:t>
      </w:r>
      <w:r w:rsidRPr="005F7792">
        <w:rPr>
          <w:sz w:val="24"/>
        </w:rPr>
        <w:t>.</w:t>
      </w:r>
    </w:p>
    <w:p w:rsidR="00150AA6" w:rsidRPr="00AE38D4" w:rsidRDefault="00150AA6" w:rsidP="00150AA6">
      <w:pPr>
        <w:spacing w:after="120"/>
        <w:ind w:left="-709" w:right="-1117"/>
        <w:jc w:val="both"/>
        <w:rPr>
          <w:sz w:val="24"/>
        </w:rPr>
      </w:pPr>
      <w:r w:rsidRPr="00AE38D4">
        <w:rPr>
          <w:sz w:val="24"/>
        </w:rPr>
        <w:t xml:space="preserve">Incluziunea sociala </w:t>
      </w:r>
      <w:r w:rsidRPr="00AE38D4">
        <w:rPr>
          <w:rFonts w:ascii="Times New Roman" w:hAnsi="Times New Roman"/>
          <w:sz w:val="24"/>
        </w:rPr>
        <w:t>ş</w:t>
      </w:r>
      <w:r>
        <w:rPr>
          <w:sz w:val="24"/>
        </w:rPr>
        <w:t>i lupta i</w:t>
      </w:r>
      <w:r w:rsidRPr="00AE38D4">
        <w:rPr>
          <w:sz w:val="24"/>
        </w:rPr>
        <w:t>mpotriva saraciei sunt parte integranta a obiectivelor Uniunii Europene în materie de cre</w:t>
      </w:r>
      <w:r w:rsidRPr="00AE38D4">
        <w:rPr>
          <w:rFonts w:ascii="Times New Roman" w:hAnsi="Times New Roman"/>
          <w:sz w:val="24"/>
        </w:rPr>
        <w:t>ş</w:t>
      </w:r>
      <w:r w:rsidRPr="00AE38D4">
        <w:rPr>
          <w:sz w:val="24"/>
        </w:rPr>
        <w:t>tere economic</w:t>
      </w:r>
      <w:r w:rsidRPr="00AE38D4">
        <w:rPr>
          <w:rFonts w:ascii="Times New Roman" w:hAnsi="Times New Roman"/>
          <w:sz w:val="24"/>
        </w:rPr>
        <w:t>ă</w:t>
      </w:r>
      <w:r w:rsidRPr="00AE38D4">
        <w:rPr>
          <w:sz w:val="24"/>
        </w:rPr>
        <w:t xml:space="preserve"> </w:t>
      </w:r>
      <w:r w:rsidRPr="00AE38D4">
        <w:rPr>
          <w:rFonts w:ascii="Times New Roman" w:hAnsi="Times New Roman"/>
          <w:sz w:val="24"/>
        </w:rPr>
        <w:t>ş</w:t>
      </w:r>
      <w:r w:rsidRPr="00AE38D4">
        <w:rPr>
          <w:sz w:val="24"/>
        </w:rPr>
        <w:t>i ocupare a for</w:t>
      </w:r>
      <w:r w:rsidRPr="00AE38D4">
        <w:rPr>
          <w:rFonts w:ascii="Times New Roman" w:hAnsi="Times New Roman"/>
          <w:sz w:val="24"/>
        </w:rPr>
        <w:t>ţ</w:t>
      </w:r>
      <w:r w:rsidRPr="00AE38D4">
        <w:rPr>
          <w:sz w:val="24"/>
        </w:rPr>
        <w:t>ei de munca. Aceasta propune educatia formala si informala a populatiei pentru dezvoltarea competentelor digitale in toate nivelele de educatie.</w:t>
      </w:r>
      <w:r w:rsidRPr="00AE38D4">
        <w:rPr>
          <w:rStyle w:val="FootnoteReference"/>
          <w:sz w:val="24"/>
        </w:rPr>
        <w:footnoteReference w:id="54"/>
      </w:r>
    </w:p>
    <w:p w:rsidR="00150AA6" w:rsidRPr="00AE38D4" w:rsidRDefault="00150AA6" w:rsidP="00150AA6">
      <w:pPr>
        <w:spacing w:after="120"/>
        <w:ind w:left="-709" w:right="-1117"/>
        <w:jc w:val="both"/>
        <w:rPr>
          <w:sz w:val="24"/>
        </w:rPr>
      </w:pPr>
      <w:r w:rsidRPr="00AE38D4">
        <w:rPr>
          <w:sz w:val="24"/>
        </w:rPr>
        <w:t>Programul de educatie formala cuprinde cursuri de educatie media si de bazele TIC, adaptarea de modele pedagogice pentru utilizarea TIC, creste importanta utilizarii TIC si mai ales a abilitatilor, cum ar fi: comunicarea, creativitatea, spiritul antreprenorial, etc.</w:t>
      </w:r>
    </w:p>
    <w:p w:rsidR="00150AA6" w:rsidRPr="00AE38D4" w:rsidRDefault="00150AA6" w:rsidP="00150AA6">
      <w:pPr>
        <w:spacing w:after="120"/>
        <w:ind w:left="-709" w:right="-1117"/>
        <w:jc w:val="both"/>
        <w:rPr>
          <w:sz w:val="24"/>
        </w:rPr>
      </w:pPr>
      <w:r w:rsidRPr="00AE38D4">
        <w:rPr>
          <w:sz w:val="24"/>
        </w:rPr>
        <w:t>Educatia informala presupune o mai buna utilizare a unor programe de baza pentru dezvoltarea competentelor digitale atat pentru o educatie superioara, cat si pentru a stabili o legatura intre competentele de baza TIC, studiile IT de specialitate si competentele generale.</w:t>
      </w:r>
    </w:p>
    <w:p w:rsidR="00150AA6" w:rsidRDefault="00150AA6" w:rsidP="00150AA6">
      <w:pPr>
        <w:pStyle w:val="E-Body1"/>
        <w:tabs>
          <w:tab w:val="left" w:pos="0"/>
        </w:tabs>
        <w:spacing w:after="120"/>
        <w:ind w:left="-709" w:right="-1117"/>
        <w:rPr>
          <w:sz w:val="24"/>
        </w:rPr>
      </w:pPr>
      <w:r>
        <w:rPr>
          <w:sz w:val="24"/>
        </w:rPr>
        <w:t xml:space="preserve">In afara de aspectele ce tin de infrastructura in ceea ce priveste domeniul TIC, inglobarea sociala reprezinta un aspect foarte important si de interes national. </w:t>
      </w:r>
      <w:r w:rsidR="001148E0">
        <w:rPr>
          <w:sz w:val="24"/>
        </w:rPr>
        <w:t>Posibilitatile</w:t>
      </w:r>
      <w:r>
        <w:rPr>
          <w:sz w:val="24"/>
        </w:rPr>
        <w:t xml:space="preserve"> de a accesa retelele TIC</w:t>
      </w:r>
      <w:r w:rsidR="001148E0">
        <w:rPr>
          <w:sz w:val="24"/>
        </w:rPr>
        <w:t>,</w:t>
      </w:r>
      <w:r>
        <w:rPr>
          <w:sz w:val="24"/>
        </w:rPr>
        <w:t xml:space="preserve"> nu implica </w:t>
      </w:r>
      <w:r w:rsidR="001148E0">
        <w:rPr>
          <w:sz w:val="24"/>
        </w:rPr>
        <w:t>capacitati</w:t>
      </w:r>
      <w:r>
        <w:rPr>
          <w:sz w:val="24"/>
        </w:rPr>
        <w:t xml:space="preserve"> ale oamenilor de a</w:t>
      </w:r>
      <w:r w:rsidR="001148E0">
        <w:rPr>
          <w:sz w:val="24"/>
        </w:rPr>
        <w:t xml:space="preserve"> si</w:t>
      </w:r>
      <w:r>
        <w:rPr>
          <w:sz w:val="24"/>
        </w:rPr>
        <w:t xml:space="preserve"> utiliza internetul si echipamentele ori instrumentele de TIC. Diferentele apar datorita:</w:t>
      </w:r>
    </w:p>
    <w:p w:rsidR="00150AA6" w:rsidRDefault="00150AA6" w:rsidP="001614AA">
      <w:pPr>
        <w:pStyle w:val="E-Body1"/>
        <w:numPr>
          <w:ilvl w:val="0"/>
          <w:numId w:val="97"/>
        </w:numPr>
        <w:tabs>
          <w:tab w:val="left" w:pos="0"/>
        </w:tabs>
        <w:spacing w:after="120"/>
        <w:ind w:left="-142" w:right="-1117"/>
        <w:rPr>
          <w:sz w:val="24"/>
        </w:rPr>
      </w:pPr>
      <w:r>
        <w:rPr>
          <w:sz w:val="24"/>
        </w:rPr>
        <w:t>Comunitatilor cu venit redus: i</w:t>
      </w:r>
      <w:r w:rsidRPr="00AE38D4">
        <w:rPr>
          <w:sz w:val="24"/>
        </w:rPr>
        <w:t>n 2011</w:t>
      </w:r>
      <w:r>
        <w:rPr>
          <w:rStyle w:val="FootnoteReference"/>
          <w:sz w:val="24"/>
        </w:rPr>
        <w:footnoteReference w:id="55"/>
      </w:r>
      <w:r w:rsidRPr="00AE38D4">
        <w:rPr>
          <w:sz w:val="24"/>
        </w:rPr>
        <w:t xml:space="preserve">, 40.3% din populatia Romaniei era expusa riscului de saracie sau excluziune sociala, aceasta fiind o valoare semnificativ mai mare decat media europeana (24.1%). La un total de 8.63 milioane de persoane expuse riscului de </w:t>
      </w:r>
      <w:r>
        <w:rPr>
          <w:sz w:val="24"/>
        </w:rPr>
        <w:t>saracie sau excluziune sociala i</w:t>
      </w:r>
      <w:r w:rsidRPr="00AE38D4">
        <w:rPr>
          <w:sz w:val="24"/>
        </w:rPr>
        <w:t>n 2011, 4.74 milioane erau persoane in risc de saracie</w:t>
      </w:r>
      <w:r>
        <w:rPr>
          <w:rStyle w:val="FootnoteReference"/>
          <w:sz w:val="24"/>
        </w:rPr>
        <w:footnoteReference w:id="56"/>
      </w:r>
    </w:p>
    <w:p w:rsidR="00150AA6" w:rsidRDefault="00150AA6" w:rsidP="001614AA">
      <w:pPr>
        <w:pStyle w:val="E-Body1"/>
        <w:numPr>
          <w:ilvl w:val="0"/>
          <w:numId w:val="97"/>
        </w:numPr>
        <w:tabs>
          <w:tab w:val="left" w:pos="0"/>
        </w:tabs>
        <w:spacing w:after="120"/>
        <w:ind w:left="-142" w:right="-1117"/>
        <w:rPr>
          <w:sz w:val="24"/>
        </w:rPr>
      </w:pPr>
      <w:r>
        <w:rPr>
          <w:sz w:val="24"/>
        </w:rPr>
        <w:lastRenderedPageBreak/>
        <w:t>Discrepantelor regionale: r</w:t>
      </w:r>
      <w:r w:rsidRPr="00AE38D4">
        <w:rPr>
          <w:sz w:val="24"/>
        </w:rPr>
        <w:t>ata saraciei din mediul rural este mult mai ridicata fata d</w:t>
      </w:r>
      <w:r>
        <w:rPr>
          <w:sz w:val="24"/>
        </w:rPr>
        <w:t>e cea din mediul urban:</w:t>
      </w:r>
      <w:r w:rsidRPr="00AE38D4">
        <w:rPr>
          <w:sz w:val="24"/>
        </w:rPr>
        <w:t xml:space="preserve"> rata saraciei absolute</w:t>
      </w:r>
      <w:r>
        <w:rPr>
          <w:rStyle w:val="FootnoteReference"/>
          <w:sz w:val="24"/>
        </w:rPr>
        <w:footnoteReference w:id="57"/>
      </w:r>
      <w:r w:rsidRPr="00AE38D4">
        <w:rPr>
          <w:sz w:val="24"/>
        </w:rPr>
        <w:t xml:space="preserve"> din mediul urban este de 2.4%, pe cand cea din mediul</w:t>
      </w:r>
      <w:r>
        <w:rPr>
          <w:sz w:val="24"/>
        </w:rPr>
        <w:t xml:space="preserve"> rural este de 7.4%</w:t>
      </w:r>
      <w:r>
        <w:rPr>
          <w:rStyle w:val="FootnoteReference"/>
          <w:sz w:val="24"/>
        </w:rPr>
        <w:footnoteReference w:id="58"/>
      </w:r>
    </w:p>
    <w:p w:rsidR="00150AA6" w:rsidRPr="00F30D54" w:rsidRDefault="00150AA6" w:rsidP="001614AA">
      <w:pPr>
        <w:pStyle w:val="ListParagraph"/>
        <w:numPr>
          <w:ilvl w:val="0"/>
          <w:numId w:val="97"/>
        </w:numPr>
        <w:spacing w:before="0" w:after="120"/>
        <w:ind w:left="-142" w:right="-1117"/>
        <w:jc w:val="both"/>
        <w:rPr>
          <w:sz w:val="24"/>
        </w:rPr>
      </w:pPr>
      <w:r w:rsidRPr="00B13350">
        <w:rPr>
          <w:sz w:val="24"/>
          <w:lang w:val="fr-FR"/>
        </w:rPr>
        <w:t>Dizabilitatilor sociale si fizice: In ceea ce priveste persoanele cu dizabilitati din Romania, numarul acestora a ajuns, in anul 2012</w:t>
      </w:r>
      <w:r>
        <w:rPr>
          <w:rStyle w:val="FootnoteReference"/>
          <w:sz w:val="24"/>
          <w:lang w:val="en-US"/>
        </w:rPr>
        <w:footnoteReference w:id="59"/>
      </w:r>
      <w:r w:rsidRPr="00B13350">
        <w:rPr>
          <w:sz w:val="24"/>
          <w:lang w:val="fr-FR"/>
        </w:rPr>
        <w:t>, la aproximativ 690.000, dintre care 8.8% copii si 91.2% adulti. Dintre judetele Romaniei, judetele cu ponderea cea mai mare a persoanelor cu dizabiltiati, se inregistreaza in judetele Salaj, Vrancea si Valcea, cu 6,77%, respectiv 6,62% si 5,77%, fata de media nationala de 3,61%. La polul opus, Dolj, Covasna si Ilfov au cea mai mica pondere a persoanelor cu dizabiltiati, relativ la populatia judetului: 2,26%, 2,12% si 2,09%. In primul trimestru al anului 2012, numai 27.000 de persoane cu handicap erau incadrati in munca, reprezentand sub 4% din totalul persoanelor cu dizabilitati din Roma</w:t>
      </w:r>
      <w:r w:rsidRPr="003A11BE">
        <w:rPr>
          <w:sz w:val="24"/>
        </w:rPr>
        <w:t>nia</w:t>
      </w:r>
      <w:r>
        <w:rPr>
          <w:sz w:val="24"/>
        </w:rPr>
        <w:t>.</w:t>
      </w:r>
    </w:p>
    <w:p w:rsidR="00150AA6" w:rsidRDefault="00150AA6" w:rsidP="00150AA6">
      <w:pPr>
        <w:pStyle w:val="E-Body1"/>
        <w:tabs>
          <w:tab w:val="left" w:pos="0"/>
        </w:tabs>
        <w:spacing w:after="120"/>
        <w:ind w:left="-709" w:right="-1117"/>
        <w:rPr>
          <w:sz w:val="24"/>
        </w:rPr>
      </w:pPr>
      <w:r>
        <w:rPr>
          <w:sz w:val="24"/>
        </w:rPr>
        <w:t>In general, in Romania apar toate cele trei categorii mentionate anterior ca grupuri de comunitati defavorizate si care se adapteaza cu greu la cerintele moderne ale societatii de astazi, astfel ca necesita asistenta pentru ca procesul de inglobare sociala sa se amplifice. Conform Agendei Europene, instrumentele foarte importante pentru imbunatatirea acestui proces sunt cele legate de TIC. Aceste unelte sunt relevante deoarece ofera oamenilor mijloace de gasire a unui nou loc de munca, ii ajuta sa obtina informatii legate de drepturile si obligatiile pe care le au, sa fie la curent cu noutatile profesionale, dar, in acelasi timp, ofera si cai pentru imbunatatirea generala si unifoma a competentelor TIC pe teritoriul intregii tari. Acest intreg proces este cuno</w:t>
      </w:r>
      <w:r w:rsidR="001148E0">
        <w:rPr>
          <w:sz w:val="24"/>
        </w:rPr>
        <w:t>scut sub numele de e-Incluziune</w:t>
      </w:r>
      <w:r>
        <w:rPr>
          <w:sz w:val="24"/>
        </w:rPr>
        <w:t xml:space="preserve">. </w:t>
      </w:r>
    </w:p>
    <w:p w:rsidR="00150AA6" w:rsidRPr="00B86ABF" w:rsidRDefault="00150AA6" w:rsidP="00150AA6">
      <w:pPr>
        <w:pStyle w:val="E-Body1"/>
        <w:tabs>
          <w:tab w:val="left" w:pos="0"/>
        </w:tabs>
        <w:spacing w:after="120"/>
        <w:ind w:left="-709" w:right="-1117"/>
        <w:rPr>
          <w:sz w:val="24"/>
        </w:rPr>
      </w:pPr>
      <w:r>
        <w:rPr>
          <w:sz w:val="24"/>
        </w:rPr>
        <w:t>e-Incluziunea poate fi realizata in 2 feluri: furnizand acces la retelele si echipamentele TIC si oferind training-uri TIC si de dezvoltare a abilitatilor. In conformitate cu cele mai bune practici, exista trei aspecte cruciale in desfasurarea unei initiative de e-Incluziune</w:t>
      </w:r>
      <w:r w:rsidRPr="00B86ABF">
        <w:rPr>
          <w:sz w:val="24"/>
        </w:rPr>
        <w:t>:</w:t>
      </w:r>
    </w:p>
    <w:p w:rsidR="00150AA6" w:rsidRDefault="00150AA6" w:rsidP="001614AA">
      <w:pPr>
        <w:pStyle w:val="ListParagraph"/>
        <w:numPr>
          <w:ilvl w:val="0"/>
          <w:numId w:val="96"/>
        </w:numPr>
        <w:spacing w:before="0" w:after="120" w:line="276" w:lineRule="auto"/>
        <w:ind w:left="-142" w:right="-1117"/>
        <w:jc w:val="both"/>
        <w:rPr>
          <w:sz w:val="24"/>
        </w:rPr>
      </w:pPr>
      <w:r w:rsidRPr="00A47995">
        <w:rPr>
          <w:sz w:val="24"/>
        </w:rPr>
        <w:t xml:space="preserve">Asigurarea caracterul public al spatiului TIC: in domeniul TIC spatiul ar trebui </w:t>
      </w:r>
      <w:r>
        <w:rPr>
          <w:sz w:val="24"/>
        </w:rPr>
        <w:t>sa aiba caracter public, pentru a se asigura acces</w:t>
      </w:r>
      <w:r w:rsidRPr="00A47995">
        <w:rPr>
          <w:sz w:val="24"/>
        </w:rPr>
        <w:t xml:space="preserve"> omogen </w:t>
      </w:r>
      <w:r>
        <w:rPr>
          <w:sz w:val="24"/>
        </w:rPr>
        <w:t>comunitatilor</w:t>
      </w:r>
      <w:r w:rsidRPr="00A47995">
        <w:rPr>
          <w:sz w:val="24"/>
        </w:rPr>
        <w:t xml:space="preserve"> </w:t>
      </w:r>
      <w:r>
        <w:rPr>
          <w:sz w:val="24"/>
        </w:rPr>
        <w:t>defavorizate</w:t>
      </w:r>
      <w:r w:rsidRPr="00A47995">
        <w:rPr>
          <w:sz w:val="24"/>
        </w:rPr>
        <w:t>, in special d</w:t>
      </w:r>
      <w:r>
        <w:rPr>
          <w:sz w:val="24"/>
        </w:rPr>
        <w:t>in punct de vedere al venitului</w:t>
      </w:r>
    </w:p>
    <w:p w:rsidR="00150AA6" w:rsidRDefault="00150AA6" w:rsidP="001614AA">
      <w:pPr>
        <w:pStyle w:val="ListParagraph"/>
        <w:numPr>
          <w:ilvl w:val="0"/>
          <w:numId w:val="96"/>
        </w:numPr>
        <w:spacing w:before="0" w:after="120" w:line="276" w:lineRule="auto"/>
        <w:ind w:left="-142" w:right="-1117"/>
        <w:jc w:val="both"/>
        <w:rPr>
          <w:sz w:val="24"/>
        </w:rPr>
      </w:pPr>
      <w:r w:rsidRPr="00A47995">
        <w:rPr>
          <w:sz w:val="24"/>
        </w:rPr>
        <w:t>Promovarea comunitatilor TIC care au o misiune sociala, precum: comunita</w:t>
      </w:r>
      <w:r>
        <w:rPr>
          <w:sz w:val="24"/>
        </w:rPr>
        <w:t>t</w:t>
      </w:r>
      <w:r w:rsidRPr="00A47995">
        <w:rPr>
          <w:sz w:val="24"/>
        </w:rPr>
        <w:t>i care promoveaza aspectele sociale si vi</w:t>
      </w:r>
      <w:r>
        <w:rPr>
          <w:sz w:val="24"/>
        </w:rPr>
        <w:t>zeaza incluziunea sociala si e-I</w:t>
      </w:r>
      <w:r w:rsidRPr="00A47995">
        <w:rPr>
          <w:sz w:val="24"/>
        </w:rPr>
        <w:t>ncluziunea</w:t>
      </w:r>
    </w:p>
    <w:p w:rsidR="00150AA6" w:rsidRDefault="00150AA6" w:rsidP="001614AA">
      <w:pPr>
        <w:pStyle w:val="ListParagraph"/>
        <w:numPr>
          <w:ilvl w:val="0"/>
          <w:numId w:val="96"/>
        </w:numPr>
        <w:tabs>
          <w:tab w:val="left" w:pos="0"/>
        </w:tabs>
        <w:spacing w:before="0" w:after="120" w:line="276" w:lineRule="auto"/>
        <w:ind w:left="-142" w:right="-1117"/>
        <w:jc w:val="both"/>
        <w:rPr>
          <w:sz w:val="24"/>
        </w:rPr>
      </w:pPr>
      <w:r w:rsidRPr="00A47995">
        <w:rPr>
          <w:sz w:val="24"/>
        </w:rPr>
        <w:t>Asigurarea infrastructurii necesare dezvoltarii deprinderilor TIC: aceasta ar trebui sa se axeze pe asigurarea accesului la internet si pe sustinerea de training-uri pentru dobandirea competentelor TIC in majoritatea zonelor, in vederea dezvoltarii regiona</w:t>
      </w:r>
      <w:r>
        <w:rPr>
          <w:sz w:val="24"/>
        </w:rPr>
        <w:t>le uniforme si de lunga durata</w:t>
      </w:r>
      <w:r w:rsidRPr="00A47995">
        <w:rPr>
          <w:sz w:val="24"/>
        </w:rPr>
        <w:t xml:space="preserve"> </w:t>
      </w:r>
    </w:p>
    <w:p w:rsidR="00150AA6" w:rsidRPr="00B86ABF" w:rsidRDefault="00150AA6" w:rsidP="00150AA6">
      <w:pPr>
        <w:autoSpaceDE w:val="0"/>
        <w:autoSpaceDN w:val="0"/>
        <w:adjustRightInd w:val="0"/>
        <w:spacing w:line="290" w:lineRule="atLeast"/>
        <w:ind w:left="-709" w:right="-1117"/>
        <w:jc w:val="both"/>
        <w:rPr>
          <w:sz w:val="24"/>
        </w:rPr>
      </w:pPr>
      <w:r>
        <w:rPr>
          <w:sz w:val="24"/>
        </w:rPr>
        <w:t>Desi tendintele de crestere a numarului de persoane care folosesc internetul pentru a cauta informatii si a sustinerii procesului educational sunt evidente, procentele inregistrate de Romania in 2010</w:t>
      </w:r>
      <w:r>
        <w:rPr>
          <w:rStyle w:val="FootnoteReference"/>
          <w:sz w:val="24"/>
        </w:rPr>
        <w:footnoteReference w:id="60"/>
      </w:r>
      <w:r>
        <w:rPr>
          <w:sz w:val="24"/>
        </w:rPr>
        <w:t xml:space="preserve"> sunt aproape la jumatate fata de media UE27 (17% in comparatie cu 32%). Analizand aceasta regiune, se poate spune ca Romania a surclasat progresul facut de Bulgaria (5%) si se apropie cu pasi repezi de cel facut de Slovacia (21%). Aceste statistici dovedesc ca exista un interes inclinat spre intregul </w:t>
      </w:r>
      <w:r>
        <w:rPr>
          <w:sz w:val="24"/>
        </w:rPr>
        <w:lastRenderedPageBreak/>
        <w:t>proces educational si unul chiar mai pronuntat spre procesele alternative de invatare e-learning</w:t>
      </w:r>
      <w:r w:rsidRPr="00B86ABF">
        <w:rPr>
          <w:sz w:val="24"/>
        </w:rPr>
        <w:t xml:space="preserve">. </w:t>
      </w:r>
      <w:r>
        <w:rPr>
          <w:sz w:val="24"/>
        </w:rPr>
        <w:t xml:space="preserve">Pentru a facilita acest proces, rata de penetrare a internetului trebuie sa creasca pana la un nivel cel putin similar cu cele din imprejurimi – Ungaria 65% sau Slovenia 73%. </w:t>
      </w:r>
    </w:p>
    <w:p w:rsidR="00150AA6" w:rsidRPr="004C77AB" w:rsidRDefault="00150AA6" w:rsidP="00150AA6">
      <w:pPr>
        <w:tabs>
          <w:tab w:val="left" w:pos="142"/>
        </w:tabs>
        <w:autoSpaceDE w:val="0"/>
        <w:autoSpaceDN w:val="0"/>
        <w:adjustRightInd w:val="0"/>
        <w:spacing w:line="290" w:lineRule="atLeast"/>
        <w:ind w:left="-709"/>
        <w:jc w:val="both"/>
        <w:rPr>
          <w:rFonts w:eastAsia="MS Mincho"/>
          <w:b/>
          <w:sz w:val="24"/>
          <w:lang w:eastAsia="ja-JP"/>
        </w:rPr>
      </w:pPr>
      <w:r w:rsidRPr="004C77AB">
        <w:rPr>
          <w:rFonts w:eastAsia="MS Mincho"/>
          <w:b/>
          <w:sz w:val="24"/>
          <w:lang w:eastAsia="ja-JP"/>
        </w:rPr>
        <w:t>Gradul de utilizare al calculatorului</w:t>
      </w:r>
      <w:r>
        <w:rPr>
          <w:rFonts w:eastAsia="MS Mincho"/>
          <w:b/>
          <w:sz w:val="24"/>
          <w:lang w:eastAsia="ja-JP"/>
        </w:rPr>
        <w:t>, in functie de resedinta</w:t>
      </w:r>
    </w:p>
    <w:tbl>
      <w:tblPr>
        <w:tblW w:w="10001" w:type="dxa"/>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453"/>
        <w:gridCol w:w="1453"/>
        <w:gridCol w:w="1453"/>
        <w:gridCol w:w="1453"/>
        <w:gridCol w:w="1453"/>
        <w:gridCol w:w="1299"/>
      </w:tblGrid>
      <w:tr w:rsidR="00150AA6" w:rsidRPr="00B86ABF" w:rsidTr="00150AA6">
        <w:trPr>
          <w:trHeight w:val="633"/>
        </w:trPr>
        <w:tc>
          <w:tcPr>
            <w:tcW w:w="10001" w:type="dxa"/>
            <w:gridSpan w:val="7"/>
            <w:shd w:val="clear" w:color="000000" w:fill="548DD4" w:themeFill="text2" w:themeFillTint="99"/>
            <w:vAlign w:val="bottom"/>
            <w:hideMark/>
          </w:tcPr>
          <w:p w:rsidR="00150AA6" w:rsidRPr="004C6B31" w:rsidRDefault="00150AA6" w:rsidP="00150AA6">
            <w:pPr>
              <w:spacing w:line="290" w:lineRule="atLeast"/>
              <w:ind w:left="142" w:right="122"/>
              <w:jc w:val="both"/>
              <w:rPr>
                <w:rFonts w:cs="Arial"/>
                <w:b/>
                <w:bCs/>
                <w:color w:val="FFFFFF" w:themeColor="background1"/>
                <w:sz w:val="24"/>
                <w:lang w:eastAsia="ja-JP"/>
              </w:rPr>
            </w:pPr>
            <w:r w:rsidRPr="004C6B31">
              <w:rPr>
                <w:rFonts w:cs="Arial"/>
                <w:b/>
                <w:bCs/>
                <w:color w:val="FFFFFF" w:themeColor="background1"/>
                <w:sz w:val="24"/>
                <w:lang w:eastAsia="ja-JP"/>
              </w:rPr>
              <w:t>Numarul de persoane, cu varste intre 16-74 ani care utilizau calculatorul, in functie de resedinta</w:t>
            </w:r>
          </w:p>
        </w:tc>
      </w:tr>
      <w:tr w:rsidR="00150AA6" w:rsidRPr="00B86ABF" w:rsidTr="00150AA6">
        <w:trPr>
          <w:trHeight w:val="271"/>
        </w:trPr>
        <w:tc>
          <w:tcPr>
            <w:tcW w:w="1437" w:type="dxa"/>
            <w:vMerge w:val="restart"/>
            <w:shd w:val="clear" w:color="auto" w:fill="auto"/>
            <w:vAlign w:val="center"/>
            <w:hideMark/>
          </w:tcPr>
          <w:p w:rsidR="00150AA6" w:rsidRPr="00B86ABF" w:rsidRDefault="00150AA6" w:rsidP="00150AA6">
            <w:pPr>
              <w:spacing w:line="290" w:lineRule="atLeast"/>
              <w:ind w:left="142" w:right="-125"/>
              <w:jc w:val="both"/>
              <w:rPr>
                <w:rFonts w:cs="Arial"/>
                <w:b/>
                <w:bCs/>
                <w:sz w:val="24"/>
                <w:lang w:eastAsia="ja-JP"/>
              </w:rPr>
            </w:pPr>
            <w:r>
              <w:rPr>
                <w:rFonts w:cs="Arial"/>
                <w:b/>
                <w:bCs/>
                <w:sz w:val="24"/>
                <w:lang w:eastAsia="ja-JP"/>
              </w:rPr>
              <w:t>Resedinta</w:t>
            </w:r>
          </w:p>
        </w:tc>
        <w:tc>
          <w:tcPr>
            <w:tcW w:w="7265" w:type="dxa"/>
            <w:gridSpan w:val="5"/>
            <w:shd w:val="clear" w:color="auto" w:fill="auto"/>
            <w:vAlign w:val="center"/>
            <w:hideMark/>
          </w:tcPr>
          <w:p w:rsidR="00150AA6" w:rsidRPr="00B86ABF" w:rsidRDefault="00150AA6" w:rsidP="00150AA6">
            <w:pPr>
              <w:spacing w:line="290" w:lineRule="atLeast"/>
              <w:ind w:left="142" w:right="-125"/>
              <w:jc w:val="both"/>
              <w:rPr>
                <w:rFonts w:cs="Arial"/>
                <w:b/>
                <w:bCs/>
                <w:sz w:val="24"/>
                <w:lang w:eastAsia="ja-JP"/>
              </w:rPr>
            </w:pPr>
            <w:r>
              <w:rPr>
                <w:rFonts w:cs="Arial"/>
                <w:b/>
                <w:bCs/>
                <w:sz w:val="24"/>
                <w:lang w:eastAsia="ja-JP"/>
              </w:rPr>
              <w:t>An</w:t>
            </w:r>
          </w:p>
        </w:tc>
        <w:tc>
          <w:tcPr>
            <w:tcW w:w="1299" w:type="dxa"/>
            <w:vMerge w:val="restart"/>
            <w:shd w:val="clear" w:color="auto" w:fill="auto"/>
            <w:vAlign w:val="center"/>
            <w:hideMark/>
          </w:tcPr>
          <w:p w:rsidR="00150AA6" w:rsidRPr="00B86ABF" w:rsidRDefault="00150AA6" w:rsidP="00150AA6">
            <w:pPr>
              <w:spacing w:line="290" w:lineRule="atLeast"/>
              <w:ind w:left="142"/>
              <w:jc w:val="both"/>
              <w:rPr>
                <w:rFonts w:cs="Arial"/>
                <w:b/>
                <w:bCs/>
                <w:sz w:val="24"/>
                <w:lang w:eastAsia="ja-JP"/>
              </w:rPr>
            </w:pPr>
            <w:r w:rsidRPr="00B86ABF">
              <w:rPr>
                <w:rFonts w:cs="Arial"/>
                <w:b/>
                <w:bCs/>
                <w:sz w:val="24"/>
                <w:lang w:eastAsia="ja-JP"/>
              </w:rPr>
              <w:t>Variati</w:t>
            </w:r>
            <w:r>
              <w:rPr>
                <w:rFonts w:cs="Arial"/>
                <w:b/>
                <w:bCs/>
                <w:sz w:val="24"/>
                <w:lang w:eastAsia="ja-JP"/>
              </w:rPr>
              <w:t>e</w:t>
            </w:r>
            <w:r w:rsidRPr="00B86ABF">
              <w:rPr>
                <w:rFonts w:cs="Arial"/>
                <w:b/>
                <w:bCs/>
                <w:sz w:val="24"/>
                <w:lang w:eastAsia="ja-JP"/>
              </w:rPr>
              <w:t xml:space="preserve"> 2007-2011</w:t>
            </w:r>
          </w:p>
        </w:tc>
      </w:tr>
      <w:tr w:rsidR="00150AA6" w:rsidRPr="00B86ABF" w:rsidTr="00150AA6">
        <w:trPr>
          <w:trHeight w:val="271"/>
        </w:trPr>
        <w:tc>
          <w:tcPr>
            <w:tcW w:w="1437" w:type="dxa"/>
            <w:vMerge/>
            <w:shd w:val="clear" w:color="auto" w:fill="auto"/>
            <w:vAlign w:val="center"/>
            <w:hideMark/>
          </w:tcPr>
          <w:p w:rsidR="00150AA6" w:rsidRPr="00B86ABF" w:rsidRDefault="00150AA6" w:rsidP="00150AA6">
            <w:pPr>
              <w:spacing w:line="290" w:lineRule="atLeast"/>
              <w:ind w:left="142" w:right="-125"/>
              <w:jc w:val="both"/>
              <w:rPr>
                <w:rFonts w:cs="Arial"/>
                <w:b/>
                <w:bCs/>
                <w:sz w:val="24"/>
                <w:lang w:eastAsia="ja-JP"/>
              </w:rPr>
            </w:pPr>
          </w:p>
        </w:tc>
        <w:tc>
          <w:tcPr>
            <w:tcW w:w="1453" w:type="dxa"/>
            <w:shd w:val="clear" w:color="auto" w:fill="auto"/>
            <w:vAlign w:val="center"/>
            <w:hideMark/>
          </w:tcPr>
          <w:p w:rsidR="00150AA6" w:rsidRPr="00B86ABF" w:rsidRDefault="00150AA6" w:rsidP="00150AA6">
            <w:pPr>
              <w:spacing w:line="290" w:lineRule="atLeast"/>
              <w:ind w:left="142" w:right="-125"/>
              <w:jc w:val="both"/>
              <w:rPr>
                <w:rFonts w:cs="Arial"/>
                <w:b/>
                <w:bCs/>
                <w:sz w:val="24"/>
                <w:lang w:eastAsia="ja-JP"/>
              </w:rPr>
            </w:pPr>
            <w:r w:rsidRPr="00B86ABF">
              <w:rPr>
                <w:rFonts w:cs="Arial"/>
                <w:b/>
                <w:bCs/>
                <w:sz w:val="24"/>
                <w:lang w:eastAsia="ja-JP"/>
              </w:rPr>
              <w:t>2007</w:t>
            </w:r>
          </w:p>
        </w:tc>
        <w:tc>
          <w:tcPr>
            <w:tcW w:w="1453" w:type="dxa"/>
            <w:shd w:val="clear" w:color="auto" w:fill="auto"/>
            <w:vAlign w:val="center"/>
            <w:hideMark/>
          </w:tcPr>
          <w:p w:rsidR="00150AA6" w:rsidRPr="00B86ABF" w:rsidRDefault="00150AA6" w:rsidP="00150AA6">
            <w:pPr>
              <w:spacing w:line="290" w:lineRule="atLeast"/>
              <w:ind w:left="142" w:right="-125"/>
              <w:jc w:val="both"/>
              <w:rPr>
                <w:rFonts w:cs="Arial"/>
                <w:b/>
                <w:bCs/>
                <w:sz w:val="24"/>
                <w:lang w:eastAsia="ja-JP"/>
              </w:rPr>
            </w:pPr>
            <w:r w:rsidRPr="00B86ABF">
              <w:rPr>
                <w:rFonts w:cs="Arial"/>
                <w:b/>
                <w:bCs/>
                <w:sz w:val="24"/>
                <w:lang w:eastAsia="ja-JP"/>
              </w:rPr>
              <w:t>2008</w:t>
            </w:r>
          </w:p>
        </w:tc>
        <w:tc>
          <w:tcPr>
            <w:tcW w:w="1453" w:type="dxa"/>
            <w:shd w:val="clear" w:color="auto" w:fill="auto"/>
            <w:vAlign w:val="center"/>
            <w:hideMark/>
          </w:tcPr>
          <w:p w:rsidR="00150AA6" w:rsidRPr="00B86ABF" w:rsidRDefault="00150AA6" w:rsidP="00150AA6">
            <w:pPr>
              <w:spacing w:line="290" w:lineRule="atLeast"/>
              <w:ind w:left="142" w:right="-125"/>
              <w:jc w:val="both"/>
              <w:rPr>
                <w:rFonts w:cs="Arial"/>
                <w:b/>
                <w:bCs/>
                <w:sz w:val="24"/>
                <w:lang w:eastAsia="ja-JP"/>
              </w:rPr>
            </w:pPr>
            <w:r w:rsidRPr="00B86ABF">
              <w:rPr>
                <w:rFonts w:cs="Arial"/>
                <w:b/>
                <w:bCs/>
                <w:sz w:val="24"/>
                <w:lang w:eastAsia="ja-JP"/>
              </w:rPr>
              <w:t>2009</w:t>
            </w:r>
          </w:p>
        </w:tc>
        <w:tc>
          <w:tcPr>
            <w:tcW w:w="1453" w:type="dxa"/>
            <w:shd w:val="clear" w:color="auto" w:fill="auto"/>
            <w:vAlign w:val="center"/>
            <w:hideMark/>
          </w:tcPr>
          <w:p w:rsidR="00150AA6" w:rsidRPr="00B86ABF" w:rsidRDefault="00150AA6" w:rsidP="00150AA6">
            <w:pPr>
              <w:spacing w:line="290" w:lineRule="atLeast"/>
              <w:ind w:left="142" w:right="-125"/>
              <w:jc w:val="both"/>
              <w:rPr>
                <w:rFonts w:cs="Arial"/>
                <w:b/>
                <w:bCs/>
                <w:sz w:val="24"/>
                <w:lang w:eastAsia="ja-JP"/>
              </w:rPr>
            </w:pPr>
            <w:r w:rsidRPr="00B86ABF">
              <w:rPr>
                <w:rFonts w:cs="Arial"/>
                <w:b/>
                <w:bCs/>
                <w:sz w:val="24"/>
                <w:lang w:eastAsia="ja-JP"/>
              </w:rPr>
              <w:t>2010</w:t>
            </w:r>
          </w:p>
        </w:tc>
        <w:tc>
          <w:tcPr>
            <w:tcW w:w="1453" w:type="dxa"/>
            <w:shd w:val="clear" w:color="auto" w:fill="auto"/>
            <w:vAlign w:val="center"/>
            <w:hideMark/>
          </w:tcPr>
          <w:p w:rsidR="00150AA6" w:rsidRPr="00B86ABF" w:rsidRDefault="00150AA6" w:rsidP="00150AA6">
            <w:pPr>
              <w:spacing w:line="290" w:lineRule="atLeast"/>
              <w:ind w:left="142" w:right="-125"/>
              <w:jc w:val="both"/>
              <w:rPr>
                <w:rFonts w:cs="Arial"/>
                <w:b/>
                <w:bCs/>
                <w:sz w:val="24"/>
                <w:lang w:eastAsia="ja-JP"/>
              </w:rPr>
            </w:pPr>
            <w:r w:rsidRPr="00B86ABF">
              <w:rPr>
                <w:rFonts w:cs="Arial"/>
                <w:b/>
                <w:bCs/>
                <w:sz w:val="24"/>
                <w:lang w:eastAsia="ja-JP"/>
              </w:rPr>
              <w:t>2011</w:t>
            </w:r>
          </w:p>
        </w:tc>
        <w:tc>
          <w:tcPr>
            <w:tcW w:w="1299" w:type="dxa"/>
            <w:vMerge/>
            <w:shd w:val="clear" w:color="auto" w:fill="auto"/>
            <w:vAlign w:val="center"/>
            <w:hideMark/>
          </w:tcPr>
          <w:p w:rsidR="00150AA6" w:rsidRPr="00B86ABF" w:rsidRDefault="00150AA6" w:rsidP="00150AA6">
            <w:pPr>
              <w:spacing w:line="290" w:lineRule="atLeast"/>
              <w:ind w:left="142"/>
              <w:jc w:val="both"/>
              <w:rPr>
                <w:rFonts w:cs="Arial"/>
                <w:b/>
                <w:bCs/>
                <w:sz w:val="24"/>
                <w:lang w:eastAsia="ja-JP"/>
              </w:rPr>
            </w:pPr>
          </w:p>
        </w:tc>
      </w:tr>
      <w:tr w:rsidR="00150AA6" w:rsidRPr="00B86ABF" w:rsidTr="00150AA6">
        <w:trPr>
          <w:trHeight w:val="271"/>
        </w:trPr>
        <w:tc>
          <w:tcPr>
            <w:tcW w:w="1437" w:type="dxa"/>
            <w:shd w:val="clear" w:color="auto" w:fill="auto"/>
            <w:vAlign w:val="center"/>
            <w:hideMark/>
          </w:tcPr>
          <w:p w:rsidR="00150AA6" w:rsidRPr="00B86ABF" w:rsidRDefault="00150AA6" w:rsidP="00150AA6">
            <w:pPr>
              <w:spacing w:line="290" w:lineRule="atLeast"/>
              <w:ind w:left="142" w:right="-125"/>
              <w:jc w:val="both"/>
              <w:rPr>
                <w:rFonts w:cs="Arial"/>
                <w:b/>
                <w:bCs/>
                <w:sz w:val="24"/>
                <w:lang w:eastAsia="ja-JP"/>
              </w:rPr>
            </w:pPr>
            <w:r w:rsidRPr="00B86ABF">
              <w:rPr>
                <w:rFonts w:cs="Arial"/>
                <w:b/>
                <w:bCs/>
                <w:sz w:val="24"/>
                <w:lang w:eastAsia="ja-JP"/>
              </w:rPr>
              <w:t>Total</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b/>
                <w:bCs/>
                <w:sz w:val="24"/>
                <w:lang w:eastAsia="ja-JP"/>
              </w:rPr>
            </w:pPr>
            <w:r w:rsidRPr="00B86ABF">
              <w:rPr>
                <w:rFonts w:cs="Arial"/>
                <w:b/>
                <w:bCs/>
                <w:sz w:val="24"/>
                <w:lang w:eastAsia="ja-JP"/>
              </w:rPr>
              <w:t>6,847,343</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b/>
                <w:bCs/>
                <w:sz w:val="24"/>
                <w:lang w:eastAsia="ja-JP"/>
              </w:rPr>
            </w:pPr>
            <w:r w:rsidRPr="00B86ABF">
              <w:rPr>
                <w:rFonts w:cs="Arial"/>
                <w:b/>
                <w:bCs/>
                <w:sz w:val="24"/>
                <w:lang w:eastAsia="ja-JP"/>
              </w:rPr>
              <w:t>6,719,591</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b/>
                <w:bCs/>
                <w:sz w:val="24"/>
                <w:lang w:eastAsia="ja-JP"/>
              </w:rPr>
            </w:pPr>
            <w:r w:rsidRPr="00B86ABF">
              <w:rPr>
                <w:rFonts w:cs="Arial"/>
                <w:b/>
                <w:bCs/>
                <w:sz w:val="24"/>
                <w:lang w:eastAsia="ja-JP"/>
              </w:rPr>
              <w:t>7,464,651</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b/>
                <w:bCs/>
                <w:sz w:val="24"/>
                <w:lang w:eastAsia="ja-JP"/>
              </w:rPr>
            </w:pPr>
            <w:r w:rsidRPr="00B86ABF">
              <w:rPr>
                <w:rFonts w:cs="Arial"/>
                <w:b/>
                <w:bCs/>
                <w:sz w:val="24"/>
                <w:lang w:eastAsia="ja-JP"/>
              </w:rPr>
              <w:t>8,325,674</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b/>
                <w:bCs/>
                <w:sz w:val="24"/>
                <w:lang w:eastAsia="ja-JP"/>
              </w:rPr>
            </w:pPr>
            <w:r w:rsidRPr="00B86ABF">
              <w:rPr>
                <w:rFonts w:cs="Arial"/>
                <w:b/>
                <w:bCs/>
                <w:sz w:val="24"/>
                <w:lang w:eastAsia="ja-JP"/>
              </w:rPr>
              <w:t>8,401,940</w:t>
            </w:r>
          </w:p>
        </w:tc>
        <w:tc>
          <w:tcPr>
            <w:tcW w:w="1299" w:type="dxa"/>
            <w:shd w:val="clear" w:color="auto" w:fill="auto"/>
            <w:vAlign w:val="bottom"/>
            <w:hideMark/>
          </w:tcPr>
          <w:p w:rsidR="00150AA6" w:rsidRPr="00B86ABF" w:rsidRDefault="00150AA6" w:rsidP="00150AA6">
            <w:pPr>
              <w:spacing w:line="290" w:lineRule="atLeast"/>
              <w:ind w:left="142"/>
              <w:jc w:val="right"/>
              <w:rPr>
                <w:rFonts w:cs="Arial"/>
                <w:b/>
                <w:bCs/>
                <w:sz w:val="24"/>
                <w:lang w:eastAsia="ja-JP"/>
              </w:rPr>
            </w:pPr>
            <w:r w:rsidRPr="00B86ABF">
              <w:rPr>
                <w:rFonts w:cs="Arial"/>
                <w:b/>
                <w:bCs/>
                <w:sz w:val="24"/>
                <w:lang w:eastAsia="ja-JP"/>
              </w:rPr>
              <w:t>23%</w:t>
            </w:r>
          </w:p>
        </w:tc>
      </w:tr>
      <w:tr w:rsidR="00150AA6" w:rsidRPr="00B86ABF" w:rsidTr="00150AA6">
        <w:trPr>
          <w:trHeight w:val="271"/>
        </w:trPr>
        <w:tc>
          <w:tcPr>
            <w:tcW w:w="1437" w:type="dxa"/>
            <w:shd w:val="clear" w:color="auto" w:fill="auto"/>
            <w:vAlign w:val="center"/>
            <w:hideMark/>
          </w:tcPr>
          <w:p w:rsidR="00150AA6" w:rsidRPr="00B86ABF" w:rsidRDefault="00150AA6" w:rsidP="00150AA6">
            <w:pPr>
              <w:spacing w:line="290" w:lineRule="atLeast"/>
              <w:ind w:left="142" w:right="-125"/>
              <w:jc w:val="both"/>
              <w:rPr>
                <w:rFonts w:cs="Arial"/>
                <w:b/>
                <w:bCs/>
                <w:sz w:val="24"/>
                <w:lang w:eastAsia="ja-JP"/>
              </w:rPr>
            </w:pPr>
            <w:r w:rsidRPr="00B86ABF">
              <w:rPr>
                <w:rFonts w:cs="Arial"/>
                <w:b/>
                <w:bCs/>
                <w:sz w:val="24"/>
                <w:lang w:eastAsia="ja-JP"/>
              </w:rPr>
              <w:t>Urban</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sz w:val="24"/>
                <w:lang w:eastAsia="ja-JP"/>
              </w:rPr>
            </w:pPr>
            <w:r w:rsidRPr="00B86ABF">
              <w:rPr>
                <w:rFonts w:cs="Arial"/>
                <w:sz w:val="24"/>
                <w:lang w:eastAsia="ja-JP"/>
              </w:rPr>
              <w:t>5,264,183</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sz w:val="24"/>
                <w:lang w:eastAsia="ja-JP"/>
              </w:rPr>
            </w:pPr>
            <w:r w:rsidRPr="00B86ABF">
              <w:rPr>
                <w:rFonts w:cs="Arial"/>
                <w:sz w:val="24"/>
                <w:lang w:eastAsia="ja-JP"/>
              </w:rPr>
              <w:t>5,065,288</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sz w:val="24"/>
                <w:lang w:eastAsia="ja-JP"/>
              </w:rPr>
            </w:pPr>
            <w:r w:rsidRPr="00B86ABF">
              <w:rPr>
                <w:rFonts w:cs="Arial"/>
                <w:sz w:val="24"/>
                <w:lang w:eastAsia="ja-JP"/>
              </w:rPr>
              <w:t>5,428,420</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sz w:val="24"/>
                <w:lang w:eastAsia="ja-JP"/>
              </w:rPr>
            </w:pPr>
            <w:r w:rsidRPr="00B86ABF">
              <w:rPr>
                <w:rFonts w:cs="Arial"/>
                <w:sz w:val="24"/>
                <w:lang w:eastAsia="ja-JP"/>
              </w:rPr>
              <w:t>6,054,078</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sz w:val="24"/>
                <w:lang w:eastAsia="ja-JP"/>
              </w:rPr>
            </w:pPr>
            <w:r w:rsidRPr="00B86ABF">
              <w:rPr>
                <w:rFonts w:cs="Arial"/>
                <w:sz w:val="24"/>
                <w:lang w:eastAsia="ja-JP"/>
              </w:rPr>
              <w:t>6,007,059</w:t>
            </w:r>
          </w:p>
        </w:tc>
        <w:tc>
          <w:tcPr>
            <w:tcW w:w="1299" w:type="dxa"/>
            <w:shd w:val="clear" w:color="auto" w:fill="auto"/>
            <w:vAlign w:val="bottom"/>
            <w:hideMark/>
          </w:tcPr>
          <w:p w:rsidR="00150AA6" w:rsidRPr="00B86ABF" w:rsidRDefault="00150AA6" w:rsidP="00150AA6">
            <w:pPr>
              <w:spacing w:line="290" w:lineRule="atLeast"/>
              <w:ind w:left="142"/>
              <w:jc w:val="right"/>
              <w:rPr>
                <w:rFonts w:cs="Arial"/>
                <w:sz w:val="24"/>
                <w:lang w:eastAsia="ja-JP"/>
              </w:rPr>
            </w:pPr>
            <w:r w:rsidRPr="00B86ABF">
              <w:rPr>
                <w:rFonts w:cs="Arial"/>
                <w:sz w:val="24"/>
                <w:lang w:eastAsia="ja-JP"/>
              </w:rPr>
              <w:t>14%</w:t>
            </w:r>
          </w:p>
        </w:tc>
      </w:tr>
      <w:tr w:rsidR="00150AA6" w:rsidRPr="00B86ABF" w:rsidTr="00150AA6">
        <w:trPr>
          <w:trHeight w:val="271"/>
        </w:trPr>
        <w:tc>
          <w:tcPr>
            <w:tcW w:w="1437" w:type="dxa"/>
            <w:shd w:val="clear" w:color="auto" w:fill="auto"/>
            <w:vAlign w:val="center"/>
            <w:hideMark/>
          </w:tcPr>
          <w:p w:rsidR="00150AA6" w:rsidRPr="00B86ABF" w:rsidRDefault="00150AA6" w:rsidP="00150AA6">
            <w:pPr>
              <w:spacing w:line="290" w:lineRule="atLeast"/>
              <w:ind w:left="142" w:right="-125"/>
              <w:jc w:val="both"/>
              <w:rPr>
                <w:rFonts w:cs="Arial"/>
                <w:b/>
                <w:bCs/>
                <w:sz w:val="24"/>
                <w:lang w:eastAsia="ja-JP"/>
              </w:rPr>
            </w:pPr>
            <w:r w:rsidRPr="00B86ABF">
              <w:rPr>
                <w:rFonts w:cs="Arial"/>
                <w:b/>
                <w:bCs/>
                <w:sz w:val="24"/>
                <w:lang w:eastAsia="ja-JP"/>
              </w:rPr>
              <w:t>Rural</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sz w:val="24"/>
                <w:lang w:eastAsia="ja-JP"/>
              </w:rPr>
            </w:pPr>
            <w:r w:rsidRPr="00B86ABF">
              <w:rPr>
                <w:rFonts w:cs="Arial"/>
                <w:sz w:val="24"/>
                <w:lang w:eastAsia="ja-JP"/>
              </w:rPr>
              <w:t>1,583,160</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sz w:val="24"/>
                <w:lang w:eastAsia="ja-JP"/>
              </w:rPr>
            </w:pPr>
            <w:r w:rsidRPr="00B86ABF">
              <w:rPr>
                <w:rFonts w:cs="Arial"/>
                <w:sz w:val="24"/>
                <w:lang w:eastAsia="ja-JP"/>
              </w:rPr>
              <w:t>1,654,303</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sz w:val="24"/>
                <w:lang w:eastAsia="ja-JP"/>
              </w:rPr>
            </w:pPr>
            <w:r w:rsidRPr="00B86ABF">
              <w:rPr>
                <w:rFonts w:cs="Arial"/>
                <w:sz w:val="24"/>
                <w:lang w:eastAsia="ja-JP"/>
              </w:rPr>
              <w:t>2,036,231</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sz w:val="24"/>
                <w:lang w:eastAsia="ja-JP"/>
              </w:rPr>
            </w:pPr>
            <w:r w:rsidRPr="00B86ABF">
              <w:rPr>
                <w:rFonts w:cs="Arial"/>
                <w:sz w:val="24"/>
                <w:lang w:eastAsia="ja-JP"/>
              </w:rPr>
              <w:t>2,271,596</w:t>
            </w:r>
          </w:p>
        </w:tc>
        <w:tc>
          <w:tcPr>
            <w:tcW w:w="1453" w:type="dxa"/>
            <w:shd w:val="clear" w:color="auto" w:fill="auto"/>
            <w:vAlign w:val="bottom"/>
            <w:hideMark/>
          </w:tcPr>
          <w:p w:rsidR="00150AA6" w:rsidRPr="00B86ABF" w:rsidRDefault="00150AA6" w:rsidP="00150AA6">
            <w:pPr>
              <w:spacing w:line="290" w:lineRule="atLeast"/>
              <w:ind w:left="142" w:right="-125"/>
              <w:jc w:val="right"/>
              <w:rPr>
                <w:rFonts w:cs="Arial"/>
                <w:sz w:val="24"/>
                <w:lang w:eastAsia="ja-JP"/>
              </w:rPr>
            </w:pPr>
            <w:r w:rsidRPr="00B86ABF">
              <w:rPr>
                <w:rFonts w:cs="Arial"/>
                <w:sz w:val="24"/>
                <w:lang w:eastAsia="ja-JP"/>
              </w:rPr>
              <w:t>2,394,881</w:t>
            </w:r>
          </w:p>
        </w:tc>
        <w:tc>
          <w:tcPr>
            <w:tcW w:w="1299" w:type="dxa"/>
            <w:shd w:val="clear" w:color="auto" w:fill="auto"/>
            <w:vAlign w:val="bottom"/>
            <w:hideMark/>
          </w:tcPr>
          <w:p w:rsidR="00150AA6" w:rsidRPr="00B86ABF" w:rsidRDefault="00150AA6" w:rsidP="00150AA6">
            <w:pPr>
              <w:spacing w:line="290" w:lineRule="atLeast"/>
              <w:ind w:left="142"/>
              <w:jc w:val="right"/>
              <w:rPr>
                <w:rFonts w:cs="Arial"/>
                <w:sz w:val="24"/>
                <w:lang w:eastAsia="ja-JP"/>
              </w:rPr>
            </w:pPr>
            <w:r w:rsidRPr="00B86ABF">
              <w:rPr>
                <w:rFonts w:cs="Arial"/>
                <w:sz w:val="24"/>
                <w:lang w:eastAsia="ja-JP"/>
              </w:rPr>
              <w:t>51%</w:t>
            </w:r>
          </w:p>
        </w:tc>
      </w:tr>
    </w:tbl>
    <w:p w:rsidR="00150AA6" w:rsidRPr="00B86ABF" w:rsidRDefault="00150AA6" w:rsidP="00150AA6">
      <w:pPr>
        <w:autoSpaceDE w:val="0"/>
        <w:autoSpaceDN w:val="0"/>
        <w:adjustRightInd w:val="0"/>
        <w:spacing w:line="290" w:lineRule="atLeast"/>
        <w:ind w:left="142" w:right="-125"/>
        <w:jc w:val="both"/>
        <w:rPr>
          <w:i/>
        </w:rPr>
      </w:pPr>
      <w:r>
        <w:rPr>
          <w:rFonts w:cs="Arial"/>
          <w:bCs/>
          <w:i/>
          <w:lang w:eastAsia="ja-JP"/>
        </w:rPr>
        <w:t>Sursa: INSSE</w:t>
      </w:r>
      <w:r w:rsidRPr="00B86ABF">
        <w:rPr>
          <w:rFonts w:cs="Arial"/>
          <w:bCs/>
          <w:i/>
          <w:lang w:eastAsia="ja-JP"/>
        </w:rPr>
        <w:t>, 2012</w:t>
      </w:r>
    </w:p>
    <w:p w:rsidR="00150AA6" w:rsidRDefault="00150AA6" w:rsidP="00150AA6">
      <w:pPr>
        <w:autoSpaceDE w:val="0"/>
        <w:autoSpaceDN w:val="0"/>
        <w:adjustRightInd w:val="0"/>
        <w:spacing w:line="290" w:lineRule="atLeast"/>
        <w:ind w:left="-709" w:right="-1117"/>
        <w:jc w:val="both"/>
        <w:rPr>
          <w:sz w:val="24"/>
        </w:rPr>
      </w:pPr>
      <w:r>
        <w:rPr>
          <w:sz w:val="24"/>
        </w:rPr>
        <w:t xml:space="preserve">Dupa cum se poate observa, cand vine vorba de diferentele in folosirea TIC, exista o tendinta clara spre uniformizare intre cele doua medii de resedinta. Cresterea graduala a numarului de locuitori din mediul rural care utilizeaza un calculator se datoreaza scaderii pretului calculatoarelor din ultimii ani (au contribuit si programele sociale, ca de exemplu „Un calculator pentru fiecare”), dar poate fi si o consecinta a migrarii populatiei din zonele urbane catre cele rurale si a majorarii gradului de constientizare a avantajelor oferite de catre un calculator personal in randul tinerilor din zonele rurale. </w:t>
      </w:r>
      <w:r w:rsidRPr="00B86ABF">
        <w:rPr>
          <w:sz w:val="24"/>
        </w:rPr>
        <w:t xml:space="preserve"> </w:t>
      </w:r>
    </w:p>
    <w:p w:rsidR="00150AA6" w:rsidRPr="0045668E" w:rsidRDefault="00150AA6" w:rsidP="00150AA6">
      <w:pPr>
        <w:autoSpaceDE w:val="0"/>
        <w:autoSpaceDN w:val="0"/>
        <w:adjustRightInd w:val="0"/>
        <w:spacing w:line="290" w:lineRule="atLeast"/>
        <w:ind w:left="-709" w:right="-1117"/>
        <w:jc w:val="both"/>
        <w:rPr>
          <w:sz w:val="24"/>
        </w:rPr>
      </w:pPr>
      <w:r w:rsidRPr="0045668E">
        <w:rPr>
          <w:sz w:val="24"/>
        </w:rPr>
        <w:t>La nivel national, un exercitiu similar a fost realizat pentru dezvoltarea comunitatilor defavorizate din Romania, identificate si monitorizate in cadrul proiectului Knowledge Economy Romania.</w:t>
      </w:r>
    </w:p>
    <w:p w:rsidR="00150AA6" w:rsidRDefault="00150AA6" w:rsidP="00150AA6">
      <w:pPr>
        <w:pStyle w:val="E-Body1"/>
        <w:tabs>
          <w:tab w:val="left" w:pos="0"/>
        </w:tabs>
        <w:spacing w:after="120"/>
        <w:ind w:left="-709" w:right="-1117"/>
        <w:rPr>
          <w:sz w:val="24"/>
        </w:rPr>
      </w:pPr>
      <w:r>
        <w:rPr>
          <w:sz w:val="24"/>
        </w:rPr>
        <w:t xml:space="preserve">Prin aceste initiative, comunitatile au fost capabile sa creeze si sa stocheze in </w:t>
      </w:r>
      <w:r>
        <w:rPr>
          <w:i/>
          <w:sz w:val="24"/>
        </w:rPr>
        <w:t xml:space="preserve">Europeana </w:t>
      </w:r>
      <w:r>
        <w:rPr>
          <w:sz w:val="24"/>
        </w:rPr>
        <w:t xml:space="preserve">elemente originale de ordin cultural, reprezentative pentru identitatea lor, sa utilizeze instrumentele TIC in procesele de invatare etc. </w:t>
      </w:r>
      <w:r w:rsidRPr="00B86ABF">
        <w:rPr>
          <w:sz w:val="24"/>
        </w:rPr>
        <w:t xml:space="preserve"> </w:t>
      </w:r>
    </w:p>
    <w:p w:rsidR="00150AA6" w:rsidRPr="00AE38D4" w:rsidRDefault="00150AA6" w:rsidP="00150AA6">
      <w:pPr>
        <w:spacing w:after="120"/>
        <w:ind w:left="-709" w:right="-1117"/>
        <w:jc w:val="both"/>
        <w:rPr>
          <w:sz w:val="24"/>
        </w:rPr>
      </w:pPr>
      <w:r>
        <w:rPr>
          <w:sz w:val="24"/>
        </w:rPr>
        <w:t>Proiectul reprezentativ al</w:t>
      </w:r>
      <w:r w:rsidRPr="00AE38D4">
        <w:rPr>
          <w:sz w:val="24"/>
        </w:rPr>
        <w:t xml:space="preserve"> Romaniei </w:t>
      </w:r>
      <w:r>
        <w:rPr>
          <w:sz w:val="24"/>
        </w:rPr>
        <w:t>in domeniul e-Incluziunii</w:t>
      </w:r>
      <w:r w:rsidRPr="00AE38D4">
        <w:rPr>
          <w:sz w:val="24"/>
        </w:rPr>
        <w:t xml:space="preserve"> a fost “ Accesul la Tehnologia Informatiei si Comunicarii (TIC) si imbunatatirea competentelor digitale”. Acest proiect a avut scopul de a asigura accesul la servicii TIC prin furnizarea de echipamente fizice si de conectivitate, precum si sa ofere persoanelor</w:t>
      </w:r>
      <w:r>
        <w:rPr>
          <w:sz w:val="24"/>
        </w:rPr>
        <w:t>,</w:t>
      </w:r>
      <w:r w:rsidRPr="00AE38D4">
        <w:rPr>
          <w:sz w:val="24"/>
        </w:rPr>
        <w:t xml:space="preserve"> care au competente digitale de baza</w:t>
      </w:r>
      <w:r>
        <w:rPr>
          <w:sz w:val="24"/>
        </w:rPr>
        <w:t>,</w:t>
      </w:r>
      <w:r w:rsidRPr="00AE38D4">
        <w:rPr>
          <w:sz w:val="24"/>
        </w:rPr>
        <w:t xml:space="preserve"> posibilitatea de a le utiliza</w:t>
      </w:r>
      <w:r>
        <w:rPr>
          <w:rStyle w:val="FootnoteReference"/>
          <w:sz w:val="24"/>
        </w:rPr>
        <w:footnoteReference w:id="61"/>
      </w:r>
      <w:r w:rsidRPr="00AE38D4">
        <w:rPr>
          <w:sz w:val="24"/>
        </w:rPr>
        <w:t>.</w:t>
      </w:r>
      <w:r>
        <w:rPr>
          <w:sz w:val="24"/>
        </w:rPr>
        <w:t xml:space="preserve"> </w:t>
      </w:r>
      <w:r w:rsidRPr="00AE38D4">
        <w:rPr>
          <w:sz w:val="24"/>
        </w:rPr>
        <w:t xml:space="preserve">In total, 255 de comunitati din intreaga tara si 1.8 milioane de oameni care traiesc in aceste comunitati </w:t>
      </w:r>
      <w:r>
        <w:rPr>
          <w:sz w:val="24"/>
        </w:rPr>
        <w:t xml:space="preserve">au avut </w:t>
      </w:r>
      <w:r w:rsidRPr="00AE38D4">
        <w:rPr>
          <w:sz w:val="24"/>
        </w:rPr>
        <w:t>oportunitatea de a face parte dintr-o noua economie bazata pe cunoastere, prin implementarea cu success a retelelor electronice locale. Acestea sunt retele informatice care servesc drept centre de cunoastere, ofera informatii si servicii autoritatii locale, scolilor, bibliotecilor publice, cetatenilor si intreprinderilor mici.</w:t>
      </w:r>
    </w:p>
    <w:p w:rsidR="00150AA6" w:rsidRDefault="00150AA6" w:rsidP="004E0540">
      <w:pPr>
        <w:pStyle w:val="E-Body1"/>
        <w:spacing w:before="120" w:after="120"/>
        <w:ind w:left="-709" w:right="-1117"/>
        <w:rPr>
          <w:sz w:val="24"/>
        </w:rPr>
      </w:pPr>
    </w:p>
    <w:p w:rsidR="001F5F05" w:rsidRDefault="001F5F05" w:rsidP="004E0540">
      <w:pPr>
        <w:pStyle w:val="E-Body1"/>
        <w:spacing w:before="120" w:after="120"/>
        <w:ind w:left="-709" w:right="-1117"/>
        <w:rPr>
          <w:sz w:val="24"/>
        </w:rPr>
      </w:pPr>
    </w:p>
    <w:p w:rsidR="000E4201" w:rsidRPr="00F25DFC" w:rsidRDefault="000E4201" w:rsidP="001614AA">
      <w:pPr>
        <w:pStyle w:val="Heading3"/>
        <w:numPr>
          <w:ilvl w:val="2"/>
          <w:numId w:val="117"/>
        </w:numPr>
        <w:ind w:left="270" w:right="-1162" w:hanging="900"/>
        <w:rPr>
          <w:rFonts w:ascii="Tahoma" w:hAnsi="Tahoma" w:cs="Tahoma"/>
          <w:i/>
          <w:sz w:val="24"/>
          <w:szCs w:val="24"/>
          <w:lang w:val="en-US"/>
        </w:rPr>
      </w:pPr>
      <w:bookmarkStart w:id="165" w:name="LiniiStrateg512"/>
      <w:bookmarkStart w:id="166" w:name="_Toc370380900"/>
      <w:r w:rsidRPr="00F25DFC">
        <w:rPr>
          <w:rFonts w:ascii="Tahoma" w:hAnsi="Tahoma" w:cs="Tahoma"/>
          <w:i/>
          <w:sz w:val="24"/>
          <w:szCs w:val="24"/>
          <w:lang w:val="en-US"/>
        </w:rPr>
        <w:lastRenderedPageBreak/>
        <w:t xml:space="preserve">Linii strategice de dezvoltare – </w:t>
      </w:r>
      <w:r w:rsidR="006C2662" w:rsidRPr="00F25DFC">
        <w:rPr>
          <w:rFonts w:ascii="Tahoma" w:hAnsi="Tahoma" w:cs="Tahoma"/>
          <w:i/>
          <w:sz w:val="24"/>
          <w:szCs w:val="24"/>
          <w:lang w:val="en-US"/>
        </w:rPr>
        <w:t>TIC in Educatie</w:t>
      </w:r>
      <w:bookmarkEnd w:id="165"/>
      <w:bookmarkEnd w:id="166"/>
    </w:p>
    <w:p w:rsidR="006C2662" w:rsidRDefault="006C2662" w:rsidP="001614AA">
      <w:pPr>
        <w:pStyle w:val="E-Body1"/>
        <w:numPr>
          <w:ilvl w:val="0"/>
          <w:numId w:val="68"/>
        </w:numPr>
        <w:tabs>
          <w:tab w:val="left" w:pos="0"/>
        </w:tabs>
        <w:spacing w:before="0" w:after="120"/>
        <w:ind w:left="-142" w:right="-1117"/>
        <w:rPr>
          <w:sz w:val="24"/>
          <w:lang w:val="fr-FR"/>
        </w:rPr>
      </w:pPr>
      <w:r w:rsidRPr="006C2662">
        <w:rPr>
          <w:sz w:val="24"/>
          <w:lang w:val="fr-FR"/>
        </w:rPr>
        <w:t>Asigurarea infrastructurii TIC in scoli</w:t>
      </w:r>
    </w:p>
    <w:p w:rsidR="006C2662" w:rsidRPr="006C2662" w:rsidRDefault="006C2662" w:rsidP="004E0540">
      <w:pPr>
        <w:spacing w:before="0" w:after="120"/>
        <w:ind w:left="-709" w:right="-1117"/>
        <w:jc w:val="both"/>
        <w:textAlignment w:val="baseline"/>
        <w:rPr>
          <w:rFonts w:cs="Tahoma"/>
          <w:color w:val="000000"/>
          <w:sz w:val="24"/>
        </w:rPr>
      </w:pPr>
      <w:r w:rsidRPr="006C2662">
        <w:rPr>
          <w:rFonts w:cs="Tahoma"/>
          <w:color w:val="000000"/>
          <w:sz w:val="24"/>
        </w:rPr>
        <w:t>Dotarea scolilor cu echipamente si sisteme TIC va avea in primul rand un impact asupra nivelului de alfabetizare digitala a elevilor ceea ce va exercita o influenta indirecta asupra calitatii viitoarelor resurse umane. Daca planul de investitii va viza un echilibru intre mediul rural si cel urban, pe termen lung calitatea invatamantului se va imbunatati iar fenomenul diviziunii digitale se va estompa</w:t>
      </w:r>
      <w:r w:rsidR="007D60A7">
        <w:rPr>
          <w:rFonts w:cs="Tahoma"/>
          <w:color w:val="000000"/>
          <w:sz w:val="24"/>
        </w:rPr>
        <w:t>, conducand la incluziune sociala a zonelor mai defavorizate</w:t>
      </w:r>
      <w:r w:rsidRPr="006C2662">
        <w:rPr>
          <w:rFonts w:cs="Tahoma"/>
          <w:color w:val="000000"/>
          <w:sz w:val="24"/>
        </w:rPr>
        <w:t xml:space="preserve">. </w:t>
      </w:r>
    </w:p>
    <w:p w:rsidR="006C2662" w:rsidRPr="006C2662" w:rsidRDefault="006C2662" w:rsidP="004E0540">
      <w:pPr>
        <w:spacing w:before="0" w:after="120"/>
        <w:ind w:left="-709" w:right="-1117"/>
        <w:jc w:val="both"/>
        <w:textAlignment w:val="baseline"/>
        <w:rPr>
          <w:rFonts w:cs="Tahoma"/>
          <w:color w:val="000000"/>
          <w:sz w:val="24"/>
        </w:rPr>
      </w:pPr>
      <w:r w:rsidRPr="006C2662">
        <w:rPr>
          <w:rFonts w:cs="Tahoma"/>
          <w:color w:val="000000"/>
          <w:sz w:val="24"/>
        </w:rPr>
        <w:t>Existenta unei retele TIC la nivelul fiecarei scoli va permite</w:t>
      </w:r>
      <w:r w:rsidR="007D60A7">
        <w:rPr>
          <w:rFonts w:cs="Tahoma"/>
          <w:color w:val="000000"/>
          <w:sz w:val="24"/>
        </w:rPr>
        <w:t>,</w:t>
      </w:r>
      <w:r w:rsidRPr="006C2662">
        <w:rPr>
          <w:rFonts w:cs="Tahoma"/>
          <w:color w:val="000000"/>
          <w:sz w:val="24"/>
        </w:rPr>
        <w:t xml:space="preserve"> de asemenea</w:t>
      </w:r>
      <w:r w:rsidR="007D60A7">
        <w:rPr>
          <w:rFonts w:cs="Tahoma"/>
          <w:color w:val="000000"/>
          <w:sz w:val="24"/>
        </w:rPr>
        <w:t>,</w:t>
      </w:r>
      <w:r w:rsidRPr="006C2662">
        <w:rPr>
          <w:rFonts w:cs="Tahoma"/>
          <w:color w:val="000000"/>
          <w:sz w:val="24"/>
        </w:rPr>
        <w:t xml:space="preserve"> o mai buna gestionare a materialelor didactice si va facilita accesul elevilor la informatie. </w:t>
      </w:r>
    </w:p>
    <w:p w:rsidR="006C2662" w:rsidRPr="00B13350" w:rsidRDefault="006C2662" w:rsidP="004E0540">
      <w:pPr>
        <w:pStyle w:val="E-Body1"/>
        <w:tabs>
          <w:tab w:val="left" w:pos="0"/>
        </w:tabs>
        <w:spacing w:before="0" w:after="120"/>
        <w:ind w:left="-709" w:right="-1117"/>
        <w:rPr>
          <w:sz w:val="24"/>
        </w:rPr>
      </w:pPr>
      <w:r w:rsidRPr="006C2662">
        <w:rPr>
          <w:rFonts w:cs="Tahoma"/>
          <w:color w:val="000000"/>
          <w:sz w:val="24"/>
        </w:rPr>
        <w:t xml:space="preserve">Aditional, implementarea unei infrastructuri TIC complementata de instalarea unor software-uri educationale (pentru predare, testare) vor incuraja predarea asistata de </w:t>
      </w:r>
      <w:r w:rsidR="007D60A7">
        <w:rPr>
          <w:rFonts w:cs="Tahoma"/>
          <w:color w:val="000000"/>
          <w:sz w:val="24"/>
        </w:rPr>
        <w:t>TIC</w:t>
      </w:r>
      <w:r w:rsidRPr="006C2662">
        <w:rPr>
          <w:rFonts w:cs="Tahoma"/>
          <w:color w:val="000000"/>
          <w:sz w:val="24"/>
        </w:rPr>
        <w:t xml:space="preserve"> si vor impune o evaluare obiectiva a performantelor elevilor.</w:t>
      </w:r>
    </w:p>
    <w:p w:rsidR="006C2662" w:rsidRPr="00B13350" w:rsidRDefault="006C2662" w:rsidP="001614AA">
      <w:pPr>
        <w:pStyle w:val="E-Body1"/>
        <w:numPr>
          <w:ilvl w:val="0"/>
          <w:numId w:val="68"/>
        </w:numPr>
        <w:tabs>
          <w:tab w:val="left" w:pos="0"/>
        </w:tabs>
        <w:spacing w:before="0" w:after="120"/>
        <w:ind w:left="-142" w:right="-1117"/>
        <w:rPr>
          <w:sz w:val="24"/>
          <w:lang w:val="en-US"/>
        </w:rPr>
      </w:pPr>
      <w:r w:rsidRPr="00B13350">
        <w:rPr>
          <w:sz w:val="24"/>
          <w:lang w:val="en-US"/>
        </w:rPr>
        <w:t>Dezvoltarea competentelor digitale ale elevilor, studentilor, profesorilor</w:t>
      </w:r>
    </w:p>
    <w:p w:rsidR="0004243E" w:rsidRDefault="0004243E" w:rsidP="004E0540">
      <w:pPr>
        <w:pStyle w:val="E-Body1"/>
        <w:tabs>
          <w:tab w:val="left" w:pos="0"/>
        </w:tabs>
        <w:spacing w:before="0" w:after="120"/>
        <w:ind w:left="-709" w:right="-1117"/>
        <w:rPr>
          <w:rFonts w:cs="Tahoma"/>
          <w:color w:val="000000"/>
          <w:sz w:val="24"/>
        </w:rPr>
      </w:pPr>
      <w:r w:rsidRPr="0004243E">
        <w:rPr>
          <w:rFonts w:cs="Tahoma"/>
          <w:color w:val="000000"/>
          <w:sz w:val="24"/>
        </w:rPr>
        <w:t>Datorita ritmului rapid de actualizare a sistemelor informatice, pentru a asigura o educatie corespunz</w:t>
      </w:r>
      <w:r>
        <w:rPr>
          <w:rFonts w:cs="Tahoma"/>
          <w:color w:val="000000"/>
          <w:sz w:val="24"/>
        </w:rPr>
        <w:t>atoare elevilor, profesorii insi</w:t>
      </w:r>
      <w:r w:rsidRPr="0004243E">
        <w:rPr>
          <w:rFonts w:cs="Tahoma"/>
          <w:color w:val="000000"/>
          <w:sz w:val="24"/>
        </w:rPr>
        <w:t xml:space="preserve">si trebuie instruiti periodic cu privire la noutatile din sectorul educational asistat de TIC. Prin pregatirea temeinica a profesorilor, elevii si studentii vor dobandi un avantaj competitiv ce le va fi util in momentul angajarii, facilitand intrarea acestora in mediul </w:t>
      </w:r>
      <w:r>
        <w:rPr>
          <w:rFonts w:cs="Tahoma"/>
          <w:color w:val="000000"/>
          <w:sz w:val="24"/>
        </w:rPr>
        <w:t>de lucru.</w:t>
      </w:r>
      <w:r w:rsidRPr="0004243E">
        <w:rPr>
          <w:rFonts w:cs="Tahoma"/>
          <w:color w:val="000000"/>
          <w:sz w:val="24"/>
        </w:rPr>
        <w:t xml:space="preserve"> </w:t>
      </w:r>
    </w:p>
    <w:p w:rsidR="006C2662" w:rsidRDefault="006C2662" w:rsidP="001614AA">
      <w:pPr>
        <w:pStyle w:val="E-Body1"/>
        <w:numPr>
          <w:ilvl w:val="0"/>
          <w:numId w:val="68"/>
        </w:numPr>
        <w:tabs>
          <w:tab w:val="left" w:pos="0"/>
        </w:tabs>
        <w:spacing w:before="0" w:after="120"/>
        <w:ind w:left="-142" w:right="-1117"/>
        <w:rPr>
          <w:sz w:val="24"/>
          <w:lang w:val="fr-FR"/>
        </w:rPr>
      </w:pPr>
      <w:r w:rsidRPr="006C2662">
        <w:rPr>
          <w:sz w:val="24"/>
          <w:lang w:val="fr-FR"/>
        </w:rPr>
        <w:t>Utilizarea TIC in procesul de invatare (OER, Web 2.0) si in procesul de formare continua – LLL</w:t>
      </w:r>
      <w:r w:rsidR="0004243E">
        <w:rPr>
          <w:rStyle w:val="FootnoteReference"/>
          <w:sz w:val="24"/>
          <w:lang w:val="fr-FR"/>
        </w:rPr>
        <w:footnoteReference w:id="62"/>
      </w:r>
    </w:p>
    <w:p w:rsidR="0004243E" w:rsidRPr="0004243E" w:rsidRDefault="0004243E" w:rsidP="004E0540">
      <w:pPr>
        <w:pStyle w:val="E-Body1"/>
        <w:tabs>
          <w:tab w:val="left" w:pos="0"/>
        </w:tabs>
        <w:spacing w:before="0" w:after="120"/>
        <w:ind w:left="-709" w:right="-1117"/>
        <w:rPr>
          <w:rFonts w:cs="Tahoma"/>
          <w:color w:val="000000"/>
          <w:sz w:val="24"/>
        </w:rPr>
      </w:pPr>
      <w:r w:rsidRPr="0004243E">
        <w:rPr>
          <w:rFonts w:cs="Tahoma"/>
          <w:color w:val="000000"/>
          <w:sz w:val="24"/>
        </w:rPr>
        <w:t>Datorita elementului de noutate reprezentat de factorul tehnologic,</w:t>
      </w:r>
      <w:r w:rsidR="007B3482">
        <w:rPr>
          <w:rFonts w:cs="Tahoma"/>
          <w:color w:val="000000"/>
          <w:sz w:val="24"/>
        </w:rPr>
        <w:t xml:space="preserve"> de resursele inovative de tip OER si Web 2.0,</w:t>
      </w:r>
      <w:r w:rsidRPr="0004243E">
        <w:rPr>
          <w:rFonts w:cs="Tahoma"/>
          <w:color w:val="000000"/>
          <w:sz w:val="24"/>
        </w:rPr>
        <w:t xml:space="preserve"> elevii vor fi stimulati sa se implice mai mult in procesul de invatare, ceea ce va avea in timp un impact pozitiv asupra performantelor scolare ale acestora, avand potentialul de a reduce rata abandonului scolar. Materialele vizuale interactive si sursele aditionale de informatii oferite de internet vor spori angajamentul elevilor. Utilizarea TIC va permite totodata adaptarea disciplinelor in functie de competentele elevilor, sprijinind invatarea personalizata si individualizata. </w:t>
      </w:r>
    </w:p>
    <w:p w:rsidR="003C1C33" w:rsidRDefault="0004243E" w:rsidP="00D94B50">
      <w:pPr>
        <w:pStyle w:val="E-Body1"/>
        <w:tabs>
          <w:tab w:val="left" w:pos="0"/>
        </w:tabs>
        <w:spacing w:before="0" w:after="120"/>
        <w:ind w:left="-709" w:right="-1117"/>
        <w:rPr>
          <w:rFonts w:cs="Tahoma"/>
          <w:color w:val="000000"/>
          <w:sz w:val="24"/>
        </w:rPr>
      </w:pPr>
      <w:r w:rsidRPr="0004243E">
        <w:rPr>
          <w:rFonts w:cs="Tahoma"/>
          <w:color w:val="000000"/>
          <w:sz w:val="24"/>
        </w:rPr>
        <w:t>In ceea ce priveste procesul de invatare continua, platformele de invatare online si materialele existente in format digital vor incuraja invatamantul la distanta, permitand adultilor de orice varsta sa dobandeasca cunostiinte intr-un anumit domeniu.</w:t>
      </w:r>
    </w:p>
    <w:p w:rsidR="00CD0919" w:rsidRPr="003D4F28" w:rsidRDefault="00CD0919" w:rsidP="004E0540">
      <w:pPr>
        <w:pStyle w:val="E-Body1"/>
        <w:tabs>
          <w:tab w:val="left" w:pos="0"/>
        </w:tabs>
        <w:spacing w:before="0" w:after="120"/>
        <w:ind w:left="-709" w:right="-1117"/>
        <w:rPr>
          <w:rFonts w:cs="Tahoma"/>
          <w:color w:val="000000"/>
          <w:sz w:val="24"/>
        </w:rPr>
      </w:pPr>
    </w:p>
    <w:p w:rsidR="00E93752" w:rsidRPr="003C1C33" w:rsidRDefault="00E93752" w:rsidP="001614AA">
      <w:pPr>
        <w:pStyle w:val="E-Body1"/>
        <w:numPr>
          <w:ilvl w:val="0"/>
          <w:numId w:val="68"/>
        </w:numPr>
        <w:tabs>
          <w:tab w:val="left" w:pos="0"/>
        </w:tabs>
        <w:spacing w:before="0" w:after="120"/>
        <w:ind w:left="-142" w:right="-1117"/>
        <w:rPr>
          <w:sz w:val="24"/>
          <w:lang w:val="fr-FR"/>
        </w:rPr>
      </w:pPr>
      <w:r w:rsidRPr="003C1C33">
        <w:rPr>
          <w:sz w:val="24"/>
          <w:lang w:val="fr-FR"/>
        </w:rPr>
        <w:t xml:space="preserve">Asigurarea e-Incluziunii prin dezvoltarea de competente </w:t>
      </w:r>
      <w:r w:rsidR="003C1C33" w:rsidRPr="003C1C33">
        <w:rPr>
          <w:sz w:val="24"/>
          <w:lang w:val="fr-FR"/>
        </w:rPr>
        <w:t>digitale -</w:t>
      </w:r>
      <w:r w:rsidRPr="003C1C33">
        <w:rPr>
          <w:sz w:val="24"/>
          <w:lang w:val="fr-FR"/>
        </w:rPr>
        <w:t xml:space="preserve"> </w:t>
      </w:r>
      <w:r w:rsidRPr="001148E0">
        <w:rPr>
          <w:i/>
          <w:sz w:val="24"/>
          <w:lang w:val="fr-FR"/>
        </w:rPr>
        <w:t>e-skills</w:t>
      </w:r>
    </w:p>
    <w:p w:rsidR="00150AA6" w:rsidRPr="00596807" w:rsidRDefault="003C1C33" w:rsidP="003C1C33">
      <w:pPr>
        <w:pStyle w:val="E-Body1"/>
        <w:tabs>
          <w:tab w:val="left" w:pos="-709"/>
        </w:tabs>
        <w:spacing w:after="120"/>
        <w:ind w:left="-709" w:right="-1117"/>
        <w:rPr>
          <w:rFonts w:cs="Tahoma"/>
          <w:sz w:val="24"/>
        </w:rPr>
      </w:pPr>
      <w:r w:rsidRPr="003C1C33">
        <w:rPr>
          <w:sz w:val="24"/>
        </w:rPr>
        <w:t xml:space="preserve"> </w:t>
      </w:r>
      <w:r w:rsidR="00150AA6" w:rsidRPr="00596807">
        <w:rPr>
          <w:rFonts w:cs="Tahoma"/>
          <w:sz w:val="24"/>
        </w:rPr>
        <w:t>Implementarea masurilor pentru incluziunea digitala si socio-economica va fi realizata sub forma unei abordari integrate a acestei probleme, care sa includa:</w:t>
      </w:r>
    </w:p>
    <w:p w:rsidR="00710ADB" w:rsidRPr="00596807" w:rsidRDefault="00710ADB" w:rsidP="001614AA">
      <w:pPr>
        <w:pStyle w:val="ListParagraph"/>
        <w:numPr>
          <w:ilvl w:val="0"/>
          <w:numId w:val="98"/>
        </w:numPr>
        <w:tabs>
          <w:tab w:val="left" w:pos="0"/>
        </w:tabs>
        <w:spacing w:before="0" w:after="120"/>
        <w:ind w:left="-142" w:right="-1117"/>
        <w:jc w:val="both"/>
        <w:rPr>
          <w:b/>
          <w:sz w:val="24"/>
        </w:rPr>
      </w:pPr>
      <w:r w:rsidRPr="00596807">
        <w:rPr>
          <w:sz w:val="24"/>
        </w:rPr>
        <w:t>Cresterea gradului de constientizare generala in randul societatii a fenomenului de excluziune sociala</w:t>
      </w:r>
    </w:p>
    <w:p w:rsidR="00150AA6" w:rsidRPr="00596807" w:rsidRDefault="00150AA6" w:rsidP="001614AA">
      <w:pPr>
        <w:pStyle w:val="ListParagraph"/>
        <w:numPr>
          <w:ilvl w:val="0"/>
          <w:numId w:val="98"/>
        </w:numPr>
        <w:tabs>
          <w:tab w:val="left" w:pos="0"/>
        </w:tabs>
        <w:spacing w:before="0" w:after="120"/>
        <w:ind w:left="-142" w:right="-1117"/>
        <w:jc w:val="both"/>
        <w:rPr>
          <w:b/>
          <w:sz w:val="24"/>
        </w:rPr>
      </w:pPr>
      <w:r w:rsidRPr="00596807">
        <w:rPr>
          <w:sz w:val="24"/>
        </w:rPr>
        <w:t>Cresterea gradului de constientizare in randul familiei si a prietenilor pentru a beneficia de sprijin in dezvoltarea masurilor de e-incluziune</w:t>
      </w:r>
    </w:p>
    <w:p w:rsidR="00150AA6" w:rsidRPr="00596807" w:rsidRDefault="00150AA6" w:rsidP="001614AA">
      <w:pPr>
        <w:pStyle w:val="ListParagraph"/>
        <w:numPr>
          <w:ilvl w:val="0"/>
          <w:numId w:val="98"/>
        </w:numPr>
        <w:tabs>
          <w:tab w:val="left" w:pos="0"/>
        </w:tabs>
        <w:spacing w:before="0" w:after="120"/>
        <w:ind w:left="-142" w:right="-1117"/>
        <w:jc w:val="both"/>
        <w:rPr>
          <w:b/>
          <w:sz w:val="24"/>
        </w:rPr>
      </w:pPr>
      <w:r w:rsidRPr="00596807">
        <w:rPr>
          <w:sz w:val="24"/>
        </w:rPr>
        <w:t>Facilitarea comunicarii dintre grupuri tintite pentru incluziune sociala</w:t>
      </w:r>
    </w:p>
    <w:p w:rsidR="00150AA6" w:rsidRPr="00596807" w:rsidRDefault="00150AA6" w:rsidP="001614AA">
      <w:pPr>
        <w:pStyle w:val="ListParagraph"/>
        <w:numPr>
          <w:ilvl w:val="0"/>
          <w:numId w:val="98"/>
        </w:numPr>
        <w:tabs>
          <w:tab w:val="left" w:pos="0"/>
        </w:tabs>
        <w:spacing w:before="0" w:after="120"/>
        <w:ind w:left="-142" w:right="-1117"/>
        <w:jc w:val="both"/>
        <w:rPr>
          <w:b/>
          <w:sz w:val="24"/>
        </w:rPr>
      </w:pPr>
      <w:r w:rsidRPr="00596807">
        <w:rPr>
          <w:sz w:val="24"/>
        </w:rPr>
        <w:t xml:space="preserve">Dezvoltarea uniforma </w:t>
      </w:r>
      <w:r w:rsidR="00710ADB">
        <w:rPr>
          <w:sz w:val="24"/>
        </w:rPr>
        <w:t xml:space="preserve">a competentelor digitale si a utilizarii internetului </w:t>
      </w:r>
      <w:r w:rsidRPr="00596807">
        <w:rPr>
          <w:sz w:val="24"/>
        </w:rPr>
        <w:t>la nivel regional</w:t>
      </w:r>
    </w:p>
    <w:p w:rsidR="00150AA6" w:rsidRPr="00596807" w:rsidRDefault="00150AA6" w:rsidP="001614AA">
      <w:pPr>
        <w:pStyle w:val="ListParagraph"/>
        <w:numPr>
          <w:ilvl w:val="0"/>
          <w:numId w:val="98"/>
        </w:numPr>
        <w:tabs>
          <w:tab w:val="left" w:pos="0"/>
        </w:tabs>
        <w:spacing w:before="0" w:after="120"/>
        <w:ind w:left="-142" w:right="-1117"/>
        <w:jc w:val="both"/>
        <w:rPr>
          <w:b/>
          <w:sz w:val="24"/>
        </w:rPr>
      </w:pPr>
      <w:r w:rsidRPr="00596807">
        <w:rPr>
          <w:sz w:val="24"/>
        </w:rPr>
        <w:t>Promovarea sistemului de “invatare impreuna”</w:t>
      </w:r>
    </w:p>
    <w:p w:rsidR="00150AA6" w:rsidRPr="00596807" w:rsidRDefault="00150AA6" w:rsidP="001614AA">
      <w:pPr>
        <w:pStyle w:val="ListParagraph"/>
        <w:numPr>
          <w:ilvl w:val="0"/>
          <w:numId w:val="98"/>
        </w:numPr>
        <w:tabs>
          <w:tab w:val="left" w:pos="0"/>
        </w:tabs>
        <w:spacing w:before="0" w:after="120"/>
        <w:ind w:left="-142" w:right="-1117"/>
        <w:jc w:val="both"/>
        <w:rPr>
          <w:b/>
          <w:sz w:val="24"/>
        </w:rPr>
      </w:pPr>
      <w:r w:rsidRPr="00596807">
        <w:rPr>
          <w:sz w:val="24"/>
        </w:rPr>
        <w:lastRenderedPageBreak/>
        <w:t>Implicarea serviciilor de resurse umane</w:t>
      </w:r>
      <w:r w:rsidR="00710ADB">
        <w:rPr>
          <w:sz w:val="24"/>
        </w:rPr>
        <w:t xml:space="preserve"> din companii si din organizatiile aparatului de stat</w:t>
      </w:r>
      <w:r w:rsidRPr="00596807">
        <w:rPr>
          <w:sz w:val="24"/>
        </w:rPr>
        <w:t xml:space="preserve">: campanii speciale si trainiguri </w:t>
      </w:r>
    </w:p>
    <w:p w:rsidR="00150AA6" w:rsidRPr="00596807" w:rsidRDefault="00150AA6" w:rsidP="001614AA">
      <w:pPr>
        <w:pStyle w:val="ListParagraph"/>
        <w:numPr>
          <w:ilvl w:val="0"/>
          <w:numId w:val="98"/>
        </w:numPr>
        <w:tabs>
          <w:tab w:val="left" w:pos="0"/>
        </w:tabs>
        <w:spacing w:before="0" w:after="120"/>
        <w:ind w:left="-142" w:right="-1117"/>
        <w:jc w:val="both"/>
        <w:rPr>
          <w:b/>
          <w:sz w:val="24"/>
        </w:rPr>
      </w:pPr>
      <w:r w:rsidRPr="00596807">
        <w:rPr>
          <w:sz w:val="24"/>
        </w:rPr>
        <w:t>Promovarea unor baza de date deschise ca o oportunitate de educare informala</w:t>
      </w:r>
    </w:p>
    <w:p w:rsidR="00150AA6" w:rsidRPr="00596807" w:rsidRDefault="00150AA6" w:rsidP="001614AA">
      <w:pPr>
        <w:pStyle w:val="ListParagraph"/>
        <w:numPr>
          <w:ilvl w:val="0"/>
          <w:numId w:val="98"/>
        </w:numPr>
        <w:tabs>
          <w:tab w:val="left" w:pos="0"/>
        </w:tabs>
        <w:spacing w:before="0" w:after="120"/>
        <w:ind w:left="-142" w:right="-1117"/>
        <w:jc w:val="both"/>
        <w:rPr>
          <w:sz w:val="24"/>
        </w:rPr>
      </w:pPr>
      <w:r>
        <w:rPr>
          <w:sz w:val="24"/>
        </w:rPr>
        <w:t>Furnizarea de t</w:t>
      </w:r>
      <w:r w:rsidRPr="00596807">
        <w:rPr>
          <w:sz w:val="24"/>
        </w:rPr>
        <w:t xml:space="preserve">raining-uri privind metodologia </w:t>
      </w:r>
      <w:r>
        <w:rPr>
          <w:sz w:val="24"/>
        </w:rPr>
        <w:t>de dezvoltare a</w:t>
      </w:r>
      <w:r w:rsidRPr="00596807">
        <w:rPr>
          <w:sz w:val="24"/>
        </w:rPr>
        <w:t xml:space="preserve"> competentelor digitale</w:t>
      </w:r>
    </w:p>
    <w:p w:rsidR="00150AA6" w:rsidRPr="009C4CBD" w:rsidRDefault="00150AA6" w:rsidP="001614AA">
      <w:pPr>
        <w:pStyle w:val="ListParagraph"/>
        <w:numPr>
          <w:ilvl w:val="0"/>
          <w:numId w:val="98"/>
        </w:numPr>
        <w:tabs>
          <w:tab w:val="left" w:pos="0"/>
        </w:tabs>
        <w:spacing w:before="0" w:after="120"/>
        <w:ind w:left="-142" w:right="-1117"/>
        <w:jc w:val="both"/>
        <w:rPr>
          <w:sz w:val="24"/>
        </w:rPr>
      </w:pPr>
      <w:r w:rsidRPr="00596807">
        <w:rPr>
          <w:sz w:val="24"/>
        </w:rPr>
        <w:t>Furnizarea de materiale si programe pentru a facilita adaptabilitatea trainerilor la nevoile fiecarei comunitati</w:t>
      </w:r>
    </w:p>
    <w:p w:rsidR="00150AA6" w:rsidRDefault="00150AA6" w:rsidP="00150AA6">
      <w:pPr>
        <w:tabs>
          <w:tab w:val="left" w:pos="-709"/>
        </w:tabs>
        <w:autoSpaceDE w:val="0"/>
        <w:autoSpaceDN w:val="0"/>
        <w:adjustRightInd w:val="0"/>
        <w:spacing w:line="290" w:lineRule="atLeast"/>
        <w:ind w:left="-709" w:right="-1117"/>
        <w:jc w:val="both"/>
        <w:rPr>
          <w:sz w:val="24"/>
        </w:rPr>
      </w:pPr>
      <w:r w:rsidRPr="0045668E">
        <w:rPr>
          <w:sz w:val="24"/>
        </w:rPr>
        <w:t xml:space="preserve">Inglobarea sociala </w:t>
      </w:r>
      <w:r>
        <w:rPr>
          <w:sz w:val="24"/>
        </w:rPr>
        <w:t>da</w:t>
      </w:r>
      <w:r w:rsidRPr="0045668E">
        <w:rPr>
          <w:sz w:val="24"/>
        </w:rPr>
        <w:t xml:space="preserve"> cel mai mare randament in conditiile in care aceste initiative </w:t>
      </w:r>
      <w:r>
        <w:rPr>
          <w:sz w:val="24"/>
        </w:rPr>
        <w:t>sunt</w:t>
      </w:r>
      <w:r w:rsidRPr="0045668E">
        <w:rPr>
          <w:sz w:val="24"/>
        </w:rPr>
        <w:t xml:space="preserve"> livrate in conexiune directa cu produsele si initiativele educationale, cat si cu cele culturale, cum ar fi e-Comunitatea. </w:t>
      </w:r>
    </w:p>
    <w:p w:rsidR="00A82B51" w:rsidRPr="007668C9" w:rsidRDefault="00A82B51" w:rsidP="00150AA6">
      <w:pPr>
        <w:spacing w:line="290" w:lineRule="atLeast"/>
        <w:ind w:right="-1117"/>
        <w:jc w:val="both"/>
        <w:rPr>
          <w:rStyle w:val="longtext"/>
          <w:color w:val="000000" w:themeColor="text1"/>
          <w:sz w:val="24"/>
        </w:rPr>
      </w:pPr>
    </w:p>
    <w:p w:rsidR="00FA1C53" w:rsidRPr="00F25DFC" w:rsidRDefault="00FA1C53" w:rsidP="001614AA">
      <w:pPr>
        <w:pStyle w:val="Heading2"/>
        <w:numPr>
          <w:ilvl w:val="1"/>
          <w:numId w:val="117"/>
        </w:numPr>
        <w:ind w:left="0" w:right="-1252"/>
        <w:rPr>
          <w:rFonts w:ascii="Tahoma" w:hAnsi="Tahoma" w:cs="Tahoma"/>
          <w:i w:val="0"/>
          <w:sz w:val="24"/>
          <w:szCs w:val="24"/>
          <w:lang w:val="en-US"/>
        </w:rPr>
      </w:pPr>
      <w:bookmarkStart w:id="167" w:name="TICinSanatate52"/>
      <w:bookmarkStart w:id="168" w:name="_Toc370380901"/>
      <w:r w:rsidRPr="00F25DFC">
        <w:rPr>
          <w:rFonts w:ascii="Tahoma" w:hAnsi="Tahoma" w:cs="Tahoma"/>
          <w:i w:val="0"/>
          <w:sz w:val="24"/>
          <w:szCs w:val="24"/>
          <w:lang w:val="en-US"/>
        </w:rPr>
        <w:t>TIC in sanatate</w:t>
      </w:r>
      <w:bookmarkEnd w:id="167"/>
      <w:bookmarkEnd w:id="168"/>
    </w:p>
    <w:p w:rsidR="00425627" w:rsidRPr="00425627" w:rsidRDefault="00425627" w:rsidP="001614AA">
      <w:pPr>
        <w:pStyle w:val="ListParagraph"/>
        <w:keepNext/>
        <w:numPr>
          <w:ilvl w:val="1"/>
          <w:numId w:val="118"/>
        </w:numPr>
        <w:spacing w:before="240" w:after="60"/>
        <w:ind w:right="-1162"/>
        <w:contextualSpacing w:val="0"/>
        <w:outlineLvl w:val="2"/>
        <w:rPr>
          <w:rFonts w:cs="Tahoma"/>
          <w:b/>
          <w:bCs/>
          <w:i/>
          <w:vanish/>
          <w:sz w:val="24"/>
          <w:lang w:val="en-US"/>
        </w:rPr>
      </w:pPr>
      <w:bookmarkStart w:id="169" w:name="_Toc368914285"/>
      <w:bookmarkStart w:id="170" w:name="_Toc368915085"/>
      <w:bookmarkStart w:id="171" w:name="_Toc368915435"/>
      <w:bookmarkStart w:id="172" w:name="_Toc368915772"/>
      <w:bookmarkStart w:id="173" w:name="_Toc368915849"/>
      <w:bookmarkStart w:id="174" w:name="_Toc368915924"/>
      <w:bookmarkStart w:id="175" w:name="_Toc368916312"/>
      <w:bookmarkStart w:id="176" w:name="_Toc368916852"/>
      <w:bookmarkStart w:id="177" w:name="_Toc368916932"/>
      <w:bookmarkStart w:id="178" w:name="_Toc368917012"/>
      <w:bookmarkStart w:id="179" w:name="_Toc368917092"/>
      <w:bookmarkStart w:id="180" w:name="_Toc368919932"/>
      <w:bookmarkStart w:id="181" w:name="_Toc368922747"/>
      <w:bookmarkStart w:id="182" w:name="_Toc368922957"/>
      <w:bookmarkStart w:id="183" w:name="_Toc368930108"/>
      <w:bookmarkStart w:id="184" w:name="_Toc368930216"/>
      <w:bookmarkStart w:id="185" w:name="_Toc368930306"/>
      <w:bookmarkStart w:id="186" w:name="_Toc368930456"/>
      <w:bookmarkStart w:id="187" w:name="_Toc368930546"/>
      <w:bookmarkStart w:id="188" w:name="_Toc370375149"/>
      <w:bookmarkStart w:id="189" w:name="_Toc370377083"/>
      <w:bookmarkStart w:id="190" w:name="_Toc370378729"/>
      <w:bookmarkStart w:id="191" w:name="_Toc370380902"/>
      <w:bookmarkStart w:id="192" w:name="SitCur521"/>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FA1C53" w:rsidRPr="00425627" w:rsidRDefault="00FA1C53" w:rsidP="001614AA">
      <w:pPr>
        <w:pStyle w:val="Heading3"/>
        <w:numPr>
          <w:ilvl w:val="2"/>
          <w:numId w:val="117"/>
        </w:numPr>
        <w:ind w:left="270" w:right="-1162" w:hanging="900"/>
        <w:rPr>
          <w:rFonts w:ascii="Tahoma" w:hAnsi="Tahoma" w:cs="Tahoma"/>
          <w:i/>
          <w:sz w:val="24"/>
          <w:szCs w:val="24"/>
          <w:lang w:val="en-US"/>
        </w:rPr>
      </w:pPr>
      <w:bookmarkStart w:id="193" w:name="_Toc370380903"/>
      <w:r w:rsidRPr="00425627">
        <w:rPr>
          <w:rFonts w:ascii="Tahoma" w:hAnsi="Tahoma" w:cs="Tahoma"/>
          <w:i/>
          <w:sz w:val="24"/>
          <w:szCs w:val="24"/>
          <w:lang w:val="en-US"/>
        </w:rPr>
        <w:t>Situatia curenta</w:t>
      </w:r>
      <w:bookmarkEnd w:id="192"/>
      <w:bookmarkEnd w:id="193"/>
    </w:p>
    <w:p w:rsidR="000E4201" w:rsidRPr="00425627" w:rsidRDefault="000E4201" w:rsidP="001614AA">
      <w:pPr>
        <w:pStyle w:val="Heading4"/>
        <w:numPr>
          <w:ilvl w:val="3"/>
          <w:numId w:val="117"/>
        </w:numPr>
        <w:ind w:left="540" w:right="-1162"/>
        <w:rPr>
          <w:i/>
          <w:sz w:val="24"/>
          <w:szCs w:val="24"/>
          <w:lang w:val="en-US"/>
        </w:rPr>
      </w:pPr>
      <w:bookmarkStart w:id="194" w:name="ContextEu5211"/>
      <w:r w:rsidRPr="00425627">
        <w:rPr>
          <w:i/>
          <w:sz w:val="24"/>
          <w:szCs w:val="24"/>
          <w:lang w:val="en-US"/>
        </w:rPr>
        <w:t>Context european</w:t>
      </w:r>
      <w:bookmarkEnd w:id="194"/>
    </w:p>
    <w:p w:rsidR="00FA1C53" w:rsidRPr="007668C9" w:rsidRDefault="00FA1C53" w:rsidP="004E0540">
      <w:pPr>
        <w:spacing w:line="290" w:lineRule="atLeast"/>
        <w:ind w:left="-709" w:right="-1117"/>
        <w:jc w:val="both"/>
        <w:rPr>
          <w:rStyle w:val="longtext"/>
          <w:color w:val="000000" w:themeColor="text1"/>
          <w:sz w:val="24"/>
        </w:rPr>
      </w:pPr>
      <w:r w:rsidRPr="007668C9">
        <w:rPr>
          <w:rStyle w:val="longtext"/>
          <w:color w:val="000000" w:themeColor="text1"/>
          <w:sz w:val="24"/>
        </w:rPr>
        <w:t xml:space="preserve">Comisia Europeana </w:t>
      </w:r>
      <w:r>
        <w:rPr>
          <w:rStyle w:val="longtext"/>
          <w:color w:val="000000" w:themeColor="text1"/>
          <w:sz w:val="24"/>
        </w:rPr>
        <w:t>a prezentat programul</w:t>
      </w:r>
      <w:r w:rsidRPr="007668C9">
        <w:rPr>
          <w:rStyle w:val="longtext"/>
          <w:color w:val="000000" w:themeColor="text1"/>
          <w:sz w:val="24"/>
        </w:rPr>
        <w:t xml:space="preserve"> multianual de actiune in domeniul sanatatii pentru perioada 2014-2020. Acest program raspunde nevoii de a sprijini statele membre in eforturile lor de a imbunatati sanatatea cetatenilor si de a asigura sustenabilitatea sistemelor de sanatate, fiind in conformitate cu Strategia Europa 2020.</w:t>
      </w:r>
    </w:p>
    <w:p w:rsidR="00FA1C53" w:rsidRPr="007668C9" w:rsidRDefault="00FA1C53" w:rsidP="004E0540">
      <w:pPr>
        <w:spacing w:before="0"/>
        <w:ind w:left="-709" w:right="-1117"/>
        <w:jc w:val="both"/>
        <w:rPr>
          <w:rStyle w:val="longtext"/>
          <w:color w:val="000000" w:themeColor="text1"/>
          <w:sz w:val="24"/>
        </w:rPr>
      </w:pPr>
      <w:r w:rsidRPr="007668C9">
        <w:rPr>
          <w:rStyle w:val="longtext"/>
          <w:color w:val="000000" w:themeColor="text1"/>
          <w:sz w:val="24"/>
        </w:rPr>
        <w:t>Ace</w:t>
      </w:r>
      <w:r w:rsidR="009C4365">
        <w:rPr>
          <w:rStyle w:val="longtext"/>
          <w:color w:val="000000" w:themeColor="text1"/>
          <w:sz w:val="24"/>
        </w:rPr>
        <w:t>a</w:t>
      </w:r>
      <w:r w:rsidRPr="007668C9">
        <w:rPr>
          <w:rStyle w:val="longtext"/>
          <w:color w:val="000000" w:themeColor="text1"/>
          <w:sz w:val="24"/>
        </w:rPr>
        <w:t>sta ajuta/sprijina statele membre in vederea:</w:t>
      </w:r>
    </w:p>
    <w:p w:rsidR="00FA1C53" w:rsidRPr="007668C9" w:rsidRDefault="00FA1C53" w:rsidP="001614AA">
      <w:pPr>
        <w:pStyle w:val="ListParagraph"/>
        <w:numPr>
          <w:ilvl w:val="0"/>
          <w:numId w:val="56"/>
        </w:numPr>
        <w:spacing w:before="0"/>
        <w:ind w:left="-142" w:right="-1117"/>
        <w:jc w:val="both"/>
        <w:rPr>
          <w:rStyle w:val="longtext"/>
          <w:color w:val="000000" w:themeColor="text1"/>
          <w:sz w:val="24"/>
        </w:rPr>
      </w:pPr>
      <w:r w:rsidRPr="007668C9">
        <w:rPr>
          <w:rStyle w:val="longtext"/>
          <w:color w:val="000000" w:themeColor="text1"/>
          <w:sz w:val="24"/>
        </w:rPr>
        <w:t>Intreprinderii reformelor necesare pentru a avea sisteme de sanatate inovatoare si durabile</w:t>
      </w:r>
    </w:p>
    <w:p w:rsidR="00FA1C53" w:rsidRPr="007668C9" w:rsidRDefault="00FA1C53" w:rsidP="001614AA">
      <w:pPr>
        <w:pStyle w:val="ListParagraph"/>
        <w:numPr>
          <w:ilvl w:val="0"/>
          <w:numId w:val="56"/>
        </w:numPr>
        <w:spacing w:before="0"/>
        <w:ind w:left="-142" w:right="-1117"/>
        <w:jc w:val="both"/>
        <w:rPr>
          <w:rStyle w:val="longtext"/>
          <w:color w:val="000000" w:themeColor="text1"/>
          <w:sz w:val="24"/>
        </w:rPr>
      </w:pPr>
      <w:r w:rsidRPr="007668C9">
        <w:rPr>
          <w:rStyle w:val="longtext"/>
          <w:color w:val="000000" w:themeColor="text1"/>
          <w:sz w:val="24"/>
        </w:rPr>
        <w:t xml:space="preserve">Cresterii accesului la asistenta medicala mai buna si mai sigura pentru cetateni (inclusiv telemedicina si </w:t>
      </w:r>
      <w:r w:rsidRPr="008C0540">
        <w:rPr>
          <w:rStyle w:val="longtext"/>
          <w:i/>
          <w:color w:val="000000" w:themeColor="text1"/>
          <w:sz w:val="24"/>
        </w:rPr>
        <w:t>assisted living</w:t>
      </w:r>
      <w:r w:rsidRPr="007668C9">
        <w:rPr>
          <w:rStyle w:val="longtext"/>
          <w:color w:val="000000" w:themeColor="text1"/>
          <w:sz w:val="24"/>
        </w:rPr>
        <w:t xml:space="preserve"> -autonomie asistata)</w:t>
      </w:r>
    </w:p>
    <w:p w:rsidR="00FA1C53" w:rsidRPr="007668C9" w:rsidRDefault="00FA1C53" w:rsidP="001614AA">
      <w:pPr>
        <w:pStyle w:val="ListParagraph"/>
        <w:numPr>
          <w:ilvl w:val="0"/>
          <w:numId w:val="56"/>
        </w:numPr>
        <w:spacing w:before="0"/>
        <w:ind w:left="-142" w:right="-1117"/>
        <w:jc w:val="both"/>
        <w:rPr>
          <w:rStyle w:val="longtext"/>
          <w:color w:val="000000" w:themeColor="text1"/>
          <w:sz w:val="24"/>
        </w:rPr>
      </w:pPr>
      <w:r w:rsidRPr="007668C9">
        <w:rPr>
          <w:rStyle w:val="longtext"/>
          <w:color w:val="000000" w:themeColor="text1"/>
          <w:sz w:val="24"/>
        </w:rPr>
        <w:t xml:space="preserve">Promovarii unei stari bune de sanatate si prevenirii bolilor – </w:t>
      </w:r>
      <w:r w:rsidRPr="008C0540">
        <w:rPr>
          <w:rStyle w:val="longtext"/>
          <w:i/>
          <w:color w:val="000000" w:themeColor="text1"/>
          <w:sz w:val="24"/>
        </w:rPr>
        <w:t>Ageing well</w:t>
      </w:r>
    </w:p>
    <w:p w:rsidR="00FA1C53" w:rsidRPr="007668C9" w:rsidRDefault="00FA1C53" w:rsidP="001614AA">
      <w:pPr>
        <w:pStyle w:val="ListParagraph"/>
        <w:numPr>
          <w:ilvl w:val="0"/>
          <w:numId w:val="56"/>
        </w:numPr>
        <w:spacing w:before="0"/>
        <w:ind w:left="-142" w:right="-1117"/>
        <w:jc w:val="both"/>
        <w:rPr>
          <w:rStyle w:val="longtext"/>
          <w:color w:val="000000" w:themeColor="text1"/>
          <w:sz w:val="24"/>
        </w:rPr>
      </w:pPr>
      <w:r w:rsidRPr="007668C9">
        <w:rPr>
          <w:rStyle w:val="longtext"/>
          <w:color w:val="000000" w:themeColor="text1"/>
          <w:sz w:val="24"/>
        </w:rPr>
        <w:t>Protejarii cetatenilor impotriva amenintarilor transfrontaliere</w:t>
      </w:r>
    </w:p>
    <w:p w:rsidR="00FA1C53" w:rsidRPr="007668C9" w:rsidRDefault="00FA1C53" w:rsidP="004E0540">
      <w:pPr>
        <w:spacing w:before="0"/>
        <w:ind w:left="-142" w:right="-1117"/>
        <w:jc w:val="both"/>
        <w:rPr>
          <w:rStyle w:val="longtext"/>
          <w:color w:val="000000" w:themeColor="text1"/>
          <w:sz w:val="24"/>
        </w:rPr>
      </w:pPr>
      <w:r>
        <w:rPr>
          <w:rStyle w:val="longtext"/>
          <w:color w:val="000000" w:themeColor="text1"/>
          <w:sz w:val="24"/>
        </w:rPr>
        <w:t>Pentru intervalul 2014</w:t>
      </w:r>
      <w:r w:rsidRPr="007668C9">
        <w:rPr>
          <w:rStyle w:val="longtext"/>
          <w:color w:val="000000" w:themeColor="text1"/>
          <w:sz w:val="24"/>
        </w:rPr>
        <w:t>-2020, in urma identificarii problemelor curente, s-au dezvoltat urmatoarele obiective in ceea ce priveste dezvoltarea sectorului e-sanatate:</w:t>
      </w:r>
    </w:p>
    <w:p w:rsidR="00FA1C53" w:rsidRPr="007668C9" w:rsidRDefault="00FA1C53" w:rsidP="001614AA">
      <w:pPr>
        <w:pStyle w:val="ListParagraph"/>
        <w:numPr>
          <w:ilvl w:val="0"/>
          <w:numId w:val="55"/>
        </w:numPr>
        <w:spacing w:before="0"/>
        <w:ind w:left="-142" w:right="-1117"/>
        <w:jc w:val="both"/>
        <w:rPr>
          <w:rStyle w:val="longtext"/>
          <w:color w:val="000000" w:themeColor="text1"/>
          <w:sz w:val="24"/>
        </w:rPr>
      </w:pPr>
      <w:r w:rsidRPr="007668C9">
        <w:rPr>
          <w:rStyle w:val="longtext"/>
          <w:color w:val="000000" w:themeColor="text1"/>
          <w:sz w:val="24"/>
        </w:rPr>
        <w:t xml:space="preserve">Consolidarea si diversificarea sistemului informatic </w:t>
      </w:r>
      <w:r>
        <w:rPr>
          <w:rStyle w:val="longtext"/>
          <w:color w:val="000000" w:themeColor="text1"/>
          <w:sz w:val="24"/>
        </w:rPr>
        <w:t xml:space="preserve">unic </w:t>
      </w:r>
      <w:r w:rsidRPr="007668C9">
        <w:rPr>
          <w:rStyle w:val="longtext"/>
          <w:color w:val="000000" w:themeColor="text1"/>
          <w:sz w:val="24"/>
        </w:rPr>
        <w:t>integrat al sanatatii</w:t>
      </w:r>
    </w:p>
    <w:p w:rsidR="00FA1C53" w:rsidRPr="007668C9" w:rsidRDefault="00FA1C53" w:rsidP="001614AA">
      <w:pPr>
        <w:pStyle w:val="ListParagraph"/>
        <w:numPr>
          <w:ilvl w:val="0"/>
          <w:numId w:val="55"/>
        </w:numPr>
        <w:spacing w:before="0"/>
        <w:ind w:left="-142" w:right="-1117"/>
        <w:jc w:val="both"/>
        <w:rPr>
          <w:rStyle w:val="longtext"/>
          <w:color w:val="000000" w:themeColor="text1"/>
          <w:sz w:val="24"/>
        </w:rPr>
      </w:pPr>
      <w:r w:rsidRPr="007668C9">
        <w:rPr>
          <w:rStyle w:val="longtext"/>
          <w:color w:val="000000" w:themeColor="text1"/>
          <w:sz w:val="24"/>
        </w:rPr>
        <w:t>Modernizarea si unificarea nomenclatoarelor (clasificare a bolilor, grupaje etc) si asigurarea inter-operabilitatii  intre sisteme informatice la nivel national si european</w:t>
      </w:r>
    </w:p>
    <w:p w:rsidR="00FA1C53" w:rsidRPr="007668C9" w:rsidRDefault="00FA1C53" w:rsidP="001614AA">
      <w:pPr>
        <w:pStyle w:val="ListParagraph"/>
        <w:numPr>
          <w:ilvl w:val="0"/>
          <w:numId w:val="55"/>
        </w:numPr>
        <w:spacing w:before="0"/>
        <w:ind w:left="-142" w:right="-1117"/>
        <w:jc w:val="both"/>
        <w:rPr>
          <w:rStyle w:val="longtext"/>
          <w:color w:val="000000" w:themeColor="text1"/>
          <w:sz w:val="24"/>
        </w:rPr>
      </w:pPr>
      <w:r w:rsidRPr="007668C9">
        <w:rPr>
          <w:rStyle w:val="longtext"/>
          <w:color w:val="000000" w:themeColor="text1"/>
          <w:sz w:val="24"/>
        </w:rPr>
        <w:t>Monitorizarea si evaluarea starii de sanatate a populatiei</w:t>
      </w:r>
    </w:p>
    <w:p w:rsidR="00FA1C53" w:rsidRPr="007668C9" w:rsidRDefault="00FA1C53" w:rsidP="001614AA">
      <w:pPr>
        <w:pStyle w:val="ListParagraph"/>
        <w:numPr>
          <w:ilvl w:val="0"/>
          <w:numId w:val="55"/>
        </w:numPr>
        <w:spacing w:before="0"/>
        <w:ind w:left="-142" w:right="-1117"/>
        <w:jc w:val="both"/>
        <w:rPr>
          <w:rStyle w:val="longtext"/>
          <w:color w:val="000000" w:themeColor="text1"/>
          <w:sz w:val="24"/>
        </w:rPr>
      </w:pPr>
      <w:r w:rsidRPr="007668C9">
        <w:rPr>
          <w:rStyle w:val="longtext"/>
          <w:color w:val="000000" w:themeColor="text1"/>
          <w:sz w:val="24"/>
        </w:rPr>
        <w:t>Cresterea ponderii activitatilor preventive in raport cu cele curative</w:t>
      </w:r>
    </w:p>
    <w:p w:rsidR="00FA1C53" w:rsidRPr="007668C9" w:rsidRDefault="00FA1C53" w:rsidP="001614AA">
      <w:pPr>
        <w:pStyle w:val="ListParagraph"/>
        <w:numPr>
          <w:ilvl w:val="0"/>
          <w:numId w:val="55"/>
        </w:numPr>
        <w:spacing w:before="0"/>
        <w:ind w:left="-142" w:right="-1117"/>
        <w:jc w:val="both"/>
        <w:rPr>
          <w:rStyle w:val="longtext"/>
          <w:color w:val="000000" w:themeColor="text1"/>
          <w:sz w:val="24"/>
        </w:rPr>
      </w:pPr>
      <w:r w:rsidRPr="007668C9">
        <w:rPr>
          <w:rStyle w:val="longtext"/>
          <w:color w:val="000000" w:themeColor="text1"/>
          <w:sz w:val="24"/>
        </w:rPr>
        <w:t>Extinderea si diversificarea gamei de servicii medicale de urgenta</w:t>
      </w:r>
    </w:p>
    <w:p w:rsidR="00FA1C53" w:rsidRPr="007668C9" w:rsidRDefault="009C4365" w:rsidP="001614AA">
      <w:pPr>
        <w:pStyle w:val="ListParagraph"/>
        <w:numPr>
          <w:ilvl w:val="0"/>
          <w:numId w:val="55"/>
        </w:numPr>
        <w:spacing w:before="0"/>
        <w:ind w:left="-142" w:right="-1117"/>
        <w:jc w:val="both"/>
        <w:rPr>
          <w:rStyle w:val="longtext"/>
          <w:color w:val="000000" w:themeColor="text1"/>
          <w:sz w:val="24"/>
        </w:rPr>
      </w:pPr>
      <w:r>
        <w:rPr>
          <w:rStyle w:val="longtext"/>
          <w:color w:val="000000" w:themeColor="text1"/>
          <w:sz w:val="24"/>
        </w:rPr>
        <w:t>Implementarea solutiilor de e-S</w:t>
      </w:r>
      <w:r w:rsidR="00FA1C53" w:rsidRPr="007668C9">
        <w:rPr>
          <w:rStyle w:val="longtext"/>
          <w:color w:val="000000" w:themeColor="text1"/>
          <w:sz w:val="24"/>
        </w:rPr>
        <w:t>anatate ce faciliteaza metodele de prevenire a bolilor</w:t>
      </w:r>
    </w:p>
    <w:p w:rsidR="00FA1C53" w:rsidRPr="007668C9" w:rsidRDefault="00FA1C53" w:rsidP="004E0540">
      <w:pPr>
        <w:spacing w:before="0"/>
        <w:ind w:left="-709" w:right="-1117"/>
        <w:jc w:val="both"/>
        <w:rPr>
          <w:rStyle w:val="longtext"/>
          <w:color w:val="000000" w:themeColor="text1"/>
          <w:sz w:val="24"/>
        </w:rPr>
      </w:pPr>
      <w:r w:rsidRPr="007668C9">
        <w:rPr>
          <w:rStyle w:val="longtext"/>
          <w:color w:val="000000" w:themeColor="text1"/>
          <w:sz w:val="24"/>
        </w:rPr>
        <w:t xml:space="preserve">Sistemele de TIC de tip </w:t>
      </w:r>
      <w:r w:rsidR="009C4365">
        <w:rPr>
          <w:rStyle w:val="longtext"/>
          <w:color w:val="000000" w:themeColor="text1"/>
          <w:sz w:val="24"/>
        </w:rPr>
        <w:t>e-Sanatate</w:t>
      </w:r>
      <w:r w:rsidRPr="007668C9">
        <w:rPr>
          <w:rStyle w:val="longtext"/>
          <w:color w:val="000000" w:themeColor="text1"/>
          <w:sz w:val="24"/>
        </w:rPr>
        <w:t xml:space="preserve"> sunt organizate si evaluate conform functiilor pe care le indeplinesc:</w:t>
      </w:r>
    </w:p>
    <w:p w:rsidR="00FA1C53" w:rsidRPr="007448AC" w:rsidRDefault="00FA1C53" w:rsidP="001614AA">
      <w:pPr>
        <w:pStyle w:val="ListParagraph"/>
        <w:numPr>
          <w:ilvl w:val="0"/>
          <w:numId w:val="57"/>
        </w:numPr>
        <w:spacing w:line="290" w:lineRule="atLeast"/>
        <w:ind w:left="-142" w:right="-1117" w:hanging="294"/>
        <w:jc w:val="both"/>
        <w:rPr>
          <w:rStyle w:val="longtext"/>
          <w:color w:val="000000" w:themeColor="text1"/>
          <w:sz w:val="24"/>
        </w:rPr>
      </w:pPr>
      <w:r w:rsidRPr="007448AC">
        <w:rPr>
          <w:rStyle w:val="longtext"/>
          <w:color w:val="000000" w:themeColor="text1"/>
          <w:sz w:val="24"/>
        </w:rPr>
        <w:t>Stocarea de informatie (administrativa, medicala)</w:t>
      </w:r>
    </w:p>
    <w:p w:rsidR="00FA1C53" w:rsidRPr="007448AC" w:rsidRDefault="00FA1C53" w:rsidP="001614AA">
      <w:pPr>
        <w:pStyle w:val="ListParagraph"/>
        <w:numPr>
          <w:ilvl w:val="0"/>
          <w:numId w:val="57"/>
        </w:numPr>
        <w:spacing w:line="290" w:lineRule="atLeast"/>
        <w:ind w:left="-142" w:right="-1117" w:hanging="294"/>
        <w:jc w:val="both"/>
        <w:rPr>
          <w:rStyle w:val="longtext"/>
          <w:color w:val="000000" w:themeColor="text1"/>
          <w:sz w:val="24"/>
        </w:rPr>
      </w:pPr>
      <w:r w:rsidRPr="007448AC">
        <w:rPr>
          <w:rStyle w:val="longtext"/>
          <w:color w:val="000000" w:themeColor="text1"/>
          <w:sz w:val="24"/>
        </w:rPr>
        <w:t>Utilizarea calculatorului pe parcursul consultatiei</w:t>
      </w:r>
    </w:p>
    <w:p w:rsidR="00FA1C53" w:rsidRPr="00FB002B" w:rsidRDefault="00FA1C53" w:rsidP="001614AA">
      <w:pPr>
        <w:pStyle w:val="ListParagraph"/>
        <w:numPr>
          <w:ilvl w:val="0"/>
          <w:numId w:val="57"/>
        </w:numPr>
        <w:spacing w:line="290" w:lineRule="atLeast"/>
        <w:ind w:left="-142" w:right="-1117" w:hanging="294"/>
        <w:jc w:val="both"/>
        <w:rPr>
          <w:rStyle w:val="longtext"/>
          <w:color w:val="000000" w:themeColor="text1"/>
          <w:sz w:val="24"/>
        </w:rPr>
      </w:pPr>
      <w:r w:rsidRPr="007448AC">
        <w:rPr>
          <w:rStyle w:val="longtext"/>
          <w:color w:val="000000" w:themeColor="text1"/>
          <w:sz w:val="24"/>
        </w:rPr>
        <w:t xml:space="preserve">Utilizarea DSS – </w:t>
      </w:r>
      <w:r w:rsidRPr="007448AC">
        <w:rPr>
          <w:rStyle w:val="longtext"/>
          <w:i/>
          <w:color w:val="000000" w:themeColor="text1"/>
          <w:sz w:val="24"/>
        </w:rPr>
        <w:t>Diagnostic Support System</w:t>
      </w:r>
      <w:r w:rsidR="00FB002B">
        <w:rPr>
          <w:rStyle w:val="longtext"/>
          <w:i/>
          <w:color w:val="000000" w:themeColor="text1"/>
          <w:sz w:val="24"/>
        </w:rPr>
        <w:t xml:space="preserve"> </w:t>
      </w:r>
      <w:r w:rsidR="00FB002B" w:rsidRPr="00FB002B">
        <w:rPr>
          <w:rStyle w:val="longtext"/>
          <w:color w:val="000000" w:themeColor="text1"/>
          <w:sz w:val="24"/>
        </w:rPr>
        <w:t>(sistem de asistenta in diagnosticare)</w:t>
      </w:r>
    </w:p>
    <w:p w:rsidR="00FA1C53" w:rsidRPr="007448AC" w:rsidRDefault="00FA1C53" w:rsidP="001614AA">
      <w:pPr>
        <w:pStyle w:val="ListParagraph"/>
        <w:numPr>
          <w:ilvl w:val="0"/>
          <w:numId w:val="57"/>
        </w:numPr>
        <w:spacing w:line="290" w:lineRule="atLeast"/>
        <w:ind w:left="-142" w:right="-1117" w:hanging="294"/>
        <w:jc w:val="both"/>
        <w:rPr>
          <w:rStyle w:val="longtext"/>
          <w:color w:val="000000" w:themeColor="text1"/>
          <w:sz w:val="24"/>
        </w:rPr>
      </w:pPr>
      <w:r w:rsidRPr="007448AC">
        <w:rPr>
          <w:rStyle w:val="longtext"/>
          <w:color w:val="000000" w:themeColor="text1"/>
          <w:sz w:val="24"/>
        </w:rPr>
        <w:t>Transferul informatiilor intre institutii/organizatii (date administrative, rezultate de laborator, date medicale)</w:t>
      </w:r>
    </w:p>
    <w:p w:rsidR="009C4365" w:rsidRPr="00716B05" w:rsidRDefault="00FA1C53" w:rsidP="001614AA">
      <w:pPr>
        <w:pStyle w:val="ListParagraph"/>
        <w:numPr>
          <w:ilvl w:val="0"/>
          <w:numId w:val="57"/>
        </w:numPr>
        <w:spacing w:line="290" w:lineRule="atLeast"/>
        <w:ind w:left="-142" w:right="-1117" w:hanging="294"/>
        <w:jc w:val="both"/>
        <w:rPr>
          <w:rStyle w:val="longtext"/>
          <w:color w:val="000000" w:themeColor="text1"/>
          <w:sz w:val="24"/>
        </w:rPr>
      </w:pPr>
      <w:r w:rsidRPr="007448AC">
        <w:rPr>
          <w:rStyle w:val="longtext"/>
          <w:color w:val="000000" w:themeColor="text1"/>
          <w:sz w:val="24"/>
        </w:rPr>
        <w:t>Prescriptia electronica</w:t>
      </w:r>
    </w:p>
    <w:p w:rsidR="000E4201" w:rsidRPr="00425627" w:rsidRDefault="000E4201" w:rsidP="001614AA">
      <w:pPr>
        <w:pStyle w:val="Heading4"/>
        <w:numPr>
          <w:ilvl w:val="3"/>
          <w:numId w:val="117"/>
        </w:numPr>
        <w:ind w:left="540" w:right="-1162"/>
        <w:rPr>
          <w:i/>
          <w:sz w:val="24"/>
          <w:szCs w:val="24"/>
          <w:lang w:val="en-US"/>
        </w:rPr>
      </w:pPr>
      <w:bookmarkStart w:id="195" w:name="ContextNat5212"/>
      <w:r w:rsidRPr="00425627">
        <w:rPr>
          <w:i/>
          <w:sz w:val="24"/>
          <w:szCs w:val="24"/>
          <w:lang w:val="en-US"/>
        </w:rPr>
        <w:lastRenderedPageBreak/>
        <w:t>Context national</w:t>
      </w:r>
      <w:bookmarkEnd w:id="195"/>
    </w:p>
    <w:p w:rsidR="00FA1C53" w:rsidRPr="007668C9" w:rsidRDefault="00FA1C53" w:rsidP="004E0540">
      <w:pPr>
        <w:spacing w:line="290" w:lineRule="atLeast"/>
        <w:ind w:left="-709" w:right="-1117"/>
        <w:jc w:val="both"/>
        <w:rPr>
          <w:rStyle w:val="longtext"/>
          <w:color w:val="000000" w:themeColor="text1"/>
          <w:sz w:val="24"/>
        </w:rPr>
      </w:pPr>
      <w:r w:rsidRPr="007668C9">
        <w:rPr>
          <w:rStyle w:val="longtext"/>
          <w:color w:val="000000" w:themeColor="text1"/>
          <w:sz w:val="24"/>
        </w:rPr>
        <w:t>Incepand cu iunie 2012, e-Reteta e disponibila si in Romania, functionand in paralel cu sistemul clasic.</w:t>
      </w:r>
      <w:r w:rsidR="000D2320">
        <w:rPr>
          <w:rStyle w:val="longtext"/>
          <w:color w:val="000000" w:themeColor="text1"/>
          <w:sz w:val="24"/>
        </w:rPr>
        <w:t xml:space="preserve"> </w:t>
      </w:r>
    </w:p>
    <w:p w:rsidR="00FA1C53" w:rsidRDefault="00FA1C53" w:rsidP="004E0540">
      <w:pPr>
        <w:spacing w:line="290" w:lineRule="atLeast"/>
        <w:ind w:left="-709" w:right="-1117"/>
        <w:jc w:val="both"/>
        <w:rPr>
          <w:rStyle w:val="longtext"/>
          <w:sz w:val="24"/>
        </w:rPr>
      </w:pPr>
      <w:r w:rsidRPr="007668C9">
        <w:rPr>
          <w:rStyle w:val="longtext"/>
          <w:sz w:val="24"/>
        </w:rPr>
        <w:t xml:space="preserve">Romania dispune in acest moment de un sistem unic integrat (SIUI) o solutie destinata imbunatatirii gestionarii Fondului National Unic de Asigurari Sociale de Sanatate prin colectarea on-line si prelucrarea in timp real a tuturor informatiilor medicale ale pacientilor asigurati. </w:t>
      </w:r>
    </w:p>
    <w:p w:rsidR="00CE6D62" w:rsidRPr="007668C9" w:rsidRDefault="00CE6D62" w:rsidP="004E0540">
      <w:pPr>
        <w:spacing w:line="290" w:lineRule="atLeast"/>
        <w:ind w:left="-709" w:right="-1117"/>
        <w:jc w:val="both"/>
        <w:rPr>
          <w:rStyle w:val="longtext"/>
          <w:sz w:val="24"/>
        </w:rPr>
      </w:pPr>
      <w:r>
        <w:rPr>
          <w:rStyle w:val="longtext"/>
          <w:sz w:val="24"/>
        </w:rPr>
        <w:t>Pe langa SIUI, Romania a implementat pana in iunie 2013 si urmatoarele sisteme informatice specifice domeniului de sanatate:</w:t>
      </w:r>
    </w:p>
    <w:p w:rsidR="00FA1C53" w:rsidRPr="00CE6D62" w:rsidRDefault="00FA1C53" w:rsidP="001614AA">
      <w:pPr>
        <w:pStyle w:val="BodyText"/>
        <w:numPr>
          <w:ilvl w:val="0"/>
          <w:numId w:val="70"/>
        </w:numPr>
        <w:spacing w:before="0" w:after="0"/>
        <w:ind w:left="-142" w:right="-1117" w:hanging="357"/>
        <w:jc w:val="both"/>
        <w:rPr>
          <w:rStyle w:val="longtext"/>
          <w:sz w:val="24"/>
        </w:rPr>
      </w:pPr>
      <w:r w:rsidRPr="00CE6D62">
        <w:rPr>
          <w:sz w:val="24"/>
        </w:rPr>
        <w:t>Clasificare in grupe de diagnostice (</w:t>
      </w:r>
      <w:r w:rsidRPr="009C4365">
        <w:rPr>
          <w:i/>
          <w:sz w:val="24"/>
        </w:rPr>
        <w:t>Diagnosis Related Groups</w:t>
      </w:r>
      <w:r w:rsidRPr="00CE6D62">
        <w:rPr>
          <w:sz w:val="24"/>
        </w:rPr>
        <w:t xml:space="preserve"> - DRG)</w:t>
      </w:r>
    </w:p>
    <w:p w:rsidR="00FA1C53" w:rsidRPr="00CE6D62" w:rsidRDefault="00FA1C53" w:rsidP="001614AA">
      <w:pPr>
        <w:pStyle w:val="ListParagraph"/>
        <w:numPr>
          <w:ilvl w:val="0"/>
          <w:numId w:val="70"/>
        </w:numPr>
        <w:spacing w:before="0" w:line="290" w:lineRule="atLeast"/>
        <w:ind w:left="-142" w:right="-1117" w:hanging="357"/>
        <w:jc w:val="both"/>
        <w:rPr>
          <w:rStyle w:val="longtext"/>
          <w:sz w:val="24"/>
        </w:rPr>
      </w:pPr>
      <w:r w:rsidRPr="00CE6D62">
        <w:rPr>
          <w:rStyle w:val="longtext"/>
          <w:sz w:val="24"/>
        </w:rPr>
        <w:t xml:space="preserve">Sistemul Informatic pentru Prescriptia Electronica (PE) </w:t>
      </w:r>
    </w:p>
    <w:p w:rsidR="00FA1C53" w:rsidRPr="00CE6D62" w:rsidRDefault="00FA1C53" w:rsidP="001614AA">
      <w:pPr>
        <w:pStyle w:val="ListParagraph"/>
        <w:numPr>
          <w:ilvl w:val="0"/>
          <w:numId w:val="70"/>
        </w:numPr>
        <w:spacing w:before="0"/>
        <w:ind w:left="-142" w:right="-1117" w:hanging="357"/>
        <w:jc w:val="both"/>
        <w:rPr>
          <w:rStyle w:val="longtext"/>
          <w:sz w:val="24"/>
        </w:rPr>
      </w:pPr>
      <w:r w:rsidRPr="00CE6D62">
        <w:rPr>
          <w:rStyle w:val="longtext"/>
          <w:sz w:val="24"/>
        </w:rPr>
        <w:t>Sistemul Informatic pentru Cardul Electronic al Asigurarilor de Sanatate  (CEAS)</w:t>
      </w:r>
      <w:r w:rsidR="00CE6D62" w:rsidRPr="00CE6D62">
        <w:rPr>
          <w:rStyle w:val="longtext"/>
          <w:sz w:val="24"/>
        </w:rPr>
        <w:t xml:space="preserve"> – in curs de implementare</w:t>
      </w:r>
    </w:p>
    <w:p w:rsidR="00FA1C53" w:rsidRPr="00CE6D62" w:rsidRDefault="00FA1C53" w:rsidP="001614AA">
      <w:pPr>
        <w:pStyle w:val="ListParagraph"/>
        <w:numPr>
          <w:ilvl w:val="0"/>
          <w:numId w:val="70"/>
        </w:numPr>
        <w:spacing w:before="0"/>
        <w:ind w:left="-142" w:right="-1117" w:hanging="357"/>
        <w:jc w:val="both"/>
        <w:rPr>
          <w:rStyle w:val="longtext"/>
          <w:sz w:val="24"/>
        </w:rPr>
      </w:pPr>
      <w:bookmarkStart w:id="196" w:name="_Toc251574332"/>
      <w:bookmarkStart w:id="197" w:name="_Toc253560690"/>
      <w:r w:rsidRPr="00CE6D62">
        <w:rPr>
          <w:rStyle w:val="longtext"/>
          <w:sz w:val="24"/>
        </w:rPr>
        <w:t>Sistem pentru gestiunea dosarului electronic medical al pacientului (DES - EHR)</w:t>
      </w:r>
      <w:bookmarkEnd w:id="196"/>
      <w:bookmarkEnd w:id="197"/>
      <w:r w:rsidR="00CE6D62" w:rsidRPr="00CE6D62">
        <w:rPr>
          <w:rStyle w:val="longtext"/>
          <w:sz w:val="24"/>
        </w:rPr>
        <w:t xml:space="preserve"> - in faza de licitatie</w:t>
      </w:r>
    </w:p>
    <w:p w:rsidR="00A410A6" w:rsidRDefault="00A410A6" w:rsidP="004E0540">
      <w:pPr>
        <w:spacing w:before="0" w:after="120"/>
        <w:ind w:left="-709" w:right="-1117"/>
        <w:jc w:val="both"/>
        <w:rPr>
          <w:rStyle w:val="longtext"/>
          <w:sz w:val="24"/>
        </w:rPr>
      </w:pPr>
    </w:p>
    <w:p w:rsidR="00FA1C53" w:rsidRPr="007668C9" w:rsidRDefault="00FA1C53" w:rsidP="004E0540">
      <w:pPr>
        <w:spacing w:before="0" w:after="120"/>
        <w:ind w:left="-709" w:right="-1117"/>
        <w:jc w:val="both"/>
        <w:rPr>
          <w:rStyle w:val="longtext"/>
          <w:b/>
          <w:sz w:val="24"/>
        </w:rPr>
      </w:pPr>
      <w:r w:rsidRPr="007668C9">
        <w:rPr>
          <w:rStyle w:val="longtext"/>
          <w:b/>
          <w:sz w:val="24"/>
        </w:rPr>
        <w:t xml:space="preserve">Telemedicina </w:t>
      </w:r>
    </w:p>
    <w:p w:rsidR="00FA1C53" w:rsidRPr="007668C9" w:rsidRDefault="00FA1C53" w:rsidP="004E0540">
      <w:pPr>
        <w:spacing w:before="0" w:after="120"/>
        <w:ind w:left="-709" w:right="-1117"/>
        <w:jc w:val="both"/>
        <w:rPr>
          <w:rStyle w:val="longtext"/>
          <w:sz w:val="24"/>
        </w:rPr>
      </w:pPr>
      <w:r w:rsidRPr="007668C9">
        <w:rPr>
          <w:rStyle w:val="longtext"/>
          <w:sz w:val="24"/>
        </w:rPr>
        <w:t xml:space="preserve">Telemedicina este transferul pe cale electronica a datelor medicale (ex.  imagini de inalta definitie, sunete, transmisii video pe viu, inregistrari, referitoare la pacient) dintr-un loc intr-altul, la mare distanta. Acest transfer de date medicale poate utiliza diferite tehnologii, incluzand – insa fara sa se limiteze la enumerarea urmatoare – linii telefonice normale, Internet, Intranet si sateliti. Telemedicina este folosita de furnizori intr-un numar din ce in ce mai mare de specialitati care includ dermatologia, oncologia, radiologia, chirurgia, cardiologia si psihiatria. </w:t>
      </w:r>
    </w:p>
    <w:p w:rsidR="00FA1C53" w:rsidRPr="007668C9" w:rsidRDefault="00FA1C53" w:rsidP="004E0540">
      <w:pPr>
        <w:spacing w:before="0" w:after="120"/>
        <w:ind w:left="-709" w:right="-1117"/>
        <w:jc w:val="both"/>
        <w:rPr>
          <w:rStyle w:val="longtext"/>
          <w:sz w:val="24"/>
        </w:rPr>
      </w:pPr>
      <w:r w:rsidRPr="007668C9">
        <w:rPr>
          <w:rStyle w:val="longtext"/>
          <w:sz w:val="24"/>
        </w:rPr>
        <w:t>In Romania, acest domeniu a devenit de interes in ultimii noua ani, primul centru dezvoltat in acest sens fiind la Targu Mures.</w:t>
      </w:r>
    </w:p>
    <w:p w:rsidR="00FA1C53" w:rsidRPr="007668C9" w:rsidRDefault="00FA1C53" w:rsidP="004E0540">
      <w:pPr>
        <w:spacing w:before="0" w:after="120"/>
        <w:ind w:left="-709" w:right="-1117"/>
        <w:jc w:val="both"/>
        <w:rPr>
          <w:rStyle w:val="longtext"/>
          <w:sz w:val="24"/>
        </w:rPr>
      </w:pPr>
      <w:r w:rsidRPr="007668C9">
        <w:rPr>
          <w:rStyle w:val="longtext"/>
          <w:sz w:val="24"/>
        </w:rPr>
        <w:t>In august 2009 a fost implementat un sistem de telemedicina special creat pentru rezolvarea in timp real a cazurilor de urgente din spitalele care nu au dotarea tehnica sau specialistii necesari. Sistemul deserveste 7 judete</w:t>
      </w:r>
      <w:r w:rsidR="00CE6D62">
        <w:rPr>
          <w:rStyle w:val="FootnoteReference"/>
          <w:sz w:val="24"/>
        </w:rPr>
        <w:footnoteReference w:id="63"/>
      </w:r>
      <w:r w:rsidRPr="007668C9">
        <w:rPr>
          <w:rStyle w:val="longtext"/>
          <w:sz w:val="24"/>
        </w:rPr>
        <w:t xml:space="preserve"> si are conectate un numar de 40 spitale monitorizate de echipa SMURD din incinta Unitatii de Primiri Urgente a Spitalului Clinic Judetean de Urgenta Targu-Mures. S-au instalat server comunicatii video, server multiconferinte 60 porturi, inregistrator video digital, router audio, 44 terminale videoconferinta,</w:t>
      </w:r>
      <w:r w:rsidR="00FB002B">
        <w:rPr>
          <w:rStyle w:val="longtext"/>
          <w:sz w:val="24"/>
        </w:rPr>
        <w:t xml:space="preserve"> </w:t>
      </w:r>
      <w:r w:rsidRPr="007668C9">
        <w:rPr>
          <w:rStyle w:val="longtext"/>
          <w:sz w:val="24"/>
        </w:rPr>
        <w:t>display-uri LCD, camere speed dome, videoservere, statii de lucru si routere retea.</w:t>
      </w:r>
      <w:r w:rsidRPr="00B366A5">
        <w:rPr>
          <w:rStyle w:val="longtext"/>
          <w:szCs w:val="20"/>
          <w:vertAlign w:val="superscript"/>
        </w:rPr>
        <w:footnoteReference w:id="64"/>
      </w:r>
    </w:p>
    <w:p w:rsidR="00FA1C53" w:rsidRPr="007668C9" w:rsidRDefault="00FA1C53" w:rsidP="004E0540">
      <w:pPr>
        <w:spacing w:before="0" w:after="120"/>
        <w:ind w:left="-709" w:right="-1117"/>
        <w:jc w:val="both"/>
        <w:rPr>
          <w:rStyle w:val="longtext"/>
          <w:sz w:val="24"/>
        </w:rPr>
      </w:pPr>
      <w:r w:rsidRPr="007668C9">
        <w:rPr>
          <w:rStyle w:val="longtext"/>
          <w:sz w:val="24"/>
        </w:rPr>
        <w:t>In 2011, in cadrul proiectului „Acces la viata”, a fost extinsa reteaua existenta de telemedicina de urgenta cu inca 16 puncte medicale la Spitalul Clinic de Urgenta Floreasca din Bucuresti. Prin investitia realizata, reteaua nationala de telemedicina s-a extins la 56 de spitale din 19 judete.</w:t>
      </w:r>
      <w:r w:rsidRPr="00D13C8E">
        <w:rPr>
          <w:rStyle w:val="longtext"/>
          <w:sz w:val="18"/>
          <w:szCs w:val="18"/>
          <w:vertAlign w:val="superscript"/>
        </w:rPr>
        <w:footnoteReference w:id="65"/>
      </w:r>
    </w:p>
    <w:p w:rsidR="00FA1C53" w:rsidRPr="007668C9" w:rsidRDefault="00FA1C53" w:rsidP="004E0540">
      <w:pPr>
        <w:spacing w:before="0" w:after="120"/>
        <w:ind w:left="-709" w:right="-1117"/>
        <w:jc w:val="both"/>
        <w:rPr>
          <w:rStyle w:val="longtext"/>
          <w:sz w:val="24"/>
        </w:rPr>
      </w:pPr>
      <w:r w:rsidRPr="007668C9">
        <w:rPr>
          <w:rStyle w:val="longtext"/>
          <w:sz w:val="24"/>
        </w:rPr>
        <w:t>Dupa Bucuresti (cu centru la Spitalul Floreasca) si Targu-Mures, in sistemul sanitar se testeaza al treilea nod de telemedicina care se afla la Iasi si prin care sunt conectate 26 spitale din zona Moldovei.</w:t>
      </w:r>
    </w:p>
    <w:p w:rsidR="00FA1C53" w:rsidRDefault="00FA1C53" w:rsidP="004E0540">
      <w:pPr>
        <w:spacing w:before="0" w:after="120"/>
        <w:ind w:left="-709" w:right="-1117"/>
        <w:jc w:val="both"/>
        <w:rPr>
          <w:rStyle w:val="longtext"/>
          <w:sz w:val="24"/>
        </w:rPr>
      </w:pPr>
      <w:r w:rsidRPr="007668C9">
        <w:rPr>
          <w:rStyle w:val="longtext"/>
          <w:sz w:val="24"/>
        </w:rPr>
        <w:lastRenderedPageBreak/>
        <w:t>Din septembrie 2012, reteaua de telemedicina s-a extins cu Unitatea Primire Urgente (UPU) din cadrul Spitalului Clinic Judetean de Urgenta „Sfantul Spiridon” Iasi. UPU Iasi reprezinta dispeceratul pentru telemedicina in spitalele din judetele: Iasi, Bacau, Botosani, Neamt, Vaslui, Vrancea si Suceava.</w:t>
      </w:r>
    </w:p>
    <w:p w:rsidR="00FA1C53" w:rsidRPr="006559D5" w:rsidRDefault="00FA1C53" w:rsidP="004E0540">
      <w:pPr>
        <w:spacing w:before="0" w:after="120"/>
        <w:ind w:left="-709" w:right="-1117"/>
        <w:jc w:val="both"/>
        <w:rPr>
          <w:rStyle w:val="longtext"/>
          <w:sz w:val="24"/>
        </w:rPr>
      </w:pPr>
      <w:r w:rsidRPr="006559D5">
        <w:rPr>
          <w:rStyle w:val="longtext"/>
          <w:rFonts w:eastAsiaTheme="minorEastAsia"/>
          <w:sz w:val="24"/>
        </w:rPr>
        <w:t>Cele 3 noduri de mai sus sunt interconectate printr-un sistem informatic performant, ce permite o mai buna repartizare a solicitarilor in cazul in care un anumit centru atinge capacitatea maxima de functionare</w:t>
      </w:r>
      <w:r>
        <w:rPr>
          <w:rStyle w:val="longtext"/>
          <w:rFonts w:eastAsiaTheme="minorEastAsia"/>
          <w:sz w:val="24"/>
        </w:rPr>
        <w:t>.</w:t>
      </w:r>
      <w:r w:rsidRPr="006559D5">
        <w:rPr>
          <w:rStyle w:val="longtext"/>
          <w:rFonts w:eastAsiaTheme="minorEastAsia"/>
          <w:sz w:val="24"/>
        </w:rPr>
        <w:t xml:space="preserve"> </w:t>
      </w:r>
    </w:p>
    <w:p w:rsidR="00BA354B" w:rsidRDefault="00FA1C53" w:rsidP="004E0540">
      <w:pPr>
        <w:spacing w:before="0" w:after="120"/>
        <w:ind w:left="-709" w:right="-1117"/>
        <w:jc w:val="both"/>
        <w:rPr>
          <w:rStyle w:val="longtext"/>
          <w:sz w:val="24"/>
        </w:rPr>
      </w:pPr>
      <w:r w:rsidRPr="007668C9">
        <w:rPr>
          <w:rStyle w:val="longtext"/>
          <w:sz w:val="24"/>
        </w:rPr>
        <w:t>In 2012, Ministerul Sanatatii a sustinut dezvoltarea unui sistem de telemedicina in Delta Dunarii, pentru a facilita accesul din zonele izolate la servicii medicale de calitate.</w:t>
      </w:r>
      <w:r w:rsidRPr="00321C57">
        <w:rPr>
          <w:rStyle w:val="longtext"/>
          <w:szCs w:val="20"/>
          <w:vertAlign w:val="superscript"/>
        </w:rPr>
        <w:footnoteReference w:id="66"/>
      </w:r>
      <w:r w:rsidRPr="007668C9">
        <w:rPr>
          <w:rStyle w:val="longtext"/>
          <w:sz w:val="24"/>
        </w:rPr>
        <w:t xml:space="preserve"> Noua din cele zece locatii in care  functioneaza sistemul de tele</w:t>
      </w:r>
      <w:r w:rsidRPr="007668C9">
        <w:rPr>
          <w:rStyle w:val="longtext"/>
          <w:sz w:val="24"/>
        </w:rPr>
        <w:softHyphen/>
        <w:t>medicina sunt: Sulina, C.A. Rosetti, Crisan si Maliuc, Sf. Gheorghe, Chilia Veche, Murighiol, Sarichioi si Nufaru.</w:t>
      </w:r>
    </w:p>
    <w:p w:rsidR="003402D2" w:rsidRDefault="003402D2" w:rsidP="004E0540">
      <w:pPr>
        <w:spacing w:before="0" w:after="120"/>
        <w:ind w:left="-709" w:right="-1117"/>
        <w:jc w:val="both"/>
        <w:rPr>
          <w:rStyle w:val="longtext"/>
          <w:sz w:val="24"/>
        </w:rPr>
      </w:pPr>
    </w:p>
    <w:p w:rsidR="003402D2" w:rsidRPr="00425627" w:rsidRDefault="003402D2" w:rsidP="001614AA">
      <w:pPr>
        <w:pStyle w:val="Heading4"/>
        <w:numPr>
          <w:ilvl w:val="3"/>
          <w:numId w:val="117"/>
        </w:numPr>
        <w:ind w:left="540" w:right="-1162"/>
        <w:rPr>
          <w:i/>
          <w:sz w:val="24"/>
          <w:szCs w:val="24"/>
          <w:lang w:val="en-US"/>
        </w:rPr>
      </w:pPr>
      <w:bookmarkStart w:id="198" w:name="SecCibe5213"/>
      <w:r w:rsidRPr="00425627">
        <w:rPr>
          <w:i/>
          <w:sz w:val="24"/>
          <w:szCs w:val="24"/>
          <w:lang w:val="en-US"/>
        </w:rPr>
        <w:t>Securitatea cibernetica si TIC in Sanatate</w:t>
      </w:r>
      <w:bookmarkEnd w:id="198"/>
    </w:p>
    <w:p w:rsidR="003402D2" w:rsidRPr="003402D2" w:rsidRDefault="003402D2" w:rsidP="003402D2">
      <w:pPr>
        <w:spacing w:after="120"/>
        <w:ind w:left="-709" w:right="-1117"/>
        <w:jc w:val="both"/>
        <w:rPr>
          <w:rFonts w:cs="Tahoma"/>
          <w:color w:val="000000"/>
          <w:sz w:val="24"/>
        </w:rPr>
      </w:pPr>
      <w:r w:rsidRPr="003402D2">
        <w:rPr>
          <w:rFonts w:cs="Tahoma"/>
          <w:color w:val="000000"/>
          <w:sz w:val="24"/>
        </w:rPr>
        <w:t>Securitatea, adica protectia integritatii, disponibilitatii, autenticitatii si confidentialitatii datelor, precum si protectia vietii private, in conformitate cu reglementarile europene  si nationale  de protectie a datelor cu caracter personal, sunt factori cruciali in vederea consolidarii increderii cetatenilor in utilizarea infrastructurii de tip E-sanatate.</w:t>
      </w:r>
    </w:p>
    <w:p w:rsidR="003402D2" w:rsidRPr="003402D2" w:rsidRDefault="003402D2" w:rsidP="003402D2">
      <w:pPr>
        <w:spacing w:after="120"/>
        <w:ind w:left="-709" w:right="-1117"/>
        <w:jc w:val="both"/>
        <w:rPr>
          <w:rFonts w:cs="Tahoma"/>
          <w:color w:val="000000"/>
          <w:sz w:val="24"/>
        </w:rPr>
      </w:pPr>
      <w:r w:rsidRPr="003402D2">
        <w:rPr>
          <w:rFonts w:cs="Tahoma"/>
          <w:color w:val="000000"/>
          <w:sz w:val="24"/>
        </w:rPr>
        <w:t>Principalele riscuri si amenintari informatice pot fi clasificate in functie de mai multe criterii. Astfel, o prima clasificare evidentiaza riscurile si amenintarile, care pot fi legate de:</w:t>
      </w:r>
    </w:p>
    <w:p w:rsidR="003402D2" w:rsidRPr="003402D2" w:rsidRDefault="003402D2" w:rsidP="001614AA">
      <w:pPr>
        <w:pStyle w:val="ListParagraph"/>
        <w:numPr>
          <w:ilvl w:val="0"/>
          <w:numId w:val="93"/>
        </w:numPr>
        <w:spacing w:before="0" w:after="120"/>
        <w:ind w:left="-142" w:right="-1117" w:hanging="284"/>
        <w:jc w:val="both"/>
        <w:rPr>
          <w:rFonts w:cs="Tahoma"/>
          <w:color w:val="000000"/>
          <w:sz w:val="24"/>
        </w:rPr>
      </w:pPr>
      <w:r w:rsidRPr="003402D2">
        <w:rPr>
          <w:rFonts w:cs="Tahoma"/>
          <w:color w:val="000000"/>
          <w:sz w:val="24"/>
        </w:rPr>
        <w:t>Integritatea datelor – alterarea datelor stocate sau transmise in interiorul infrastructurii de tip e-Sanatate</w:t>
      </w:r>
    </w:p>
    <w:p w:rsidR="003402D2" w:rsidRPr="003402D2" w:rsidRDefault="003402D2" w:rsidP="001614AA">
      <w:pPr>
        <w:pStyle w:val="ListParagraph"/>
        <w:numPr>
          <w:ilvl w:val="0"/>
          <w:numId w:val="93"/>
        </w:numPr>
        <w:spacing w:before="0" w:after="120"/>
        <w:ind w:left="-142" w:right="-1117" w:hanging="284"/>
        <w:jc w:val="both"/>
        <w:rPr>
          <w:rFonts w:cs="Tahoma"/>
          <w:color w:val="000000"/>
          <w:sz w:val="24"/>
        </w:rPr>
      </w:pPr>
      <w:r w:rsidRPr="003402D2">
        <w:rPr>
          <w:rFonts w:cs="Tahoma"/>
          <w:color w:val="000000"/>
          <w:sz w:val="24"/>
        </w:rPr>
        <w:t>Disponibilitatea datelor – blocarea fluxurilor de date transmise in interiorul infrastructurii de tip e-Sanatate</w:t>
      </w:r>
    </w:p>
    <w:p w:rsidR="003402D2" w:rsidRPr="003402D2" w:rsidRDefault="003402D2" w:rsidP="001614AA">
      <w:pPr>
        <w:pStyle w:val="ListParagraph"/>
        <w:numPr>
          <w:ilvl w:val="0"/>
          <w:numId w:val="93"/>
        </w:numPr>
        <w:spacing w:before="0" w:after="120"/>
        <w:ind w:left="-142" w:right="-1117" w:hanging="284"/>
        <w:jc w:val="both"/>
        <w:rPr>
          <w:rFonts w:cs="Tahoma"/>
          <w:color w:val="000000"/>
          <w:sz w:val="24"/>
        </w:rPr>
      </w:pPr>
      <w:r w:rsidRPr="003402D2">
        <w:rPr>
          <w:rFonts w:cs="Tahoma"/>
          <w:color w:val="000000"/>
          <w:sz w:val="24"/>
        </w:rPr>
        <w:t>Autenticitatea datelor – modificarea datelor stocate sau transmise in interiorul infrastructurii de tip e-Sanatate</w:t>
      </w:r>
    </w:p>
    <w:p w:rsidR="003402D2" w:rsidRPr="003402D2" w:rsidRDefault="003402D2" w:rsidP="001614AA">
      <w:pPr>
        <w:pStyle w:val="ListParagraph"/>
        <w:numPr>
          <w:ilvl w:val="0"/>
          <w:numId w:val="93"/>
        </w:numPr>
        <w:spacing w:before="0" w:after="120"/>
        <w:ind w:left="-142" w:right="-1117" w:hanging="284"/>
        <w:jc w:val="both"/>
        <w:rPr>
          <w:rFonts w:cs="Tahoma"/>
          <w:color w:val="000000"/>
          <w:sz w:val="24"/>
        </w:rPr>
      </w:pPr>
      <w:r w:rsidRPr="003402D2">
        <w:rPr>
          <w:rFonts w:cs="Tahoma"/>
          <w:color w:val="000000"/>
          <w:sz w:val="24"/>
        </w:rPr>
        <w:t>Confidentialitatea datelor – accesarea datelor personale si/sau medicale stocate sau transmise in interiorul infrastructurii de tip e-Sanatate.</w:t>
      </w:r>
    </w:p>
    <w:p w:rsidR="003402D2" w:rsidRPr="003402D2" w:rsidRDefault="003402D2" w:rsidP="003402D2">
      <w:pPr>
        <w:spacing w:after="120"/>
        <w:ind w:left="-709" w:right="-1117"/>
        <w:jc w:val="both"/>
        <w:rPr>
          <w:rFonts w:cs="Tahoma"/>
          <w:color w:val="000000"/>
          <w:sz w:val="24"/>
        </w:rPr>
      </w:pPr>
      <w:r w:rsidRPr="003402D2">
        <w:rPr>
          <w:rFonts w:cs="Tahoma"/>
          <w:color w:val="000000"/>
          <w:sz w:val="24"/>
        </w:rPr>
        <w:t>Toate riscurile si amenintarile enumerate anterior reprezinta situatii critice care pot afecta in prima instanta increderea cetatenilor in utilizarea unor astfel de servicii publice dar mai ales pot periclita siguranta si starea de sanatate a fiecarui utilizator al infrastructurii.</w:t>
      </w:r>
    </w:p>
    <w:p w:rsidR="003402D2" w:rsidRPr="00A82B51" w:rsidRDefault="003402D2" w:rsidP="00A82B51">
      <w:pPr>
        <w:spacing w:after="120"/>
        <w:ind w:left="-709" w:right="-1117"/>
        <w:jc w:val="both"/>
        <w:rPr>
          <w:rFonts w:cs="Tahoma"/>
          <w:color w:val="000000"/>
          <w:sz w:val="24"/>
        </w:rPr>
      </w:pPr>
      <w:r w:rsidRPr="003402D2">
        <w:rPr>
          <w:rFonts w:cs="Tahoma"/>
          <w:color w:val="000000"/>
          <w:sz w:val="24"/>
        </w:rPr>
        <w:t xml:space="preserve">Conform cu tratatul de la Lisabona, securitatea cibernetica in domeniul sanatatii publice a devenit un subiect de tratat in comun de catre statele membre ale Uniunii Europene atat pentru asigurarea aceluiasi grad de securitate cibernetica pe intreg teritoriul Uniunii Europene, cat si pentru realizarea interoperabilitatii sistemelor de e-Sanatate. </w:t>
      </w:r>
    </w:p>
    <w:p w:rsidR="0071525A" w:rsidRPr="00425627" w:rsidRDefault="00BA354B" w:rsidP="001614AA">
      <w:pPr>
        <w:pStyle w:val="Heading3"/>
        <w:numPr>
          <w:ilvl w:val="2"/>
          <w:numId w:val="117"/>
        </w:numPr>
        <w:ind w:left="270" w:right="-1162" w:hanging="900"/>
        <w:rPr>
          <w:rFonts w:ascii="Tahoma" w:hAnsi="Tahoma" w:cs="Tahoma"/>
          <w:i/>
          <w:sz w:val="24"/>
          <w:szCs w:val="24"/>
          <w:lang w:val="en-US"/>
        </w:rPr>
      </w:pPr>
      <w:bookmarkStart w:id="199" w:name="_Toc370380904"/>
      <w:bookmarkStart w:id="200" w:name="LiniiStrateg522"/>
      <w:r w:rsidRPr="00425627">
        <w:rPr>
          <w:rFonts w:ascii="Tahoma" w:hAnsi="Tahoma" w:cs="Tahoma"/>
          <w:i/>
          <w:sz w:val="24"/>
          <w:szCs w:val="24"/>
          <w:lang w:val="en-US"/>
        </w:rPr>
        <w:t>Linii strategice de dezvoltare – TIC in Sanatate</w:t>
      </w:r>
      <w:bookmarkEnd w:id="199"/>
    </w:p>
    <w:bookmarkEnd w:id="200"/>
    <w:p w:rsidR="00BA354B" w:rsidRPr="00B13350" w:rsidRDefault="00BA354B" w:rsidP="001614AA">
      <w:pPr>
        <w:pStyle w:val="E-Body1"/>
        <w:numPr>
          <w:ilvl w:val="0"/>
          <w:numId w:val="69"/>
        </w:numPr>
        <w:tabs>
          <w:tab w:val="left" w:pos="0"/>
        </w:tabs>
        <w:spacing w:before="0" w:after="120"/>
        <w:ind w:left="-142" w:right="-1117"/>
        <w:rPr>
          <w:sz w:val="24"/>
          <w:lang w:val="en-US"/>
        </w:rPr>
      </w:pPr>
      <w:r w:rsidRPr="00B13350">
        <w:rPr>
          <w:sz w:val="24"/>
          <w:lang w:val="en-US"/>
        </w:rPr>
        <w:t>Asigurarea interoperabilitatii sistemelor informatice medicale</w:t>
      </w:r>
      <w:r w:rsidR="00C74C5F" w:rsidRPr="00B13350">
        <w:rPr>
          <w:sz w:val="24"/>
          <w:lang w:val="en-US"/>
        </w:rPr>
        <w:t xml:space="preserve"> si a securitatii cibernetice</w:t>
      </w:r>
      <w:r w:rsidRPr="00B13350">
        <w:rPr>
          <w:sz w:val="24"/>
          <w:lang w:val="en-US"/>
        </w:rPr>
        <w:t>, atat intre entitatile incluse in sistem cat si privind interactiunea sistemului cu pacientul</w:t>
      </w:r>
      <w:r w:rsidR="002168DF" w:rsidRPr="00B13350">
        <w:rPr>
          <w:sz w:val="24"/>
          <w:lang w:val="en-US"/>
        </w:rPr>
        <w:t> :</w:t>
      </w:r>
    </w:p>
    <w:p w:rsidR="001E79F0" w:rsidRPr="00B13350" w:rsidRDefault="00FE5CE0" w:rsidP="004E0540">
      <w:pPr>
        <w:pStyle w:val="E-Body1"/>
        <w:tabs>
          <w:tab w:val="left" w:pos="0"/>
        </w:tabs>
        <w:spacing w:before="0" w:after="120"/>
        <w:ind w:left="-709" w:right="-1117"/>
        <w:rPr>
          <w:sz w:val="24"/>
          <w:lang w:val="en-US"/>
        </w:rPr>
      </w:pPr>
      <w:r>
        <w:rPr>
          <w:rFonts w:cs="Tahoma"/>
          <w:color w:val="000000"/>
          <w:sz w:val="24"/>
        </w:rPr>
        <w:lastRenderedPageBreak/>
        <w:t>Realizarea interoperabilitatii</w:t>
      </w:r>
      <w:r w:rsidR="001E79F0" w:rsidRPr="001E79F0">
        <w:rPr>
          <w:rFonts w:cs="Tahoma"/>
          <w:color w:val="000000"/>
          <w:sz w:val="24"/>
        </w:rPr>
        <w:t xml:space="preserve"> sistemelor informatice medicale va avea ca efect eliminarea </w:t>
      </w:r>
      <w:r>
        <w:rPr>
          <w:rFonts w:cs="Tahoma"/>
          <w:color w:val="000000"/>
          <w:sz w:val="24"/>
        </w:rPr>
        <w:t xml:space="preserve">dublarii introducerii datelor in sistem, eficientizarea activitatii personalului medical si administrativ, eliminarea </w:t>
      </w:r>
      <w:r w:rsidR="001E79F0" w:rsidRPr="001E79F0">
        <w:rPr>
          <w:rFonts w:cs="Tahoma"/>
          <w:color w:val="000000"/>
          <w:sz w:val="24"/>
        </w:rPr>
        <w:t>datelor redundante</w:t>
      </w:r>
      <w:r>
        <w:rPr>
          <w:rFonts w:cs="Tahoma"/>
          <w:color w:val="000000"/>
          <w:sz w:val="24"/>
        </w:rPr>
        <w:t xml:space="preserve"> din sisteme</w:t>
      </w:r>
      <w:r w:rsidR="001E79F0" w:rsidRPr="001E79F0">
        <w:rPr>
          <w:rFonts w:cs="Tahoma"/>
          <w:color w:val="000000"/>
          <w:sz w:val="24"/>
        </w:rPr>
        <w:t>, imbunatatirea calitatii serviciilor si a rapiditatii cu care sunt onorate solicitarile, precum si evitarea erorilor.</w:t>
      </w:r>
    </w:p>
    <w:p w:rsidR="001E79F0" w:rsidRPr="001E79F0" w:rsidRDefault="001E79F0" w:rsidP="004E0540">
      <w:pPr>
        <w:spacing w:before="0" w:after="120"/>
        <w:ind w:left="-709" w:right="-1117"/>
        <w:jc w:val="both"/>
        <w:textAlignment w:val="baseline"/>
        <w:rPr>
          <w:rFonts w:cs="Tahoma"/>
          <w:color w:val="000000"/>
          <w:sz w:val="24"/>
        </w:rPr>
      </w:pPr>
      <w:r w:rsidRPr="001E79F0">
        <w:rPr>
          <w:rFonts w:cs="Tahoma"/>
          <w:color w:val="000000"/>
          <w:sz w:val="24"/>
        </w:rPr>
        <w:t>De asemenea, pacientul nu se va mai confrunta cu i</w:t>
      </w:r>
      <w:r w:rsidR="00ED40CB">
        <w:rPr>
          <w:rFonts w:cs="Tahoma"/>
          <w:color w:val="000000"/>
          <w:sz w:val="24"/>
        </w:rPr>
        <w:t>nformatii contradictorii, intru</w:t>
      </w:r>
      <w:r w:rsidRPr="001E79F0">
        <w:rPr>
          <w:rFonts w:cs="Tahoma"/>
          <w:color w:val="000000"/>
          <w:sz w:val="24"/>
        </w:rPr>
        <w:t xml:space="preserve">cat toti cei implicati in tratarea lui vor avea acces la aceleasi informatii, complete si actualizate in timp real.   </w:t>
      </w:r>
    </w:p>
    <w:p w:rsidR="001E79F0" w:rsidRPr="001E79F0" w:rsidRDefault="001E79F0" w:rsidP="004E0540">
      <w:pPr>
        <w:spacing w:before="0" w:after="120"/>
        <w:ind w:left="-709" w:right="-1117"/>
        <w:jc w:val="both"/>
        <w:textAlignment w:val="baseline"/>
        <w:rPr>
          <w:rFonts w:cs="Tahoma"/>
          <w:color w:val="000000"/>
          <w:sz w:val="24"/>
        </w:rPr>
      </w:pPr>
      <w:r w:rsidRPr="001E79F0">
        <w:rPr>
          <w:rFonts w:cs="Tahoma"/>
          <w:color w:val="000000"/>
          <w:sz w:val="24"/>
        </w:rPr>
        <w:t>Din punct de vedere administrativ, un control mult mai eficient al resurselor</w:t>
      </w:r>
      <w:r w:rsidR="00FE5CE0">
        <w:rPr>
          <w:rFonts w:cs="Tahoma"/>
          <w:color w:val="000000"/>
          <w:sz w:val="24"/>
        </w:rPr>
        <w:t xml:space="preserve"> va putea fi exercitat</w:t>
      </w:r>
      <w:r w:rsidRPr="001E79F0">
        <w:rPr>
          <w:rFonts w:cs="Tahoma"/>
          <w:color w:val="000000"/>
          <w:sz w:val="24"/>
        </w:rPr>
        <w:t>, diminuand nivelul fraudelor din sistem si prevenind riscul medicamentatiei inadecvate (prescriptia electronica).</w:t>
      </w:r>
    </w:p>
    <w:p w:rsidR="00BA354B" w:rsidRPr="00B13350" w:rsidRDefault="00FE5CE0" w:rsidP="001614AA">
      <w:pPr>
        <w:pStyle w:val="E-Body1"/>
        <w:numPr>
          <w:ilvl w:val="0"/>
          <w:numId w:val="69"/>
        </w:numPr>
        <w:tabs>
          <w:tab w:val="left" w:pos="0"/>
        </w:tabs>
        <w:spacing w:before="0" w:after="120"/>
        <w:ind w:left="-142" w:right="-1117"/>
        <w:rPr>
          <w:sz w:val="24"/>
          <w:lang w:val="en-US"/>
        </w:rPr>
      </w:pPr>
      <w:r w:rsidRPr="00B13350">
        <w:rPr>
          <w:sz w:val="24"/>
          <w:lang w:val="en-US"/>
        </w:rPr>
        <w:t>Asigurarea unor sisteme de tip Big D</w:t>
      </w:r>
      <w:r w:rsidR="00BA354B" w:rsidRPr="00B13350">
        <w:rPr>
          <w:sz w:val="24"/>
          <w:lang w:val="en-US"/>
        </w:rPr>
        <w:t>ata pentru gestionarea eficienta</w:t>
      </w:r>
      <w:r w:rsidR="00DA23E1" w:rsidRPr="00B13350">
        <w:rPr>
          <w:sz w:val="24"/>
          <w:lang w:val="en-US"/>
        </w:rPr>
        <w:t xml:space="preserve"> a informatiilor generate de catre sistemul informatic implementat</w:t>
      </w:r>
      <w:r w:rsidR="002168DF" w:rsidRPr="00B13350">
        <w:rPr>
          <w:sz w:val="24"/>
          <w:lang w:val="en-US"/>
        </w:rPr>
        <w:t> :</w:t>
      </w:r>
    </w:p>
    <w:p w:rsidR="0071525A" w:rsidRPr="0071525A" w:rsidRDefault="00FE5CE0" w:rsidP="004E0540">
      <w:pPr>
        <w:spacing w:before="0" w:after="120"/>
        <w:ind w:left="-709" w:right="-1117"/>
        <w:jc w:val="both"/>
        <w:textAlignment w:val="baseline"/>
        <w:rPr>
          <w:rFonts w:cs="Tahoma"/>
          <w:color w:val="000000"/>
          <w:sz w:val="24"/>
        </w:rPr>
      </w:pPr>
      <w:r>
        <w:rPr>
          <w:rFonts w:cs="Tahoma"/>
          <w:color w:val="000000"/>
          <w:sz w:val="24"/>
        </w:rPr>
        <w:t>Utilizarea Big D</w:t>
      </w:r>
      <w:r w:rsidR="0071525A" w:rsidRPr="0071525A">
        <w:rPr>
          <w:rFonts w:cs="Tahoma"/>
          <w:color w:val="000000"/>
          <w:sz w:val="24"/>
        </w:rPr>
        <w:t xml:space="preserve">ata pentru gestionarea informatiilor generate </w:t>
      </w:r>
      <w:r w:rsidR="0037171F">
        <w:rPr>
          <w:rFonts w:cs="Tahoma"/>
          <w:color w:val="000000"/>
          <w:sz w:val="24"/>
        </w:rPr>
        <w:t>din sistemul informatic</w:t>
      </w:r>
      <w:r w:rsidR="0071525A" w:rsidRPr="0071525A">
        <w:rPr>
          <w:rFonts w:cs="Tahoma"/>
          <w:color w:val="000000"/>
          <w:sz w:val="24"/>
        </w:rPr>
        <w:t xml:space="preserve"> ar contribui la cresterea transparentei si flexibilitatii sistemului medical. Analizand informatiile colectate in </w:t>
      </w:r>
      <w:r w:rsidR="0037171F">
        <w:rPr>
          <w:rFonts w:cs="Tahoma"/>
          <w:color w:val="000000"/>
          <w:sz w:val="24"/>
        </w:rPr>
        <w:t>sistem</w:t>
      </w:r>
      <w:r w:rsidR="0071525A" w:rsidRPr="0071525A">
        <w:rPr>
          <w:rFonts w:cs="Tahoma"/>
          <w:color w:val="000000"/>
          <w:sz w:val="24"/>
        </w:rPr>
        <w:t xml:space="preserve"> s-ar putea determina dimensiunea exacta a cererii si eventuali</w:t>
      </w:r>
      <w:r w:rsidR="00FB002B">
        <w:rPr>
          <w:rFonts w:cs="Tahoma"/>
          <w:color w:val="000000"/>
          <w:sz w:val="24"/>
        </w:rPr>
        <w:t>i factori de influenta sezoniera</w:t>
      </w:r>
      <w:r w:rsidR="0037171F">
        <w:rPr>
          <w:rFonts w:cs="Tahoma"/>
          <w:color w:val="000000"/>
          <w:sz w:val="24"/>
        </w:rPr>
        <w:t>,</w:t>
      </w:r>
      <w:r w:rsidR="0071525A" w:rsidRPr="0071525A">
        <w:rPr>
          <w:rFonts w:cs="Tahoma"/>
          <w:color w:val="000000"/>
          <w:sz w:val="24"/>
        </w:rPr>
        <w:t>ceea ce va facilita ajustare</w:t>
      </w:r>
      <w:r w:rsidR="007D7CDF">
        <w:rPr>
          <w:rFonts w:cs="Tahoma"/>
          <w:color w:val="000000"/>
          <w:sz w:val="24"/>
        </w:rPr>
        <w:t>a</w:t>
      </w:r>
      <w:r w:rsidR="0071525A" w:rsidRPr="0071525A">
        <w:rPr>
          <w:rFonts w:cs="Tahoma"/>
          <w:color w:val="000000"/>
          <w:sz w:val="24"/>
        </w:rPr>
        <w:t xml:space="preserve"> productiei/importurilor de medicamente, </w:t>
      </w:r>
      <w:r w:rsidR="007D7CDF">
        <w:rPr>
          <w:rFonts w:cs="Tahoma"/>
          <w:color w:val="000000"/>
          <w:sz w:val="24"/>
        </w:rPr>
        <w:t xml:space="preserve">a alocarii de resurse la nivel de spital sau de institutie relevanta. </w:t>
      </w:r>
      <w:r w:rsidR="0071525A" w:rsidRPr="0071525A">
        <w:rPr>
          <w:rFonts w:cs="Tahoma"/>
          <w:color w:val="000000"/>
          <w:sz w:val="24"/>
        </w:rPr>
        <w:t xml:space="preserve">Aditional, beneficiind de informatiile personale ale tuturor pacientiilor asigurati, se vor putea deduce anumite caracteristici demografice ale acestora, ce vor servi la gruparea pacientiilor in categorii </w:t>
      </w:r>
      <w:r w:rsidR="007D7CDF">
        <w:rPr>
          <w:rFonts w:cs="Tahoma"/>
          <w:color w:val="000000"/>
          <w:sz w:val="24"/>
        </w:rPr>
        <w:t xml:space="preserve">cu caracteristici similare </w:t>
      </w:r>
      <w:r w:rsidR="0071525A" w:rsidRPr="0071525A">
        <w:rPr>
          <w:rFonts w:cs="Tahoma"/>
          <w:color w:val="000000"/>
          <w:sz w:val="24"/>
        </w:rPr>
        <w:t>si personalizarea serviciilor oferite.   </w:t>
      </w:r>
    </w:p>
    <w:p w:rsidR="00716B05" w:rsidRPr="0071525A" w:rsidRDefault="0071525A" w:rsidP="004E0540">
      <w:pPr>
        <w:spacing w:before="0" w:after="120"/>
        <w:ind w:left="-709" w:right="-1117"/>
        <w:jc w:val="both"/>
        <w:textAlignment w:val="baseline"/>
        <w:rPr>
          <w:rFonts w:cs="Tahoma"/>
          <w:color w:val="000000"/>
          <w:sz w:val="24"/>
        </w:rPr>
      </w:pPr>
      <w:r w:rsidRPr="0071525A">
        <w:rPr>
          <w:rFonts w:cs="Tahoma"/>
          <w:color w:val="000000"/>
          <w:sz w:val="24"/>
        </w:rPr>
        <w:t xml:space="preserve">In plus, cunoscand disponibilitatea centrelor medicale, </w:t>
      </w:r>
      <w:r w:rsidR="007D7CDF">
        <w:rPr>
          <w:rFonts w:cs="Tahoma"/>
          <w:color w:val="000000"/>
          <w:sz w:val="24"/>
        </w:rPr>
        <w:t>va putea fi</w:t>
      </w:r>
      <w:r w:rsidRPr="0071525A">
        <w:rPr>
          <w:rFonts w:cs="Tahoma"/>
          <w:color w:val="000000"/>
          <w:sz w:val="24"/>
        </w:rPr>
        <w:t xml:space="preserve"> realiza</w:t>
      </w:r>
      <w:r w:rsidR="007D7CDF">
        <w:rPr>
          <w:rFonts w:cs="Tahoma"/>
          <w:color w:val="000000"/>
          <w:sz w:val="24"/>
        </w:rPr>
        <w:t>ta</w:t>
      </w:r>
      <w:r w:rsidRPr="0071525A">
        <w:rPr>
          <w:rFonts w:cs="Tahoma"/>
          <w:color w:val="000000"/>
          <w:sz w:val="24"/>
        </w:rPr>
        <w:t xml:space="preserve"> o mai buna alocare a pacientiilor, in cazul celor preluati de ambulante, evitandu-se supraaglomerarea unitatilor medicale. </w:t>
      </w:r>
    </w:p>
    <w:p w:rsidR="00BA354B" w:rsidRDefault="00BA354B" w:rsidP="001614AA">
      <w:pPr>
        <w:pStyle w:val="E-Body1"/>
        <w:numPr>
          <w:ilvl w:val="0"/>
          <w:numId w:val="69"/>
        </w:numPr>
        <w:tabs>
          <w:tab w:val="left" w:pos="0"/>
        </w:tabs>
        <w:spacing w:before="0" w:after="120"/>
        <w:ind w:left="-142" w:right="-1117"/>
        <w:rPr>
          <w:sz w:val="24"/>
          <w:lang w:val="fr-FR"/>
        </w:rPr>
      </w:pPr>
      <w:r w:rsidRPr="00BA354B">
        <w:rPr>
          <w:sz w:val="24"/>
          <w:lang w:val="fr-FR"/>
        </w:rPr>
        <w:t>Promovarea telemedicinei</w:t>
      </w:r>
      <w:r w:rsidR="002168DF">
        <w:rPr>
          <w:sz w:val="24"/>
          <w:lang w:val="fr-FR"/>
        </w:rPr>
        <w:t>:</w:t>
      </w:r>
    </w:p>
    <w:p w:rsidR="002168DF" w:rsidRPr="002168DF" w:rsidRDefault="007D7CDF" w:rsidP="004E0540">
      <w:pPr>
        <w:spacing w:before="0" w:after="120"/>
        <w:ind w:left="-709" w:right="-1117"/>
        <w:jc w:val="both"/>
        <w:textAlignment w:val="baseline"/>
        <w:rPr>
          <w:rFonts w:cs="Tahoma"/>
          <w:color w:val="000000"/>
          <w:sz w:val="24"/>
        </w:rPr>
      </w:pPr>
      <w:r>
        <w:rPr>
          <w:rFonts w:cs="Tahoma"/>
          <w:color w:val="000000"/>
          <w:sz w:val="24"/>
        </w:rPr>
        <w:t>Imbunatatirea disponibilitatii echipamentelor de tip</w:t>
      </w:r>
      <w:r w:rsidR="002168DF" w:rsidRPr="002168DF">
        <w:rPr>
          <w:rFonts w:cs="Tahoma"/>
          <w:color w:val="000000"/>
          <w:sz w:val="24"/>
        </w:rPr>
        <w:t xml:space="preserve"> telemedicina </w:t>
      </w:r>
      <w:r>
        <w:rPr>
          <w:rFonts w:cs="Tahoma"/>
          <w:color w:val="000000"/>
          <w:sz w:val="24"/>
        </w:rPr>
        <w:t>va conduce la</w:t>
      </w:r>
      <w:r w:rsidR="002168DF" w:rsidRPr="002168DF">
        <w:rPr>
          <w:rFonts w:cs="Tahoma"/>
          <w:color w:val="000000"/>
          <w:sz w:val="24"/>
        </w:rPr>
        <w:t xml:space="preserve"> facilitarea accesului la medicina de calitate in randul batranilor si a persoanelor din zone greu accesibile. Medicina asistata de tehnologie va genera o imbunatatire a calitatii vietii batranilor, ofer</w:t>
      </w:r>
      <w:r>
        <w:rPr>
          <w:rFonts w:cs="Tahoma"/>
          <w:color w:val="000000"/>
          <w:sz w:val="24"/>
        </w:rPr>
        <w:t xml:space="preserve">indu-le asistenta permanenta, </w:t>
      </w:r>
      <w:r w:rsidR="002168DF" w:rsidRPr="002168DF">
        <w:rPr>
          <w:rFonts w:cs="Tahoma"/>
          <w:color w:val="000000"/>
          <w:sz w:val="24"/>
        </w:rPr>
        <w:t>sprijinindu-i in dobandirea unei anumite independente</w:t>
      </w:r>
      <w:r>
        <w:rPr>
          <w:rFonts w:cs="Tahoma"/>
          <w:color w:val="000000"/>
          <w:sz w:val="24"/>
        </w:rPr>
        <w:t xml:space="preserve"> si asigurandu-le incluziune sociala in cazul in care sunt localizati in zone greu accesibile</w:t>
      </w:r>
      <w:r w:rsidR="002168DF" w:rsidRPr="002168DF">
        <w:rPr>
          <w:rFonts w:cs="Tahoma"/>
          <w:color w:val="000000"/>
          <w:sz w:val="24"/>
        </w:rPr>
        <w:t xml:space="preserve">. </w:t>
      </w:r>
    </w:p>
    <w:p w:rsidR="00CE6D62" w:rsidRPr="00A82B51" w:rsidRDefault="002168DF" w:rsidP="00A82B51">
      <w:pPr>
        <w:spacing w:before="0" w:after="120"/>
        <w:ind w:left="-709" w:right="-1117"/>
        <w:jc w:val="both"/>
        <w:textAlignment w:val="baseline"/>
        <w:rPr>
          <w:rFonts w:cs="Tahoma"/>
          <w:color w:val="000000"/>
          <w:sz w:val="24"/>
        </w:rPr>
      </w:pPr>
      <w:r w:rsidRPr="002168DF">
        <w:rPr>
          <w:rFonts w:cs="Tahoma"/>
          <w:color w:val="000000"/>
          <w:sz w:val="24"/>
        </w:rPr>
        <w:t xml:space="preserve">Prin intermediul camerelor video si a satelitilor, medicii din centrele de telemedicina vor putea oferi asistenta in timp real spitalelor care nu dispun de specialistii sau dotarile tehnice necesare. Aditional, paramedicii din ambulante vor putea fi asistati in diagnosticarea/tratarea anumitor pacienti, astfel fiind redus numarul internarilor inutile si implicit costurile spitalelor.    </w:t>
      </w:r>
    </w:p>
    <w:p w:rsidR="00FA1C53" w:rsidRPr="00425627" w:rsidRDefault="00FA1C53" w:rsidP="001614AA">
      <w:pPr>
        <w:pStyle w:val="Heading2"/>
        <w:numPr>
          <w:ilvl w:val="1"/>
          <w:numId w:val="117"/>
        </w:numPr>
        <w:ind w:left="0" w:right="-1252"/>
        <w:rPr>
          <w:rFonts w:ascii="Tahoma" w:hAnsi="Tahoma" w:cs="Tahoma"/>
          <w:i w:val="0"/>
          <w:sz w:val="24"/>
          <w:szCs w:val="24"/>
          <w:lang w:val="en-US"/>
        </w:rPr>
      </w:pPr>
      <w:bookmarkStart w:id="201" w:name="TicInCultura53"/>
      <w:bookmarkStart w:id="202" w:name="_Toc370380905"/>
      <w:r w:rsidRPr="00425627">
        <w:rPr>
          <w:rFonts w:ascii="Tahoma" w:hAnsi="Tahoma" w:cs="Tahoma"/>
          <w:i w:val="0"/>
          <w:sz w:val="24"/>
          <w:szCs w:val="24"/>
          <w:lang w:val="en-US"/>
        </w:rPr>
        <w:t>TIC in cultura</w:t>
      </w:r>
      <w:bookmarkEnd w:id="201"/>
      <w:bookmarkEnd w:id="202"/>
    </w:p>
    <w:p w:rsidR="00425627" w:rsidRPr="00425627" w:rsidRDefault="00425627" w:rsidP="001614AA">
      <w:pPr>
        <w:pStyle w:val="ListParagraph"/>
        <w:keepNext/>
        <w:numPr>
          <w:ilvl w:val="1"/>
          <w:numId w:val="118"/>
        </w:numPr>
        <w:spacing w:before="240" w:after="60"/>
        <w:ind w:right="-1162"/>
        <w:contextualSpacing w:val="0"/>
        <w:outlineLvl w:val="2"/>
        <w:rPr>
          <w:rFonts w:cs="Tahoma"/>
          <w:b/>
          <w:bCs/>
          <w:i/>
          <w:vanish/>
          <w:sz w:val="24"/>
          <w:lang w:val="en-US"/>
        </w:rPr>
      </w:pPr>
      <w:bookmarkStart w:id="203" w:name="_Toc368914289"/>
      <w:bookmarkStart w:id="204" w:name="_Toc368915089"/>
      <w:bookmarkStart w:id="205" w:name="_Toc368915439"/>
      <w:bookmarkStart w:id="206" w:name="_Toc368915776"/>
      <w:bookmarkStart w:id="207" w:name="_Toc368915853"/>
      <w:bookmarkStart w:id="208" w:name="_Toc368915928"/>
      <w:bookmarkStart w:id="209" w:name="_Toc368916316"/>
      <w:bookmarkStart w:id="210" w:name="_Toc368916856"/>
      <w:bookmarkStart w:id="211" w:name="_Toc368916936"/>
      <w:bookmarkStart w:id="212" w:name="_Toc368917016"/>
      <w:bookmarkStart w:id="213" w:name="_Toc368917096"/>
      <w:bookmarkStart w:id="214" w:name="_Toc368919936"/>
      <w:bookmarkStart w:id="215" w:name="_Toc368922751"/>
      <w:bookmarkStart w:id="216" w:name="_Toc368922961"/>
      <w:bookmarkStart w:id="217" w:name="_Toc368930112"/>
      <w:bookmarkStart w:id="218" w:name="_Toc368930220"/>
      <w:bookmarkStart w:id="219" w:name="_Toc368930310"/>
      <w:bookmarkStart w:id="220" w:name="_Toc368930460"/>
      <w:bookmarkStart w:id="221" w:name="_Toc368930550"/>
      <w:bookmarkStart w:id="222" w:name="_Toc370375153"/>
      <w:bookmarkStart w:id="223" w:name="_Toc370377087"/>
      <w:bookmarkStart w:id="224" w:name="_Toc370378733"/>
      <w:bookmarkStart w:id="225" w:name="_Toc370380906"/>
      <w:bookmarkStart w:id="226" w:name="SitCur531"/>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FA1C53" w:rsidRPr="00425627" w:rsidRDefault="00FA1C53" w:rsidP="001614AA">
      <w:pPr>
        <w:pStyle w:val="Heading3"/>
        <w:numPr>
          <w:ilvl w:val="2"/>
          <w:numId w:val="117"/>
        </w:numPr>
        <w:ind w:left="270" w:right="-1162" w:hanging="900"/>
        <w:rPr>
          <w:rFonts w:ascii="Tahoma" w:hAnsi="Tahoma" w:cs="Tahoma"/>
          <w:i/>
          <w:sz w:val="24"/>
          <w:szCs w:val="24"/>
          <w:lang w:val="en-US"/>
        </w:rPr>
      </w:pPr>
      <w:bookmarkStart w:id="227" w:name="_Toc370380907"/>
      <w:r w:rsidRPr="00425627">
        <w:rPr>
          <w:rFonts w:ascii="Tahoma" w:hAnsi="Tahoma" w:cs="Tahoma"/>
          <w:i/>
          <w:sz w:val="24"/>
          <w:szCs w:val="24"/>
          <w:lang w:val="en-US"/>
        </w:rPr>
        <w:t>Situatia curenta</w:t>
      </w:r>
      <w:bookmarkEnd w:id="227"/>
    </w:p>
    <w:bookmarkEnd w:id="226"/>
    <w:p w:rsidR="00FA1C53" w:rsidRPr="007668C9" w:rsidRDefault="00FA1C53" w:rsidP="004E0540">
      <w:pPr>
        <w:pStyle w:val="E-Body1"/>
        <w:tabs>
          <w:tab w:val="left" w:pos="0"/>
        </w:tabs>
        <w:spacing w:before="0" w:after="120"/>
        <w:ind w:left="-709" w:right="-1117"/>
        <w:rPr>
          <w:sz w:val="24"/>
          <w:lang w:val="en-US"/>
        </w:rPr>
      </w:pPr>
      <w:r w:rsidRPr="00265BE2">
        <w:rPr>
          <w:sz w:val="24"/>
          <w:lang w:val="fr-FR"/>
        </w:rPr>
        <w:t xml:space="preserve">Obiectivele Uniunii Europene structurate in cadrul Agendei Digitale si a tintelor de digitalizare asumate pentru 2020, presupun si masuri direct legate de conservarea si promovarea patrimoniului digital European. </w:t>
      </w:r>
      <w:r w:rsidRPr="007668C9">
        <w:rPr>
          <w:sz w:val="24"/>
          <w:lang w:val="en-US"/>
        </w:rPr>
        <w:t>Dintre acestea putem mentiona:</w:t>
      </w:r>
    </w:p>
    <w:p w:rsidR="00FA1C53" w:rsidRPr="00265BE2" w:rsidRDefault="00FA1C53" w:rsidP="001614AA">
      <w:pPr>
        <w:pStyle w:val="E-Body1"/>
        <w:numPr>
          <w:ilvl w:val="0"/>
          <w:numId w:val="59"/>
        </w:numPr>
        <w:tabs>
          <w:tab w:val="left" w:pos="0"/>
        </w:tabs>
        <w:spacing w:before="0" w:after="120"/>
        <w:ind w:left="-142" w:right="-1117"/>
        <w:rPr>
          <w:sz w:val="24"/>
          <w:lang w:val="fr-FR"/>
        </w:rPr>
      </w:pPr>
      <w:r w:rsidRPr="00265BE2">
        <w:rPr>
          <w:sz w:val="24"/>
          <w:lang w:val="fr-FR"/>
        </w:rPr>
        <w:t>Implementarea si utilizarea unui singur punct de acces al informatiei legate de patrimoniul cultural, dar si de educatie, de petrecerea timpului liber etc.</w:t>
      </w:r>
    </w:p>
    <w:p w:rsidR="00FA1C53" w:rsidRPr="00265BE2" w:rsidRDefault="00FA1C53" w:rsidP="001614AA">
      <w:pPr>
        <w:pStyle w:val="E-Body1"/>
        <w:numPr>
          <w:ilvl w:val="0"/>
          <w:numId w:val="59"/>
        </w:numPr>
        <w:tabs>
          <w:tab w:val="left" w:pos="0"/>
        </w:tabs>
        <w:spacing w:before="0" w:after="120"/>
        <w:ind w:left="-142" w:right="-1117"/>
        <w:rPr>
          <w:sz w:val="24"/>
          <w:lang w:val="fr-FR"/>
        </w:rPr>
      </w:pPr>
      <w:r w:rsidRPr="00265BE2">
        <w:rPr>
          <w:sz w:val="24"/>
          <w:lang w:val="fr-FR"/>
        </w:rPr>
        <w:lastRenderedPageBreak/>
        <w:t xml:space="preserve">Materializarea si digitalizarea patrimoniului cultural (biblioteci, arhive fizice si audiovizuale, muzee) pentru deschiderea accesului la nivel European si pentru asigurarea conservarii in timp a acestuia </w:t>
      </w:r>
    </w:p>
    <w:p w:rsidR="00FA1C53" w:rsidRPr="00946292" w:rsidRDefault="00FA1C53" w:rsidP="001614AA">
      <w:pPr>
        <w:pStyle w:val="E-Body1"/>
        <w:numPr>
          <w:ilvl w:val="0"/>
          <w:numId w:val="59"/>
        </w:numPr>
        <w:tabs>
          <w:tab w:val="left" w:pos="0"/>
        </w:tabs>
        <w:spacing w:before="0" w:after="120"/>
        <w:ind w:left="-142" w:right="-1117"/>
        <w:rPr>
          <w:sz w:val="24"/>
          <w:lang w:val="en-US"/>
        </w:rPr>
      </w:pPr>
      <w:r w:rsidRPr="007668C9">
        <w:rPr>
          <w:sz w:val="24"/>
          <w:lang w:val="en-US"/>
        </w:rPr>
        <w:t xml:space="preserve">Crearea </w:t>
      </w:r>
      <w:r w:rsidRPr="00A57830">
        <w:rPr>
          <w:i/>
          <w:sz w:val="24"/>
          <w:lang w:val="en-US"/>
        </w:rPr>
        <w:t>Europeana</w:t>
      </w:r>
      <w:r w:rsidRPr="007668C9">
        <w:rPr>
          <w:sz w:val="24"/>
          <w:lang w:val="en-US"/>
        </w:rPr>
        <w:t xml:space="preserve"> – Biblioteca unica europeana – in stransa colaborare cu toate institutiile implicate</w:t>
      </w:r>
    </w:p>
    <w:p w:rsidR="00FA1C53" w:rsidRPr="00B366A5" w:rsidRDefault="00FA1C53" w:rsidP="004E0540">
      <w:pPr>
        <w:pStyle w:val="E-Body1"/>
        <w:tabs>
          <w:tab w:val="left" w:pos="0"/>
        </w:tabs>
        <w:spacing w:after="120"/>
        <w:ind w:left="-142" w:right="-1117"/>
        <w:rPr>
          <w:rFonts w:cs="Tahoma"/>
          <w:sz w:val="24"/>
          <w:lang w:val="en-US"/>
        </w:rPr>
      </w:pPr>
      <w:r w:rsidRPr="00B366A5">
        <w:rPr>
          <w:rFonts w:cs="Tahoma"/>
          <w:bCs/>
          <w:iCs/>
          <w:sz w:val="24"/>
          <w:lang w:val="en-US"/>
        </w:rPr>
        <w:t xml:space="preserve">Tinta Romaniei </w:t>
      </w:r>
      <w:r>
        <w:rPr>
          <w:rFonts w:cs="Tahoma"/>
          <w:bCs/>
          <w:iCs/>
          <w:sz w:val="24"/>
          <w:lang w:val="en-US"/>
        </w:rPr>
        <w:t>afe</w:t>
      </w:r>
      <w:r w:rsidR="0056013A">
        <w:rPr>
          <w:rFonts w:cs="Tahoma"/>
          <w:bCs/>
          <w:iCs/>
          <w:sz w:val="24"/>
          <w:lang w:val="en-US"/>
        </w:rPr>
        <w:t>r</w:t>
      </w:r>
      <w:r>
        <w:rPr>
          <w:rFonts w:cs="Tahoma"/>
          <w:bCs/>
          <w:iCs/>
          <w:sz w:val="24"/>
          <w:lang w:val="en-US"/>
        </w:rPr>
        <w:t xml:space="preserve">enta TIC in cultura </w:t>
      </w:r>
      <w:r w:rsidRPr="00B366A5">
        <w:rPr>
          <w:rFonts w:cs="Tahoma"/>
          <w:bCs/>
          <w:iCs/>
          <w:sz w:val="24"/>
          <w:lang w:val="en-US"/>
        </w:rPr>
        <w:t>prin Agenda Digitala</w:t>
      </w:r>
      <w:r>
        <w:rPr>
          <w:rFonts w:cs="Tahoma"/>
          <w:bCs/>
          <w:iCs/>
          <w:sz w:val="24"/>
          <w:lang w:val="en-US"/>
        </w:rPr>
        <w:t xml:space="preserve"> 2020 presupune</w:t>
      </w:r>
      <w:r w:rsidRPr="00B366A5">
        <w:rPr>
          <w:rFonts w:cs="Tahoma"/>
          <w:bCs/>
          <w:iCs/>
          <w:sz w:val="24"/>
          <w:lang w:val="en-US"/>
        </w:rPr>
        <w:t>:</w:t>
      </w:r>
    </w:p>
    <w:p w:rsidR="00FA1C53" w:rsidRPr="00B366A5" w:rsidRDefault="00FA1C53" w:rsidP="001614AA">
      <w:pPr>
        <w:pStyle w:val="E-Body1"/>
        <w:numPr>
          <w:ilvl w:val="1"/>
          <w:numId w:val="63"/>
        </w:numPr>
        <w:tabs>
          <w:tab w:val="clear" w:pos="1440"/>
          <w:tab w:val="left" w:pos="0"/>
          <w:tab w:val="num" w:pos="567"/>
        </w:tabs>
        <w:ind w:left="-142" w:right="-1117"/>
        <w:rPr>
          <w:rFonts w:cs="Tahoma"/>
          <w:sz w:val="24"/>
          <w:lang w:val="en-US"/>
        </w:rPr>
      </w:pPr>
      <w:r w:rsidRPr="00B366A5">
        <w:rPr>
          <w:rFonts w:cs="Tahoma"/>
          <w:sz w:val="24"/>
          <w:lang w:val="en-US"/>
        </w:rPr>
        <w:t>Dezvoltarea arhivelor digitale ale Romaniei si a aportului la Europeana</w:t>
      </w:r>
      <w:r>
        <w:rPr>
          <w:rFonts w:cs="Tahoma"/>
          <w:sz w:val="24"/>
          <w:lang w:val="en-US"/>
        </w:rPr>
        <w:t xml:space="preserve"> (cu tinta specifica de a expune</w:t>
      </w:r>
      <w:r w:rsidRPr="00B366A5">
        <w:rPr>
          <w:rFonts w:cs="Tahoma"/>
          <w:sz w:val="24"/>
          <w:lang w:val="en-US"/>
        </w:rPr>
        <w:t xml:space="preserve"> in Europeana a ~750.000 de elemente digitale pana in 2015</w:t>
      </w:r>
      <w:r>
        <w:rPr>
          <w:rFonts w:cs="Tahoma"/>
          <w:sz w:val="24"/>
          <w:lang w:val="en-US"/>
        </w:rPr>
        <w:t>)</w:t>
      </w:r>
    </w:p>
    <w:p w:rsidR="00FA1C53" w:rsidRPr="00B366A5" w:rsidRDefault="00FA1C53" w:rsidP="001614AA">
      <w:pPr>
        <w:pStyle w:val="E-Body1"/>
        <w:numPr>
          <w:ilvl w:val="1"/>
          <w:numId w:val="63"/>
        </w:numPr>
        <w:tabs>
          <w:tab w:val="clear" w:pos="1440"/>
          <w:tab w:val="left" w:pos="0"/>
          <w:tab w:val="num" w:pos="567"/>
        </w:tabs>
        <w:ind w:left="-142" w:right="-1117"/>
        <w:rPr>
          <w:rFonts w:cs="Tahoma"/>
          <w:sz w:val="24"/>
          <w:lang w:val="en-US"/>
        </w:rPr>
      </w:pPr>
      <w:r w:rsidRPr="00B366A5">
        <w:rPr>
          <w:rFonts w:cs="Tahoma"/>
          <w:sz w:val="24"/>
          <w:lang w:val="en-US"/>
        </w:rPr>
        <w:t xml:space="preserve">Promovarea </w:t>
      </w:r>
      <w:r w:rsidRPr="00B366A5">
        <w:rPr>
          <w:rFonts w:cs="Tahoma"/>
          <w:bCs/>
          <w:sz w:val="24"/>
          <w:lang w:val="en-US"/>
        </w:rPr>
        <w:t>crearii de continut digital original</w:t>
      </w:r>
      <w:r w:rsidRPr="00B366A5">
        <w:rPr>
          <w:rFonts w:cs="Tahoma"/>
          <w:sz w:val="24"/>
          <w:lang w:val="en-US"/>
        </w:rPr>
        <w:t>, specific comunitatilor din Romania</w:t>
      </w:r>
    </w:p>
    <w:p w:rsidR="00FA1C53" w:rsidRPr="00B366A5" w:rsidRDefault="00FA1C53" w:rsidP="001614AA">
      <w:pPr>
        <w:pStyle w:val="E-Body1"/>
        <w:numPr>
          <w:ilvl w:val="1"/>
          <w:numId w:val="63"/>
        </w:numPr>
        <w:tabs>
          <w:tab w:val="clear" w:pos="1440"/>
          <w:tab w:val="left" w:pos="0"/>
          <w:tab w:val="num" w:pos="567"/>
        </w:tabs>
        <w:ind w:left="-142" w:right="-1117"/>
        <w:rPr>
          <w:rFonts w:cs="Tahoma"/>
          <w:sz w:val="24"/>
          <w:lang w:val="en-US"/>
        </w:rPr>
      </w:pPr>
      <w:r w:rsidRPr="00B366A5">
        <w:rPr>
          <w:rFonts w:cs="Tahoma"/>
          <w:sz w:val="24"/>
          <w:lang w:val="en-US"/>
        </w:rPr>
        <w:t xml:space="preserve">Imbunatatirea </w:t>
      </w:r>
      <w:r w:rsidRPr="00B366A5">
        <w:rPr>
          <w:rFonts w:cs="Tahoma"/>
          <w:bCs/>
          <w:sz w:val="24"/>
          <w:lang w:val="en-US"/>
        </w:rPr>
        <w:t xml:space="preserve">interactiunii biblioteca – individ </w:t>
      </w:r>
      <w:r w:rsidRPr="00B366A5">
        <w:rPr>
          <w:rFonts w:cs="Tahoma"/>
          <w:sz w:val="24"/>
          <w:lang w:val="en-US"/>
        </w:rPr>
        <w:t>prin intermediul resurselor TIC</w:t>
      </w:r>
    </w:p>
    <w:p w:rsidR="00FA1C53" w:rsidRPr="00B13350" w:rsidRDefault="00FA1C53" w:rsidP="004E0540">
      <w:pPr>
        <w:pStyle w:val="E-Body1"/>
        <w:tabs>
          <w:tab w:val="left" w:pos="0"/>
        </w:tabs>
        <w:spacing w:after="120"/>
        <w:ind w:left="-709" w:right="-1117"/>
        <w:rPr>
          <w:rFonts w:cs="Tahoma"/>
          <w:bCs/>
          <w:iCs/>
          <w:sz w:val="24"/>
          <w:lang w:val="fr-FR"/>
        </w:rPr>
      </w:pPr>
      <w:r w:rsidRPr="00B13350">
        <w:rPr>
          <w:rFonts w:cs="Tahoma"/>
          <w:bCs/>
          <w:iCs/>
          <w:sz w:val="24"/>
          <w:lang w:val="fr-FR"/>
        </w:rPr>
        <w:t xml:space="preserve">Biblioteca </w:t>
      </w:r>
      <w:r w:rsidR="0056013A" w:rsidRPr="00B13350">
        <w:rPr>
          <w:rFonts w:cs="Tahoma"/>
          <w:bCs/>
          <w:iCs/>
          <w:sz w:val="24"/>
          <w:lang w:val="fr-FR"/>
        </w:rPr>
        <w:t>Digitala Europeana este punctul de interes</w:t>
      </w:r>
      <w:r w:rsidRPr="00B13350">
        <w:rPr>
          <w:rFonts w:cs="Tahoma"/>
          <w:bCs/>
          <w:iCs/>
          <w:sz w:val="24"/>
          <w:lang w:val="fr-FR"/>
        </w:rPr>
        <w:t xml:space="preserve"> maxim al strategiei de promovare TIC in cultura si reprezinta un punct de acces unic catre milioane de carti, tablouri, filme, obiecte muzeale si documente arhivistice care au fost digitalizate in intreaga Europa. De asemenea, aceasta reprezinta si o sursa de informatii provenite de la institutiile culturale si stiintifice europene, un suport promotor al mostenirii culturale, prin transfer de cunoastere, inovatie si tehnologie, o platforma pentru schimbul de cunostinte intre bibliotecari, muzeografi, arhivisti si reprezentanti ai industriilor culturale creative si o cale de a stimula economia creativa si de a promova turismul cultural.</w:t>
      </w:r>
    </w:p>
    <w:p w:rsidR="00A82B51" w:rsidRDefault="00A82B51" w:rsidP="00A82B51">
      <w:pPr>
        <w:spacing w:before="0" w:after="120"/>
        <w:ind w:left="-709" w:right="-1117"/>
        <w:jc w:val="both"/>
        <w:rPr>
          <w:sz w:val="24"/>
        </w:rPr>
      </w:pPr>
      <w:r>
        <w:rPr>
          <w:sz w:val="24"/>
        </w:rPr>
        <w:t>Comisia Europeana a publicat in iulie 2012 o recomandare privind accesul liber la publicatiile stiintifice</w:t>
      </w:r>
      <w:r>
        <w:rPr>
          <w:rStyle w:val="FootnoteReference"/>
          <w:sz w:val="24"/>
        </w:rPr>
        <w:footnoteReference w:id="67"/>
      </w:r>
      <w:r>
        <w:rPr>
          <w:sz w:val="24"/>
        </w:rPr>
        <w:t>, o initiativa de foarte mare impact asupra invatarii asistate de instrumente TIC. Astfel, Comisia Europeana propune statelor membre actiuni relevante precum:</w:t>
      </w:r>
    </w:p>
    <w:p w:rsidR="00A82B51" w:rsidRPr="009E0694" w:rsidRDefault="00A82B51" w:rsidP="001614AA">
      <w:pPr>
        <w:pStyle w:val="ListParagraph"/>
        <w:numPr>
          <w:ilvl w:val="0"/>
          <w:numId w:val="65"/>
        </w:numPr>
        <w:spacing w:before="0" w:after="120"/>
        <w:ind w:left="-142" w:right="-1117"/>
        <w:jc w:val="both"/>
        <w:rPr>
          <w:sz w:val="24"/>
        </w:rPr>
      </w:pPr>
      <w:r w:rsidRPr="009E0694">
        <w:rPr>
          <w:sz w:val="24"/>
        </w:rPr>
        <w:t>Liberalizarea accesului la documentele rezultate din activitati de cercetare finantate de catre sectorul public</w:t>
      </w:r>
    </w:p>
    <w:p w:rsidR="00A82B51" w:rsidRPr="009E0694" w:rsidRDefault="00A82B51" w:rsidP="001614AA">
      <w:pPr>
        <w:pStyle w:val="ListParagraph"/>
        <w:numPr>
          <w:ilvl w:val="0"/>
          <w:numId w:val="65"/>
        </w:numPr>
        <w:spacing w:before="0" w:after="120"/>
        <w:ind w:left="-142" w:right="-1117"/>
        <w:jc w:val="both"/>
        <w:rPr>
          <w:sz w:val="24"/>
        </w:rPr>
      </w:pPr>
      <w:r w:rsidRPr="009E0694">
        <w:rPr>
          <w:sz w:val="24"/>
        </w:rPr>
        <w:t>Pregatirea sistemelor de licentiere pentru sustinerea liberalizarii accesului la publicatiile stiintifice</w:t>
      </w:r>
    </w:p>
    <w:p w:rsidR="00A82B51" w:rsidRPr="009E0694" w:rsidRDefault="00A82B51" w:rsidP="001614AA">
      <w:pPr>
        <w:pStyle w:val="ListParagraph"/>
        <w:numPr>
          <w:ilvl w:val="0"/>
          <w:numId w:val="65"/>
        </w:numPr>
        <w:spacing w:before="0" w:after="120"/>
        <w:ind w:left="-142" w:right="-1117"/>
        <w:jc w:val="both"/>
        <w:rPr>
          <w:sz w:val="24"/>
        </w:rPr>
      </w:pPr>
      <w:r>
        <w:rPr>
          <w:sz w:val="24"/>
        </w:rPr>
        <w:t>Definirea de modele de cariera</w:t>
      </w:r>
      <w:r w:rsidRPr="009E0694">
        <w:rPr>
          <w:sz w:val="24"/>
        </w:rPr>
        <w:t xml:space="preserve"> pentru cercetatori care sa promoveze liberalizarea proactiva a continutului</w:t>
      </w:r>
    </w:p>
    <w:p w:rsidR="00A82B51" w:rsidRPr="009E0694" w:rsidRDefault="00A82B51" w:rsidP="001614AA">
      <w:pPr>
        <w:pStyle w:val="ListParagraph"/>
        <w:numPr>
          <w:ilvl w:val="0"/>
          <w:numId w:val="65"/>
        </w:numPr>
        <w:spacing w:before="0" w:after="120"/>
        <w:ind w:left="-142" w:right="-1117"/>
        <w:jc w:val="both"/>
        <w:rPr>
          <w:sz w:val="24"/>
        </w:rPr>
      </w:pPr>
      <w:r w:rsidRPr="009E0694">
        <w:rPr>
          <w:sz w:val="24"/>
        </w:rPr>
        <w:t>Pormovarea accesului cetateanului si a IMM-urilor la publicatiile stiintifice pentru sustinerea circulatiei libere a informatiei si implicit a inovarii</w:t>
      </w:r>
    </w:p>
    <w:p w:rsidR="00A82B51" w:rsidRPr="009E0694" w:rsidRDefault="00A82B51" w:rsidP="001614AA">
      <w:pPr>
        <w:pStyle w:val="ListParagraph"/>
        <w:numPr>
          <w:ilvl w:val="0"/>
          <w:numId w:val="65"/>
        </w:numPr>
        <w:spacing w:before="0" w:after="120"/>
        <w:ind w:left="-142" w:right="-1117"/>
        <w:jc w:val="both"/>
        <w:rPr>
          <w:sz w:val="24"/>
        </w:rPr>
      </w:pPr>
      <w:r w:rsidRPr="009E0694">
        <w:rPr>
          <w:sz w:val="24"/>
        </w:rPr>
        <w:t xml:space="preserve">Propunerea de modele de finantare a solutiilor de tip </w:t>
      </w:r>
      <w:r>
        <w:rPr>
          <w:sz w:val="24"/>
        </w:rPr>
        <w:t>OER</w:t>
      </w:r>
    </w:p>
    <w:p w:rsidR="00A82B51" w:rsidRPr="00A82B51" w:rsidRDefault="00A82B51" w:rsidP="001614AA">
      <w:pPr>
        <w:pStyle w:val="ListParagraph"/>
        <w:numPr>
          <w:ilvl w:val="0"/>
          <w:numId w:val="65"/>
        </w:numPr>
        <w:spacing w:before="0" w:after="120"/>
        <w:ind w:left="-142" w:right="-1117"/>
        <w:jc w:val="both"/>
        <w:rPr>
          <w:sz w:val="24"/>
        </w:rPr>
      </w:pPr>
      <w:r w:rsidRPr="009E0694">
        <w:rPr>
          <w:sz w:val="24"/>
        </w:rPr>
        <w:t>Oferirea de servicii cu valoare adaugata prin reutilizarea informatiei din publicatiile stiintifice</w:t>
      </w:r>
    </w:p>
    <w:p w:rsidR="00FA1C53" w:rsidRPr="00A82B51" w:rsidRDefault="00FA1C53" w:rsidP="004E0540">
      <w:pPr>
        <w:spacing w:before="0" w:after="120"/>
        <w:ind w:left="-709" w:right="-1117"/>
        <w:jc w:val="both"/>
        <w:rPr>
          <w:rStyle w:val="longtext"/>
          <w:sz w:val="24"/>
        </w:rPr>
      </w:pPr>
      <w:r>
        <w:rPr>
          <w:rStyle w:val="longtext"/>
          <w:sz w:val="24"/>
        </w:rPr>
        <w:t xml:space="preserve">La nivel national, un exercitiu relevant a fost realizat pentru dezvoltarea la nivel de TIC in cultura a comunitatilor defavorizate din Romania, identificate si monitorizate in cadrul proiectului </w:t>
      </w:r>
      <w:r w:rsidRPr="00FB002B">
        <w:rPr>
          <w:rStyle w:val="longtext"/>
          <w:i/>
          <w:sz w:val="24"/>
        </w:rPr>
        <w:t>Knowledge Economy</w:t>
      </w:r>
      <w:r>
        <w:rPr>
          <w:rStyle w:val="longtext"/>
          <w:sz w:val="24"/>
        </w:rPr>
        <w:t xml:space="preserve"> Romania. Astfel, prin intermediul programului e-Cultura, aceste comunitati au avut ocazia de a crea si stoca in </w:t>
      </w:r>
      <w:r w:rsidRPr="00A57830">
        <w:rPr>
          <w:rStyle w:val="longtext"/>
          <w:i/>
          <w:sz w:val="24"/>
        </w:rPr>
        <w:t xml:space="preserve">Europeana </w:t>
      </w:r>
      <w:r>
        <w:rPr>
          <w:rStyle w:val="longtext"/>
          <w:sz w:val="24"/>
        </w:rPr>
        <w:t xml:space="preserve">material </w:t>
      </w:r>
      <w:r w:rsidRPr="00A82B51">
        <w:rPr>
          <w:rStyle w:val="longtext"/>
          <w:sz w:val="24"/>
        </w:rPr>
        <w:t>cultural original care sa le reprezinte comunitatea la nivel European.</w:t>
      </w:r>
    </w:p>
    <w:p w:rsidR="00FA1C53" w:rsidRPr="00A82B51" w:rsidRDefault="00FA1C53" w:rsidP="00A82B51">
      <w:pPr>
        <w:spacing w:before="0" w:after="120"/>
        <w:ind w:left="-709" w:right="-1117"/>
        <w:jc w:val="both"/>
        <w:rPr>
          <w:rStyle w:val="longtext"/>
          <w:sz w:val="24"/>
        </w:rPr>
      </w:pPr>
      <w:r w:rsidRPr="00A82B51">
        <w:rPr>
          <w:rStyle w:val="longtext"/>
          <w:sz w:val="24"/>
        </w:rPr>
        <w:t>In cadrul programului e-Cultura, s-au stabilit doua directii majore pentru modernizarea bibliotecilor din Romania si conectarea lor la Societatea Informationala, si anume:</w:t>
      </w:r>
    </w:p>
    <w:p w:rsidR="00FA1C53" w:rsidRPr="00DE62C1" w:rsidRDefault="00FA1C53" w:rsidP="001614AA">
      <w:pPr>
        <w:pStyle w:val="ListParagraph"/>
        <w:numPr>
          <w:ilvl w:val="0"/>
          <w:numId w:val="66"/>
        </w:numPr>
        <w:spacing w:before="0" w:line="276" w:lineRule="auto"/>
        <w:ind w:left="-142" w:right="-1117"/>
        <w:jc w:val="both"/>
        <w:rPr>
          <w:rFonts w:cs="Tahoma"/>
          <w:sz w:val="24"/>
        </w:rPr>
      </w:pPr>
      <w:r w:rsidRPr="00DE62C1">
        <w:rPr>
          <w:rFonts w:cs="Tahoma"/>
          <w:sz w:val="24"/>
        </w:rPr>
        <w:t>Diversificarea serviciilor furnizate in biblioteca (e-Inclusion)</w:t>
      </w:r>
    </w:p>
    <w:p w:rsidR="00FA1C53" w:rsidRPr="00213EF7" w:rsidRDefault="00FA1C53" w:rsidP="001614AA">
      <w:pPr>
        <w:pStyle w:val="ListParagraph"/>
        <w:numPr>
          <w:ilvl w:val="0"/>
          <w:numId w:val="66"/>
        </w:numPr>
        <w:spacing w:before="0" w:line="276" w:lineRule="auto"/>
        <w:ind w:left="-142" w:right="-1117"/>
        <w:jc w:val="both"/>
        <w:rPr>
          <w:rFonts w:cs="Tahoma"/>
          <w:sz w:val="24"/>
        </w:rPr>
      </w:pPr>
      <w:r w:rsidRPr="00DE62C1">
        <w:rPr>
          <w:rFonts w:cs="Tahoma"/>
          <w:sz w:val="24"/>
        </w:rPr>
        <w:lastRenderedPageBreak/>
        <w:t>Eficientizarea serviciilor oferite si dezvoltarea de proiecte culturale prin utilizarea TIC, in vederea cresterii potentialului uman din comunitatile beneficiare</w:t>
      </w:r>
      <w:r w:rsidR="00810902">
        <w:rPr>
          <w:rFonts w:cs="Tahoma"/>
          <w:sz w:val="24"/>
        </w:rPr>
        <w:t>.</w:t>
      </w:r>
    </w:p>
    <w:p w:rsidR="00A410A6" w:rsidRDefault="00FA1C53" w:rsidP="006C7C9B">
      <w:pPr>
        <w:pStyle w:val="E-Body1"/>
        <w:spacing w:before="0" w:after="120"/>
        <w:ind w:left="-709" w:right="-1117"/>
        <w:rPr>
          <w:rFonts w:cs="Tahoma"/>
          <w:sz w:val="24"/>
        </w:rPr>
      </w:pPr>
      <w:r w:rsidRPr="00DE62C1">
        <w:rPr>
          <w:rFonts w:cs="Tahoma"/>
          <w:sz w:val="24"/>
        </w:rPr>
        <w:t>Avand scopul de a pozitiona biblioteca publica locala si cea scolara drept centre care ofera informatie pentru cetatenii de toate varstele si categoriile sociale si promoveaza familiarizarea cu mediul digital, diversificarea serviciilor furnizate in biblioteca presupune activitati de socializare intre categorii variate de populatie, bibliotecarii fiind incurajati sa initieze servicii culturale care sa implice cat mai multe persone din comunitatea local</w:t>
      </w:r>
      <w:r w:rsidR="00E93752">
        <w:rPr>
          <w:rFonts w:cs="Tahoma"/>
          <w:sz w:val="24"/>
        </w:rPr>
        <w:t xml:space="preserve">a (mai multe detalii pot fi gasite in Anexa </w:t>
      </w:r>
      <w:r w:rsidR="00F7039E">
        <w:rPr>
          <w:rFonts w:cs="Tahoma"/>
          <w:sz w:val="24"/>
        </w:rPr>
        <w:t xml:space="preserve">24 </w:t>
      </w:r>
      <w:r w:rsidR="00E93752">
        <w:rPr>
          <w:rFonts w:cs="Tahoma"/>
          <w:sz w:val="24"/>
        </w:rPr>
        <w:t>a acestui document).</w:t>
      </w:r>
    </w:p>
    <w:p w:rsidR="00BE288A" w:rsidRPr="007146B7" w:rsidRDefault="00BE288A" w:rsidP="001614AA">
      <w:pPr>
        <w:pStyle w:val="Heading3"/>
        <w:numPr>
          <w:ilvl w:val="2"/>
          <w:numId w:val="117"/>
        </w:numPr>
        <w:ind w:left="270" w:right="-1162" w:hanging="900"/>
        <w:rPr>
          <w:rFonts w:ascii="Tahoma" w:hAnsi="Tahoma" w:cs="Tahoma"/>
          <w:i/>
          <w:sz w:val="24"/>
          <w:szCs w:val="24"/>
          <w:lang w:val="en-US"/>
        </w:rPr>
      </w:pPr>
      <w:bookmarkStart w:id="228" w:name="_Toc370380908"/>
      <w:bookmarkStart w:id="229" w:name="LiniiStrateg532"/>
      <w:r w:rsidRPr="007146B7">
        <w:rPr>
          <w:rFonts w:ascii="Tahoma" w:hAnsi="Tahoma" w:cs="Tahoma"/>
          <w:i/>
          <w:sz w:val="24"/>
          <w:szCs w:val="24"/>
          <w:lang w:val="en-US"/>
        </w:rPr>
        <w:t>Linii strategice de dezvoltare – TIC in</w:t>
      </w:r>
      <w:r w:rsidR="00C0754E" w:rsidRPr="007146B7">
        <w:rPr>
          <w:rFonts w:ascii="Tahoma" w:hAnsi="Tahoma" w:cs="Tahoma"/>
          <w:i/>
          <w:sz w:val="24"/>
          <w:szCs w:val="24"/>
          <w:lang w:val="en-US"/>
        </w:rPr>
        <w:t xml:space="preserve"> Cultura</w:t>
      </w:r>
      <w:bookmarkEnd w:id="228"/>
    </w:p>
    <w:bookmarkEnd w:id="229"/>
    <w:p w:rsidR="00BD3854" w:rsidRDefault="00BD3854" w:rsidP="001614AA">
      <w:pPr>
        <w:pStyle w:val="E-Body1"/>
        <w:numPr>
          <w:ilvl w:val="0"/>
          <w:numId w:val="71"/>
        </w:numPr>
        <w:tabs>
          <w:tab w:val="left" w:pos="0"/>
        </w:tabs>
        <w:spacing w:before="0" w:after="120"/>
        <w:ind w:left="-142" w:right="-1117"/>
        <w:rPr>
          <w:sz w:val="24"/>
          <w:lang w:val="fr-FR"/>
        </w:rPr>
      </w:pPr>
      <w:r w:rsidRPr="00BD3854">
        <w:rPr>
          <w:sz w:val="24"/>
          <w:lang w:val="fr-FR"/>
        </w:rPr>
        <w:t xml:space="preserve">Dezvoltarea </w:t>
      </w:r>
      <w:r w:rsidR="009A33B0">
        <w:rPr>
          <w:sz w:val="24"/>
          <w:lang w:val="fr-FR"/>
        </w:rPr>
        <w:t xml:space="preserve">prin digitizarea </w:t>
      </w:r>
      <w:r w:rsidRPr="00BD3854">
        <w:rPr>
          <w:sz w:val="24"/>
          <w:lang w:val="fr-FR"/>
        </w:rPr>
        <w:t>arhivelor Romaniei si a aportului la Europeana</w:t>
      </w:r>
      <w:r w:rsidR="00E41C04">
        <w:rPr>
          <w:sz w:val="24"/>
          <w:lang w:val="fr-FR"/>
        </w:rPr>
        <w:t> :</w:t>
      </w:r>
    </w:p>
    <w:p w:rsidR="00E41C04" w:rsidRPr="00E41C04" w:rsidRDefault="00E41C04" w:rsidP="004E0540">
      <w:pPr>
        <w:tabs>
          <w:tab w:val="left" w:pos="0"/>
        </w:tabs>
        <w:ind w:left="-709" w:right="-1117"/>
        <w:jc w:val="both"/>
        <w:textAlignment w:val="baseline"/>
        <w:rPr>
          <w:rFonts w:cs="Tahoma"/>
          <w:sz w:val="24"/>
        </w:rPr>
      </w:pPr>
      <w:r w:rsidRPr="00E41C04">
        <w:rPr>
          <w:rFonts w:cs="Tahoma"/>
          <w:sz w:val="24"/>
        </w:rPr>
        <w:t>Principalul avantaj care deriva din actiu</w:t>
      </w:r>
      <w:r w:rsidR="00DC594C">
        <w:rPr>
          <w:rFonts w:cs="Tahoma"/>
          <w:sz w:val="24"/>
        </w:rPr>
        <w:t>nea de digitalizare</w:t>
      </w:r>
      <w:r w:rsidRPr="00E41C04">
        <w:rPr>
          <w:rFonts w:cs="Tahoma"/>
          <w:sz w:val="24"/>
        </w:rPr>
        <w:t xml:space="preserve"> a patrimoniului cultural al Romaniei este reprezentat de conservarea operelor culturale nationale. Prin proiectarea tuturor creatiilor culturale reprezentative intr-un vast univers digital, intr-un format electronic consistent, efectele timpului si ale altor factori externi (incendii, inundatii, furt, etc) vor putea fi contracarate, asigurandu-se accesul generatiilor viitoare la creatiile artistice din trecut. In plus, usurinta cu care vor putea fi accesate registrele digitale continand elementele de patrimoniu ar putea spori gradul de informare al cetatenilor cu privire la mostenirea culturala romaneasca. </w:t>
      </w:r>
    </w:p>
    <w:p w:rsidR="002334A1" w:rsidRPr="00E41C04" w:rsidRDefault="00E41C04" w:rsidP="004E0540">
      <w:pPr>
        <w:tabs>
          <w:tab w:val="left" w:pos="0"/>
        </w:tabs>
        <w:spacing w:before="0" w:after="120"/>
        <w:ind w:left="-709" w:right="-1117"/>
        <w:jc w:val="both"/>
        <w:textAlignment w:val="baseline"/>
        <w:rPr>
          <w:rFonts w:cs="Tahoma"/>
          <w:sz w:val="24"/>
        </w:rPr>
      </w:pPr>
      <w:r w:rsidRPr="00E41C04">
        <w:rPr>
          <w:rFonts w:cs="Tahoma"/>
          <w:sz w:val="24"/>
        </w:rPr>
        <w:t xml:space="preserve">Odata realizat portofoliul digital al elementelor culturale nationale, acesta va putea fi inclus in biblioteca digitala Europeana, sporind astfel vizibilitatea tarii, influentand perceptiile cetatenilor straini si determinandu-i sa viziteze Romania. </w:t>
      </w:r>
    </w:p>
    <w:p w:rsidR="00BD3854" w:rsidRDefault="00BD3854" w:rsidP="001614AA">
      <w:pPr>
        <w:pStyle w:val="E-Body1"/>
        <w:numPr>
          <w:ilvl w:val="0"/>
          <w:numId w:val="71"/>
        </w:numPr>
        <w:tabs>
          <w:tab w:val="left" w:pos="0"/>
        </w:tabs>
        <w:spacing w:before="0" w:after="120"/>
        <w:ind w:left="-142" w:right="-1117"/>
        <w:rPr>
          <w:sz w:val="24"/>
          <w:lang w:val="fr-FR"/>
        </w:rPr>
      </w:pPr>
      <w:r w:rsidRPr="00E41C04">
        <w:rPr>
          <w:sz w:val="24"/>
          <w:lang w:val="fr-FR"/>
        </w:rPr>
        <w:t>Promovarea crearii de continut digital original, specific comunitatilor din Romania</w:t>
      </w:r>
      <w:r w:rsidR="00E41C04">
        <w:rPr>
          <w:sz w:val="24"/>
          <w:lang w:val="fr-FR"/>
        </w:rPr>
        <w:t> :</w:t>
      </w:r>
    </w:p>
    <w:p w:rsidR="00E41C04" w:rsidRPr="00E41C04" w:rsidRDefault="00E41C04" w:rsidP="004E0540">
      <w:pPr>
        <w:tabs>
          <w:tab w:val="left" w:pos="0"/>
        </w:tabs>
        <w:ind w:left="-709" w:right="-1117"/>
        <w:jc w:val="both"/>
        <w:textAlignment w:val="baseline"/>
        <w:rPr>
          <w:rFonts w:cs="Tahoma"/>
          <w:sz w:val="24"/>
        </w:rPr>
      </w:pPr>
      <w:r w:rsidRPr="00E41C04">
        <w:rPr>
          <w:rFonts w:cs="Tahoma"/>
          <w:sz w:val="24"/>
        </w:rPr>
        <w:t>Digitalizarea continutul cultural specific comunitatilor din Romania va ave</w:t>
      </w:r>
      <w:r w:rsidR="00DC594C">
        <w:rPr>
          <w:rFonts w:cs="Tahoma"/>
          <w:sz w:val="24"/>
        </w:rPr>
        <w:t xml:space="preserve">a in principal un impact asupra </w:t>
      </w:r>
      <w:r w:rsidRPr="00E41C04">
        <w:rPr>
          <w:rFonts w:cs="Tahoma"/>
          <w:sz w:val="24"/>
        </w:rPr>
        <w:t>gradului de constientizare in randul cetatenilor cu privire la obiectivele turistice existente la nivel national</w:t>
      </w:r>
      <w:r w:rsidR="00DC594C">
        <w:rPr>
          <w:rFonts w:cs="Tahoma"/>
          <w:sz w:val="24"/>
        </w:rPr>
        <w:t xml:space="preserve"> si asupra turismului intern si international</w:t>
      </w:r>
      <w:r w:rsidRPr="00E41C04">
        <w:rPr>
          <w:rFonts w:cs="Tahoma"/>
          <w:sz w:val="24"/>
        </w:rPr>
        <w:t>. Pe termen lung, o as</w:t>
      </w:r>
      <w:r w:rsidR="002F09BF">
        <w:rPr>
          <w:rFonts w:cs="Tahoma"/>
          <w:sz w:val="24"/>
        </w:rPr>
        <w:t>tfel de actiune ar putea avea un</w:t>
      </w:r>
      <w:r w:rsidRPr="00E41C04">
        <w:rPr>
          <w:rFonts w:cs="Tahoma"/>
          <w:sz w:val="24"/>
        </w:rPr>
        <w:t xml:space="preserve"> impact </w:t>
      </w:r>
      <w:r w:rsidR="002F09BF">
        <w:rPr>
          <w:rFonts w:cs="Tahoma"/>
          <w:sz w:val="24"/>
        </w:rPr>
        <w:t xml:space="preserve">semnificativ </w:t>
      </w:r>
      <w:r w:rsidRPr="00E41C04">
        <w:rPr>
          <w:rFonts w:cs="Tahoma"/>
          <w:sz w:val="24"/>
        </w:rPr>
        <w:t>asupra perpetuarii traditiilor romanesti, educand tinerii - segmentul de populatie cel mai activ pe internet, dar si cel care manifesta o preocupare foarte redusa pentru indeletnicirile traditionale – si suscitandu-le interesul pentru practicile traditionale.</w:t>
      </w:r>
    </w:p>
    <w:p w:rsidR="00E41C04" w:rsidRDefault="00E41C04" w:rsidP="004E0540">
      <w:pPr>
        <w:tabs>
          <w:tab w:val="left" w:pos="0"/>
        </w:tabs>
        <w:spacing w:before="0" w:after="120"/>
        <w:ind w:left="-709" w:right="-1117"/>
        <w:jc w:val="both"/>
        <w:textAlignment w:val="baseline"/>
        <w:rPr>
          <w:rFonts w:cs="Tahoma"/>
          <w:sz w:val="24"/>
        </w:rPr>
      </w:pPr>
      <w:r w:rsidRPr="00E41C04">
        <w:rPr>
          <w:rFonts w:cs="Tahoma"/>
          <w:sz w:val="24"/>
        </w:rPr>
        <w:t>Adaptarea continutului cultural digital in functie de regiune va contribui la individualizarea regiu</w:t>
      </w:r>
      <w:r w:rsidR="002F09BF">
        <w:rPr>
          <w:rFonts w:cs="Tahoma"/>
          <w:sz w:val="24"/>
        </w:rPr>
        <w:t xml:space="preserve">nilor, promovand turismul rural si incluziunea sociala a </w:t>
      </w:r>
      <w:r w:rsidR="006E7B87">
        <w:rPr>
          <w:rFonts w:cs="Tahoma"/>
          <w:sz w:val="24"/>
        </w:rPr>
        <w:t>persoanelor localizate in regiuni greu accesibile prin educarea acestora in mod indirect si dezvoltarea competentelor digitale.</w:t>
      </w:r>
      <w:r w:rsidRPr="00E41C04">
        <w:rPr>
          <w:rFonts w:cs="Tahoma"/>
          <w:sz w:val="24"/>
        </w:rPr>
        <w:t xml:space="preserve"> </w:t>
      </w:r>
    </w:p>
    <w:p w:rsidR="00BD3854" w:rsidRPr="00E41C04" w:rsidRDefault="00BD3854" w:rsidP="001614AA">
      <w:pPr>
        <w:pStyle w:val="E-Body1"/>
        <w:numPr>
          <w:ilvl w:val="0"/>
          <w:numId w:val="71"/>
        </w:numPr>
        <w:tabs>
          <w:tab w:val="left" w:pos="0"/>
        </w:tabs>
        <w:spacing w:before="0" w:after="120"/>
        <w:ind w:left="-142" w:right="-1117"/>
        <w:rPr>
          <w:sz w:val="24"/>
          <w:lang w:val="fr-FR"/>
        </w:rPr>
      </w:pPr>
      <w:r w:rsidRPr="00E41C04">
        <w:rPr>
          <w:sz w:val="24"/>
          <w:lang w:val="fr-FR"/>
        </w:rPr>
        <w:t xml:space="preserve">Imbunatatirea interactiunii </w:t>
      </w:r>
      <w:r w:rsidR="009A33B0">
        <w:rPr>
          <w:sz w:val="24"/>
          <w:lang w:val="fr-FR"/>
        </w:rPr>
        <w:t xml:space="preserve">furnizor de continut </w:t>
      </w:r>
      <w:r w:rsidRPr="00E41C04">
        <w:rPr>
          <w:sz w:val="24"/>
          <w:lang w:val="fr-FR"/>
        </w:rPr>
        <w:t>– individ prin intermediul resurselor TIC</w:t>
      </w:r>
      <w:r w:rsidR="00E41C04">
        <w:rPr>
          <w:sz w:val="24"/>
          <w:lang w:val="fr-FR"/>
        </w:rPr>
        <w:t> :</w:t>
      </w:r>
    </w:p>
    <w:p w:rsidR="00BE288A" w:rsidRPr="00E41C04" w:rsidRDefault="00E41C04" w:rsidP="009A7B04">
      <w:pPr>
        <w:tabs>
          <w:tab w:val="left" w:pos="0"/>
        </w:tabs>
        <w:spacing w:before="0" w:after="120"/>
        <w:ind w:left="-709" w:right="-1117"/>
        <w:jc w:val="both"/>
        <w:textAlignment w:val="baseline"/>
        <w:rPr>
          <w:rFonts w:cs="Tahoma"/>
          <w:sz w:val="24"/>
        </w:rPr>
      </w:pPr>
      <w:r w:rsidRPr="00E41C04">
        <w:rPr>
          <w:rFonts w:cs="Tahoma"/>
          <w:sz w:val="24"/>
        </w:rPr>
        <w:t xml:space="preserve">Implementarea unei infrastructuri TIC </w:t>
      </w:r>
      <w:r w:rsidR="00250864">
        <w:rPr>
          <w:rFonts w:cs="Tahoma"/>
          <w:sz w:val="24"/>
        </w:rPr>
        <w:t xml:space="preserve">moderne </w:t>
      </w:r>
      <w:r w:rsidR="00250864" w:rsidRPr="00E41C04">
        <w:rPr>
          <w:rFonts w:cs="Tahoma"/>
          <w:sz w:val="24"/>
        </w:rPr>
        <w:t>la nivelul bibliotecilor publice</w:t>
      </w:r>
      <w:r w:rsidR="00250864">
        <w:rPr>
          <w:rFonts w:cs="Tahoma"/>
          <w:sz w:val="24"/>
        </w:rPr>
        <w:t xml:space="preserve">, care sa stimuleze interactivitatea, </w:t>
      </w:r>
      <w:r w:rsidRPr="00E41C04">
        <w:rPr>
          <w:rFonts w:cs="Tahoma"/>
          <w:sz w:val="24"/>
        </w:rPr>
        <w:t xml:space="preserve">va reduce </w:t>
      </w:r>
      <w:r w:rsidR="00A20051">
        <w:rPr>
          <w:rFonts w:cs="Tahoma"/>
          <w:sz w:val="24"/>
        </w:rPr>
        <w:t xml:space="preserve">durata </w:t>
      </w:r>
      <w:r w:rsidRPr="00E41C04">
        <w:rPr>
          <w:rFonts w:cs="Tahoma"/>
          <w:sz w:val="24"/>
        </w:rPr>
        <w:t>operatiunilor asociate inchirierii unei carti, generand economie de timp pentru cetateni si reducere de costuri pentru bibliotecile publice.</w:t>
      </w:r>
    </w:p>
    <w:p w:rsidR="00E41C04" w:rsidRDefault="00E41C04" w:rsidP="009A7B04">
      <w:pPr>
        <w:tabs>
          <w:tab w:val="left" w:pos="0"/>
        </w:tabs>
        <w:spacing w:before="0" w:after="120"/>
        <w:ind w:left="-709" w:right="-1117"/>
        <w:jc w:val="both"/>
        <w:textAlignment w:val="baseline"/>
        <w:rPr>
          <w:rFonts w:cs="Tahoma"/>
          <w:sz w:val="24"/>
        </w:rPr>
      </w:pPr>
      <w:r w:rsidRPr="00E41C04">
        <w:rPr>
          <w:rFonts w:cs="Tahoma"/>
          <w:sz w:val="24"/>
        </w:rPr>
        <w:t>In biblioteca</w:t>
      </w:r>
      <w:r w:rsidR="00250864">
        <w:rPr>
          <w:rFonts w:cs="Tahoma"/>
          <w:sz w:val="24"/>
        </w:rPr>
        <w:t>,</w:t>
      </w:r>
      <w:r w:rsidRPr="00E41C04">
        <w:rPr>
          <w:rFonts w:cs="Tahoma"/>
          <w:sz w:val="24"/>
        </w:rPr>
        <w:t xml:space="preserve"> cititorii vor putea accesa internetul pentru a cauta referinte sau informatii suplimentare despre un anumit subiect. Toate aceste beneficii vor spori satisfactia indivizilor</w:t>
      </w:r>
      <w:r w:rsidR="00380D5B">
        <w:rPr>
          <w:rFonts w:cs="Tahoma"/>
          <w:sz w:val="24"/>
        </w:rPr>
        <w:t xml:space="preserve"> si vor usura accesul lor</w:t>
      </w:r>
      <w:r w:rsidRPr="00E41C04">
        <w:rPr>
          <w:rFonts w:cs="Tahoma"/>
          <w:sz w:val="24"/>
        </w:rPr>
        <w:t>, determinandu-i sa foloseasca mai des serviciile bibliotecii.</w:t>
      </w:r>
    </w:p>
    <w:p w:rsidR="00F7039E" w:rsidRDefault="00F7039E" w:rsidP="00D94B50">
      <w:pPr>
        <w:tabs>
          <w:tab w:val="left" w:pos="0"/>
        </w:tabs>
        <w:spacing w:before="0" w:after="120"/>
        <w:ind w:right="-1117"/>
        <w:jc w:val="both"/>
        <w:textAlignment w:val="baseline"/>
        <w:rPr>
          <w:rFonts w:cs="Tahoma"/>
          <w:sz w:val="24"/>
        </w:rPr>
      </w:pPr>
    </w:p>
    <w:p w:rsidR="004E0540" w:rsidRPr="00B13350" w:rsidRDefault="00BE288A" w:rsidP="001614AA">
      <w:pPr>
        <w:pStyle w:val="Heading2"/>
        <w:numPr>
          <w:ilvl w:val="1"/>
          <w:numId w:val="117"/>
        </w:numPr>
        <w:ind w:left="0" w:right="-1252"/>
        <w:rPr>
          <w:rFonts w:ascii="Tahoma" w:hAnsi="Tahoma" w:cs="Tahoma"/>
          <w:i w:val="0"/>
          <w:sz w:val="24"/>
          <w:szCs w:val="24"/>
          <w:lang w:val="fr-FR"/>
        </w:rPr>
      </w:pPr>
      <w:bookmarkStart w:id="230" w:name="ProgOperationale54"/>
      <w:bookmarkStart w:id="231" w:name="_Toc370380909"/>
      <w:r w:rsidRPr="00B13350">
        <w:rPr>
          <w:rFonts w:ascii="Tahoma" w:hAnsi="Tahoma" w:cs="Tahoma"/>
          <w:i w:val="0"/>
          <w:sz w:val="24"/>
          <w:szCs w:val="24"/>
          <w:lang w:val="fr-FR"/>
        </w:rPr>
        <w:lastRenderedPageBreak/>
        <w:t xml:space="preserve">Programe operationale </w:t>
      </w:r>
      <w:bookmarkEnd w:id="230"/>
      <w:r w:rsidRPr="00B13350">
        <w:rPr>
          <w:rFonts w:ascii="Tahoma" w:hAnsi="Tahoma" w:cs="Tahoma"/>
          <w:i w:val="0"/>
          <w:sz w:val="24"/>
          <w:szCs w:val="24"/>
          <w:lang w:val="fr-FR"/>
        </w:rPr>
        <w:t>(resurse, bugete si rentabilitatea investitiei, indicatori de rezultat)</w:t>
      </w:r>
      <w:bookmarkEnd w:id="231"/>
    </w:p>
    <w:p w:rsidR="005E7637" w:rsidRPr="00E977D1" w:rsidRDefault="005E7637" w:rsidP="004E0540">
      <w:pPr>
        <w:pStyle w:val="E-Body1"/>
        <w:spacing w:before="0" w:after="120"/>
        <w:ind w:left="-709" w:right="-1117"/>
        <w:rPr>
          <w:rFonts w:cs="Lucida Grande"/>
          <w:color w:val="000000" w:themeColor="text1"/>
          <w:sz w:val="24"/>
        </w:rPr>
      </w:pPr>
      <w:r w:rsidRPr="00E977D1">
        <w:rPr>
          <w:rFonts w:cs="Lucida Grande"/>
          <w:color w:val="000000" w:themeColor="text1"/>
          <w:sz w:val="24"/>
        </w:rPr>
        <w:t>Domeniul de actiune I</w:t>
      </w:r>
      <w:r w:rsidR="00663ABF" w:rsidRPr="00E977D1">
        <w:rPr>
          <w:rFonts w:cs="Lucida Grande"/>
          <w:color w:val="000000" w:themeColor="text1"/>
          <w:sz w:val="24"/>
        </w:rPr>
        <w:t>I</w:t>
      </w:r>
      <w:r w:rsidRPr="00E977D1">
        <w:rPr>
          <w:rFonts w:cs="Lucida Grande"/>
          <w:color w:val="000000" w:themeColor="text1"/>
          <w:sz w:val="24"/>
        </w:rPr>
        <w:t xml:space="preserve"> – </w:t>
      </w:r>
      <w:r w:rsidR="00663ABF" w:rsidRPr="00E977D1">
        <w:rPr>
          <w:rFonts w:cs="Lucida Grande"/>
          <w:color w:val="000000" w:themeColor="text1"/>
          <w:sz w:val="24"/>
        </w:rPr>
        <w:t>TIC in Educatie, Sanatate si Cultura propune o organizare in 3</w:t>
      </w:r>
      <w:r w:rsidRPr="00E977D1">
        <w:rPr>
          <w:rFonts w:cs="Lucida Grande"/>
          <w:color w:val="000000" w:themeColor="text1"/>
          <w:sz w:val="24"/>
        </w:rPr>
        <w:t xml:space="preserve"> programe operationale, astfel:</w:t>
      </w:r>
    </w:p>
    <w:p w:rsidR="005E7637" w:rsidRPr="001F5F05" w:rsidRDefault="00663ABF" w:rsidP="001614AA">
      <w:pPr>
        <w:pStyle w:val="E-Body1"/>
        <w:numPr>
          <w:ilvl w:val="0"/>
          <w:numId w:val="52"/>
        </w:numPr>
        <w:spacing w:before="0" w:after="120"/>
        <w:ind w:left="-284" w:right="-1117" w:hanging="357"/>
        <w:rPr>
          <w:rFonts w:cs="Lucida Grande"/>
          <w:color w:val="000000" w:themeColor="text1"/>
          <w:sz w:val="24"/>
        </w:rPr>
      </w:pPr>
      <w:r w:rsidRPr="001F5F05">
        <w:rPr>
          <w:rFonts w:cs="Lucida Grande"/>
          <w:color w:val="000000" w:themeColor="text1"/>
          <w:sz w:val="24"/>
        </w:rPr>
        <w:t>TIC in Educatie</w:t>
      </w:r>
      <w:r w:rsidR="005E7637" w:rsidRPr="001F5F05">
        <w:rPr>
          <w:rFonts w:cs="Lucida Grande"/>
          <w:color w:val="000000" w:themeColor="text1"/>
          <w:sz w:val="24"/>
        </w:rPr>
        <w:t>:</w:t>
      </w:r>
    </w:p>
    <w:p w:rsidR="00B06AA2" w:rsidRPr="001F5F05" w:rsidRDefault="00B06AA2" w:rsidP="001614AA">
      <w:pPr>
        <w:pStyle w:val="ListParagraph"/>
        <w:widowControl w:val="0"/>
        <w:numPr>
          <w:ilvl w:val="1"/>
          <w:numId w:val="72"/>
        </w:numPr>
        <w:autoSpaceDE w:val="0"/>
        <w:autoSpaceDN w:val="0"/>
        <w:adjustRightInd w:val="0"/>
        <w:spacing w:before="0" w:after="120"/>
        <w:ind w:left="142" w:right="-1117" w:hanging="357"/>
        <w:jc w:val="both"/>
        <w:rPr>
          <w:rFonts w:cs="Tahoma"/>
          <w:color w:val="000000" w:themeColor="text1"/>
          <w:sz w:val="24"/>
          <w:lang w:val="en-US"/>
        </w:rPr>
      </w:pPr>
      <w:r w:rsidRPr="001F5F05">
        <w:rPr>
          <w:rFonts w:cs="Tahoma"/>
          <w:color w:val="000000" w:themeColor="text1"/>
          <w:sz w:val="24"/>
          <w:lang w:val="en-US"/>
        </w:rPr>
        <w:t xml:space="preserve">Asigurarea infrastructurii TIC in scoli </w:t>
      </w:r>
      <w:r w:rsidR="00E977D1" w:rsidRPr="001F5F05">
        <w:rPr>
          <w:rFonts w:cs="Tahoma"/>
          <w:color w:val="000000" w:themeColor="text1"/>
          <w:sz w:val="24"/>
          <w:lang w:val="en-US"/>
        </w:rPr>
        <w:t>si d</w:t>
      </w:r>
      <w:r w:rsidRPr="001F5F05">
        <w:rPr>
          <w:rFonts w:cs="Tahoma"/>
          <w:color w:val="000000" w:themeColor="text1"/>
          <w:sz w:val="24"/>
          <w:lang w:val="en-US"/>
        </w:rPr>
        <w:t>ezvoltarea competentelor digitale ale elevilor, studentilor, profesorilor</w:t>
      </w:r>
    </w:p>
    <w:p w:rsidR="00B06AA2" w:rsidRPr="001F5F05" w:rsidRDefault="00B06AA2" w:rsidP="001614AA">
      <w:pPr>
        <w:pStyle w:val="E-Body1"/>
        <w:numPr>
          <w:ilvl w:val="1"/>
          <w:numId w:val="72"/>
        </w:numPr>
        <w:spacing w:before="0" w:after="120"/>
        <w:ind w:left="142" w:right="-1117" w:hanging="357"/>
        <w:rPr>
          <w:rFonts w:cs="Lucida Grande"/>
          <w:color w:val="000000" w:themeColor="text1"/>
          <w:sz w:val="24"/>
        </w:rPr>
      </w:pPr>
      <w:r w:rsidRPr="001F5F05">
        <w:rPr>
          <w:rFonts w:cs="Tahoma"/>
          <w:color w:val="000000" w:themeColor="text1"/>
          <w:sz w:val="24"/>
          <w:lang w:val="en-US"/>
        </w:rPr>
        <w:t>Utilizarea TIC in procesul de invatare (OER, Web 2.0) si in procesul de formare continua – LLL</w:t>
      </w:r>
      <w:r w:rsidR="00E977D1" w:rsidRPr="001F5F05">
        <w:rPr>
          <w:rStyle w:val="FootnoteReference"/>
          <w:rFonts w:cs="Tahoma"/>
          <w:color w:val="000000" w:themeColor="text1"/>
          <w:sz w:val="24"/>
          <w:lang w:val="en-US"/>
        </w:rPr>
        <w:footnoteReference w:id="68"/>
      </w:r>
    </w:p>
    <w:p w:rsidR="00685801" w:rsidRPr="001F5F05" w:rsidRDefault="00685801" w:rsidP="001614AA">
      <w:pPr>
        <w:pStyle w:val="E-Body1"/>
        <w:numPr>
          <w:ilvl w:val="1"/>
          <w:numId w:val="72"/>
        </w:numPr>
        <w:spacing w:before="0" w:after="120"/>
        <w:ind w:left="142" w:right="-1117" w:hanging="357"/>
        <w:rPr>
          <w:rFonts w:cs="Lucida Grande"/>
          <w:color w:val="000000" w:themeColor="text1"/>
          <w:sz w:val="24"/>
        </w:rPr>
      </w:pPr>
      <w:r w:rsidRPr="001F5F05">
        <w:rPr>
          <w:rFonts w:cs="Tahoma"/>
          <w:color w:val="000000" w:themeColor="text1"/>
          <w:sz w:val="24"/>
          <w:lang w:val="en-US"/>
        </w:rPr>
        <w:t>Dezvoltarea competentelor cadrelor didactice si instruirea acestora (inclusive privind subiecte de securitate cibernetica)</w:t>
      </w:r>
    </w:p>
    <w:p w:rsidR="00E977D1" w:rsidRPr="001F5F05" w:rsidRDefault="00E977D1" w:rsidP="001614AA">
      <w:pPr>
        <w:pStyle w:val="E-Body1"/>
        <w:numPr>
          <w:ilvl w:val="0"/>
          <w:numId w:val="52"/>
        </w:numPr>
        <w:spacing w:before="0" w:after="120"/>
        <w:ind w:left="-284" w:right="-1117" w:hanging="357"/>
        <w:rPr>
          <w:rFonts w:cs="Lucida Grande"/>
          <w:color w:val="000000" w:themeColor="text1"/>
          <w:sz w:val="24"/>
        </w:rPr>
      </w:pPr>
      <w:r w:rsidRPr="001F5F05">
        <w:rPr>
          <w:rFonts w:cs="Lucida Grande"/>
          <w:color w:val="000000" w:themeColor="text1"/>
          <w:sz w:val="24"/>
        </w:rPr>
        <w:t>TIC in Sanatate:</w:t>
      </w:r>
    </w:p>
    <w:p w:rsidR="00B865BB" w:rsidRPr="001F5F05" w:rsidRDefault="00B865BB" w:rsidP="001614AA">
      <w:pPr>
        <w:pStyle w:val="ListParagraph"/>
        <w:widowControl w:val="0"/>
        <w:numPr>
          <w:ilvl w:val="0"/>
          <w:numId w:val="88"/>
        </w:numPr>
        <w:autoSpaceDE w:val="0"/>
        <w:autoSpaceDN w:val="0"/>
        <w:adjustRightInd w:val="0"/>
        <w:spacing w:before="0" w:after="120"/>
        <w:ind w:left="142" w:right="-1117" w:hanging="357"/>
        <w:jc w:val="both"/>
        <w:rPr>
          <w:rFonts w:cs="Tahoma"/>
          <w:color w:val="000000" w:themeColor="text1"/>
          <w:sz w:val="24"/>
          <w:lang w:val="en-US"/>
        </w:rPr>
      </w:pPr>
      <w:r w:rsidRPr="001F5F05">
        <w:rPr>
          <w:rFonts w:cs="Tahoma"/>
          <w:color w:val="000000" w:themeColor="text1"/>
          <w:sz w:val="24"/>
          <w:lang w:val="en-US"/>
        </w:rPr>
        <w:t xml:space="preserve">Asigurarea interoperabilitatii sistemelor informatice medicale si asigurarea unor sisteme de tip big data </w:t>
      </w:r>
    </w:p>
    <w:p w:rsidR="00B865BB" w:rsidRPr="001F5F05" w:rsidRDefault="00B865BB" w:rsidP="001614AA">
      <w:pPr>
        <w:pStyle w:val="ListParagraph"/>
        <w:widowControl w:val="0"/>
        <w:numPr>
          <w:ilvl w:val="0"/>
          <w:numId w:val="88"/>
        </w:numPr>
        <w:autoSpaceDE w:val="0"/>
        <w:autoSpaceDN w:val="0"/>
        <w:adjustRightInd w:val="0"/>
        <w:spacing w:before="0" w:after="120"/>
        <w:ind w:left="142" w:right="-1117" w:hanging="357"/>
        <w:jc w:val="both"/>
        <w:rPr>
          <w:rFonts w:cs="Tahoma"/>
          <w:color w:val="000000" w:themeColor="text1"/>
          <w:sz w:val="24"/>
          <w:lang w:val="en-US"/>
        </w:rPr>
      </w:pPr>
      <w:r w:rsidRPr="001F5F05">
        <w:rPr>
          <w:rFonts w:cs="Tahoma"/>
          <w:color w:val="000000" w:themeColor="text1"/>
          <w:sz w:val="24"/>
          <w:lang w:val="en-US"/>
        </w:rPr>
        <w:t>Promovarea telemedicinei</w:t>
      </w:r>
    </w:p>
    <w:p w:rsidR="00E977D1" w:rsidRPr="001F5F05" w:rsidRDefault="00E977D1" w:rsidP="001614AA">
      <w:pPr>
        <w:pStyle w:val="E-Body1"/>
        <w:numPr>
          <w:ilvl w:val="0"/>
          <w:numId w:val="52"/>
        </w:numPr>
        <w:spacing w:before="0" w:after="120"/>
        <w:ind w:left="-284" w:right="-1117" w:hanging="357"/>
        <w:rPr>
          <w:rFonts w:cs="Lucida Grande"/>
          <w:color w:val="000000" w:themeColor="text1"/>
          <w:sz w:val="24"/>
        </w:rPr>
      </w:pPr>
      <w:r w:rsidRPr="001F5F05">
        <w:rPr>
          <w:rFonts w:cs="Lucida Grande"/>
          <w:color w:val="000000" w:themeColor="text1"/>
          <w:sz w:val="24"/>
        </w:rPr>
        <w:t>TIC in Cultura:</w:t>
      </w:r>
    </w:p>
    <w:p w:rsidR="00B865BB" w:rsidRPr="001F5F05" w:rsidRDefault="009A33B0" w:rsidP="001614AA">
      <w:pPr>
        <w:pStyle w:val="ListParagraph"/>
        <w:widowControl w:val="0"/>
        <w:numPr>
          <w:ilvl w:val="0"/>
          <w:numId w:val="89"/>
        </w:numPr>
        <w:autoSpaceDE w:val="0"/>
        <w:autoSpaceDN w:val="0"/>
        <w:adjustRightInd w:val="0"/>
        <w:spacing w:before="0" w:after="120"/>
        <w:ind w:left="142" w:right="-1117" w:hanging="357"/>
        <w:jc w:val="both"/>
        <w:rPr>
          <w:rFonts w:cs="Tahoma"/>
          <w:color w:val="000000" w:themeColor="text1"/>
          <w:sz w:val="24"/>
        </w:rPr>
      </w:pPr>
      <w:r w:rsidRPr="001F5F05">
        <w:rPr>
          <w:sz w:val="24"/>
        </w:rPr>
        <w:t xml:space="preserve">Dezvoltarea prin digitizarea arhivelor Romaniei </w:t>
      </w:r>
      <w:r w:rsidR="00B865BB" w:rsidRPr="001F5F05">
        <w:rPr>
          <w:rFonts w:cs="Tahoma"/>
          <w:color w:val="000000" w:themeColor="text1"/>
          <w:sz w:val="24"/>
        </w:rPr>
        <w:t>si a aportului la Europeana si promovarea crearii de continut digital original, specific comunitatilor din Romania</w:t>
      </w:r>
    </w:p>
    <w:p w:rsidR="00B865BB" w:rsidRPr="001F5F05" w:rsidRDefault="00B865BB" w:rsidP="001614AA">
      <w:pPr>
        <w:pStyle w:val="ListParagraph"/>
        <w:widowControl w:val="0"/>
        <w:numPr>
          <w:ilvl w:val="0"/>
          <w:numId w:val="89"/>
        </w:numPr>
        <w:autoSpaceDE w:val="0"/>
        <w:autoSpaceDN w:val="0"/>
        <w:adjustRightInd w:val="0"/>
        <w:spacing w:before="0" w:after="120"/>
        <w:ind w:left="142" w:right="-1117" w:hanging="357"/>
        <w:jc w:val="both"/>
        <w:rPr>
          <w:rFonts w:cs="Tahoma"/>
          <w:color w:val="000000" w:themeColor="text1"/>
          <w:sz w:val="24"/>
          <w:lang w:val="en-US"/>
        </w:rPr>
      </w:pPr>
      <w:r w:rsidRPr="001F5F05">
        <w:rPr>
          <w:rFonts w:cs="Tahoma"/>
          <w:color w:val="000000" w:themeColor="text1"/>
          <w:sz w:val="24"/>
          <w:lang w:val="en-US"/>
        </w:rPr>
        <w:t xml:space="preserve">Imbunatatirea interactiunii </w:t>
      </w:r>
      <w:r w:rsidR="009A33B0" w:rsidRPr="001F5F05">
        <w:rPr>
          <w:rFonts w:cs="Tahoma"/>
          <w:color w:val="000000" w:themeColor="text1"/>
          <w:sz w:val="24"/>
          <w:lang w:val="en-US"/>
        </w:rPr>
        <w:t xml:space="preserve">furnizor de continut </w:t>
      </w:r>
      <w:r w:rsidRPr="001F5F05">
        <w:rPr>
          <w:rFonts w:cs="Tahoma"/>
          <w:color w:val="000000" w:themeColor="text1"/>
          <w:sz w:val="24"/>
          <w:lang w:val="en-US"/>
        </w:rPr>
        <w:t>– individ prin intermediul resurselor TIC</w:t>
      </w:r>
    </w:p>
    <w:p w:rsidR="00EE0861" w:rsidRDefault="005E7637" w:rsidP="004E0540">
      <w:pPr>
        <w:pStyle w:val="E-Body1"/>
        <w:spacing w:before="0" w:after="120"/>
        <w:ind w:left="-709" w:right="-1117"/>
        <w:rPr>
          <w:rFonts w:cs="Lucida Grande"/>
          <w:color w:val="000000" w:themeColor="text1"/>
          <w:sz w:val="24"/>
        </w:rPr>
      </w:pPr>
      <w:r w:rsidRPr="00E977D1">
        <w:rPr>
          <w:rFonts w:cs="Lucida Grande"/>
          <w:color w:val="000000" w:themeColor="text1"/>
          <w:sz w:val="24"/>
        </w:rPr>
        <w:t>Pentru pr</w:t>
      </w:r>
      <w:r w:rsidR="0039041B">
        <w:rPr>
          <w:rFonts w:cs="Lucida Grande"/>
          <w:color w:val="000000" w:themeColor="text1"/>
          <w:sz w:val="24"/>
        </w:rPr>
        <w:t>egatirea investitiei TIC in Educatie</w:t>
      </w:r>
      <w:r w:rsidRPr="00E977D1">
        <w:rPr>
          <w:rFonts w:cs="Lucida Grande"/>
          <w:color w:val="000000" w:themeColor="text1"/>
          <w:sz w:val="24"/>
        </w:rPr>
        <w:t>, am considerat, conform cu me</w:t>
      </w:r>
      <w:r w:rsidR="00C542C4">
        <w:rPr>
          <w:rFonts w:cs="Lucida Grande"/>
          <w:color w:val="000000" w:themeColor="text1"/>
          <w:sz w:val="24"/>
        </w:rPr>
        <w:t>todologia prezentata in Anexa 13</w:t>
      </w:r>
      <w:r w:rsidRPr="00E977D1">
        <w:rPr>
          <w:rFonts w:cs="Lucida Grande"/>
          <w:color w:val="000000" w:themeColor="text1"/>
          <w:sz w:val="24"/>
        </w:rPr>
        <w:t xml:space="preserve">, un nivel </w:t>
      </w:r>
      <w:r w:rsidR="0039041B">
        <w:rPr>
          <w:rFonts w:cs="Lucida Grande"/>
          <w:color w:val="000000" w:themeColor="text1"/>
          <w:sz w:val="24"/>
        </w:rPr>
        <w:t xml:space="preserve">similar cu investitii realizate deja in alte state, ale caror perimetre includeau aceleasi nevoi si care au fost </w:t>
      </w:r>
      <w:r w:rsidR="00AF5E87">
        <w:rPr>
          <w:rFonts w:cs="Lucida Grande"/>
          <w:color w:val="000000" w:themeColor="text1"/>
          <w:sz w:val="24"/>
        </w:rPr>
        <w:t xml:space="preserve">raportate la numarul de scoli active din Romania. Astfel, </w:t>
      </w:r>
      <w:r w:rsidR="00AF5E87" w:rsidRPr="00E977D1">
        <w:rPr>
          <w:rFonts w:cs="Lucida Grande"/>
          <w:color w:val="000000" w:themeColor="text1"/>
          <w:sz w:val="24"/>
        </w:rPr>
        <w:t xml:space="preserve">investitia estimata la nivelul Romaniei pentru </w:t>
      </w:r>
      <w:r w:rsidR="00AF5E87">
        <w:rPr>
          <w:rFonts w:cs="Lucida Grande"/>
          <w:color w:val="000000" w:themeColor="text1"/>
          <w:sz w:val="24"/>
        </w:rPr>
        <w:t xml:space="preserve">TIC in Educatie </w:t>
      </w:r>
      <w:r w:rsidR="00AF5E87" w:rsidRPr="00E977D1">
        <w:rPr>
          <w:rFonts w:cs="Lucida Grande"/>
          <w:color w:val="000000" w:themeColor="text1"/>
          <w:sz w:val="24"/>
        </w:rPr>
        <w:t xml:space="preserve">se ridica la valoarea de </w:t>
      </w:r>
      <w:r w:rsidR="00AF5E87">
        <w:rPr>
          <w:rFonts w:cs="Lucida Grande"/>
          <w:color w:val="000000" w:themeColor="text1"/>
          <w:sz w:val="24"/>
        </w:rPr>
        <w:t>207,4</w:t>
      </w:r>
      <w:r w:rsidR="00AF5E87" w:rsidRPr="00E977D1">
        <w:rPr>
          <w:rFonts w:cs="Lucida Grande"/>
          <w:color w:val="000000" w:themeColor="text1"/>
          <w:sz w:val="24"/>
        </w:rPr>
        <w:t xml:space="preserve"> milioane Euro</w:t>
      </w:r>
      <w:r w:rsidR="00AF5E87">
        <w:rPr>
          <w:rFonts w:cs="Lucida Grande"/>
          <w:color w:val="000000" w:themeColor="text1"/>
          <w:sz w:val="24"/>
        </w:rPr>
        <w:t>.</w:t>
      </w:r>
    </w:p>
    <w:p w:rsidR="00B865BB" w:rsidRDefault="007D23C1" w:rsidP="004E0540">
      <w:pPr>
        <w:pStyle w:val="E-Body1"/>
        <w:spacing w:before="0" w:after="120"/>
        <w:ind w:left="-709" w:right="-1117"/>
        <w:rPr>
          <w:rFonts w:cs="Lucida Grande"/>
          <w:color w:val="000000" w:themeColor="text1"/>
          <w:sz w:val="24"/>
        </w:rPr>
      </w:pPr>
      <w:r>
        <w:rPr>
          <w:rFonts w:cs="Lucida Grande"/>
          <w:color w:val="000000" w:themeColor="text1"/>
          <w:sz w:val="24"/>
        </w:rPr>
        <w:t xml:space="preserve">Investitia estimata pentru TIC in sanatate a fost </w:t>
      </w:r>
      <w:r w:rsidR="00A20051">
        <w:rPr>
          <w:rFonts w:cs="Lucida Grande"/>
          <w:color w:val="000000" w:themeColor="text1"/>
          <w:sz w:val="24"/>
        </w:rPr>
        <w:t>dimensionata</w:t>
      </w:r>
      <w:r>
        <w:rPr>
          <w:rFonts w:cs="Lucida Grande"/>
          <w:color w:val="000000" w:themeColor="text1"/>
          <w:sz w:val="24"/>
        </w:rPr>
        <w:t xml:space="preserve"> utilizand, pe de o parte, proiecte similare de echipare a populatiei cu echipamente de telemedicina, raportand valorile la marimea populatiei de deservit si, pe de alta parte, </w:t>
      </w:r>
      <w:r w:rsidR="00F756DA">
        <w:rPr>
          <w:rFonts w:cs="Lucida Grande"/>
          <w:color w:val="000000" w:themeColor="text1"/>
          <w:sz w:val="24"/>
        </w:rPr>
        <w:t xml:space="preserve">utilizand </w:t>
      </w:r>
      <w:r>
        <w:rPr>
          <w:rFonts w:cs="Lucida Grande"/>
          <w:color w:val="000000" w:themeColor="text1"/>
          <w:sz w:val="24"/>
        </w:rPr>
        <w:t>valori statistice</w:t>
      </w:r>
      <w:r w:rsidR="00F756DA">
        <w:rPr>
          <w:rFonts w:cs="Lucida Grande"/>
          <w:color w:val="000000" w:themeColor="text1"/>
          <w:sz w:val="24"/>
        </w:rPr>
        <w:t>,</w:t>
      </w:r>
      <w:r>
        <w:rPr>
          <w:rFonts w:cs="Lucida Grande"/>
          <w:color w:val="000000" w:themeColor="text1"/>
          <w:sz w:val="24"/>
        </w:rPr>
        <w:t xml:space="preserve"> observate istoric</w:t>
      </w:r>
      <w:r w:rsidR="00F756DA">
        <w:rPr>
          <w:rFonts w:cs="Lucida Grande"/>
          <w:color w:val="000000" w:themeColor="text1"/>
          <w:sz w:val="24"/>
        </w:rPr>
        <w:t>,</w:t>
      </w:r>
      <w:r>
        <w:rPr>
          <w:rFonts w:cs="Lucida Grande"/>
          <w:color w:val="000000" w:themeColor="text1"/>
          <w:sz w:val="24"/>
        </w:rPr>
        <w:t xml:space="preserve"> privind investitiile realizate la nivel european</w:t>
      </w:r>
      <w:r w:rsidR="00F756DA">
        <w:rPr>
          <w:rFonts w:cs="Lucida Grande"/>
          <w:color w:val="000000" w:themeColor="text1"/>
          <w:sz w:val="24"/>
        </w:rPr>
        <w:t xml:space="preserve"> in informatizarea domeniilor de sanatate in raport cu </w:t>
      </w:r>
      <w:r w:rsidR="00E867F9">
        <w:rPr>
          <w:rFonts w:cs="Lucida Grande"/>
          <w:color w:val="000000" w:themeColor="text1"/>
          <w:sz w:val="24"/>
        </w:rPr>
        <w:t>totalul</w:t>
      </w:r>
      <w:r w:rsidR="00F756DA">
        <w:rPr>
          <w:rFonts w:cs="Lucida Grande"/>
          <w:color w:val="000000" w:themeColor="text1"/>
          <w:sz w:val="24"/>
        </w:rPr>
        <w:t xml:space="preserve"> cheltuielilor administratiei publice (</w:t>
      </w:r>
      <w:r w:rsidR="00E867F9">
        <w:rPr>
          <w:rFonts w:cs="Lucida Grande"/>
          <w:color w:val="000000" w:themeColor="text1"/>
          <w:sz w:val="24"/>
        </w:rPr>
        <w:t xml:space="preserve">2% din totalul cheltuielilor administratiei publice). Astfel, </w:t>
      </w:r>
      <w:r w:rsidR="00E867F9" w:rsidRPr="00E977D1">
        <w:rPr>
          <w:rFonts w:cs="Lucida Grande"/>
          <w:color w:val="000000" w:themeColor="text1"/>
          <w:sz w:val="24"/>
        </w:rPr>
        <w:t xml:space="preserve">investitia estimata la nivelul Romaniei pentru </w:t>
      </w:r>
      <w:r w:rsidR="00E867F9">
        <w:rPr>
          <w:rFonts w:cs="Lucida Grande"/>
          <w:color w:val="000000" w:themeColor="text1"/>
          <w:sz w:val="24"/>
        </w:rPr>
        <w:t xml:space="preserve">telemedicina </w:t>
      </w:r>
      <w:r w:rsidR="00E867F9" w:rsidRPr="00E977D1">
        <w:rPr>
          <w:rFonts w:cs="Lucida Grande"/>
          <w:color w:val="000000" w:themeColor="text1"/>
          <w:sz w:val="24"/>
        </w:rPr>
        <w:t xml:space="preserve">se ridica la valoarea de </w:t>
      </w:r>
      <w:r w:rsidR="002C3FA8">
        <w:rPr>
          <w:rFonts w:cs="Lucida Grande"/>
          <w:color w:val="000000" w:themeColor="text1"/>
          <w:sz w:val="24"/>
        </w:rPr>
        <w:t>94</w:t>
      </w:r>
      <w:r w:rsidR="00E867F9">
        <w:rPr>
          <w:rFonts w:cs="Lucida Grande"/>
          <w:color w:val="000000" w:themeColor="text1"/>
          <w:sz w:val="24"/>
        </w:rPr>
        <w:t>,4</w:t>
      </w:r>
      <w:r w:rsidR="00E867F9" w:rsidRPr="00E977D1">
        <w:rPr>
          <w:rFonts w:cs="Lucida Grande"/>
          <w:color w:val="000000" w:themeColor="text1"/>
          <w:sz w:val="24"/>
        </w:rPr>
        <w:t xml:space="preserve"> milioane Euro</w:t>
      </w:r>
      <w:r w:rsidR="002C3FA8">
        <w:rPr>
          <w:rFonts w:cs="Lucida Grande"/>
          <w:color w:val="000000" w:themeColor="text1"/>
          <w:sz w:val="24"/>
        </w:rPr>
        <w:t xml:space="preserve">, in timp ce valoarea estimata pentru realizarea interoperabilitatii sistemelor informatice din domeniul sanatatii, </w:t>
      </w:r>
      <w:r w:rsidR="000079A5">
        <w:rPr>
          <w:rFonts w:cs="Lucida Grande"/>
          <w:color w:val="000000" w:themeColor="text1"/>
          <w:sz w:val="24"/>
        </w:rPr>
        <w:t xml:space="preserve">pentru achizitionarea </w:t>
      </w:r>
      <w:r w:rsidR="002C3FA8">
        <w:rPr>
          <w:rFonts w:cs="Lucida Grande"/>
          <w:color w:val="000000" w:themeColor="text1"/>
          <w:sz w:val="24"/>
        </w:rPr>
        <w:t>echipamente</w:t>
      </w:r>
      <w:r w:rsidR="000079A5">
        <w:rPr>
          <w:rFonts w:cs="Lucida Grande"/>
          <w:color w:val="000000" w:themeColor="text1"/>
          <w:sz w:val="24"/>
        </w:rPr>
        <w:t>lor</w:t>
      </w:r>
      <w:r w:rsidR="002C3FA8">
        <w:rPr>
          <w:rFonts w:cs="Lucida Grande"/>
          <w:color w:val="000000" w:themeColor="text1"/>
          <w:sz w:val="24"/>
        </w:rPr>
        <w:t xml:space="preserve"> si </w:t>
      </w:r>
      <w:r w:rsidR="000079A5">
        <w:rPr>
          <w:rFonts w:cs="Lucida Grande"/>
          <w:color w:val="000000" w:themeColor="text1"/>
          <w:sz w:val="24"/>
        </w:rPr>
        <w:t xml:space="preserve">a </w:t>
      </w:r>
      <w:r w:rsidR="002C3FA8">
        <w:rPr>
          <w:rFonts w:cs="Lucida Grande"/>
          <w:color w:val="000000" w:themeColor="text1"/>
          <w:sz w:val="24"/>
        </w:rPr>
        <w:t>produse</w:t>
      </w:r>
      <w:r w:rsidR="000079A5">
        <w:rPr>
          <w:rFonts w:cs="Lucida Grande"/>
          <w:color w:val="000000" w:themeColor="text1"/>
          <w:sz w:val="24"/>
        </w:rPr>
        <w:t>lor</w:t>
      </w:r>
      <w:r w:rsidR="002C3FA8">
        <w:rPr>
          <w:rFonts w:cs="Lucida Grande"/>
          <w:color w:val="000000" w:themeColor="text1"/>
          <w:sz w:val="24"/>
        </w:rPr>
        <w:t xml:space="preserve"> TIC </w:t>
      </w:r>
      <w:r w:rsidR="000079A5">
        <w:rPr>
          <w:rFonts w:cs="Lucida Grande"/>
          <w:color w:val="000000" w:themeColor="text1"/>
          <w:sz w:val="24"/>
        </w:rPr>
        <w:t>specifice domeniului de sanatate se ridica la 24,8 milioane Euro.</w:t>
      </w:r>
    </w:p>
    <w:p w:rsidR="00893E69" w:rsidRDefault="00893E69" w:rsidP="004E0540">
      <w:pPr>
        <w:pStyle w:val="E-Body1"/>
        <w:spacing w:before="0" w:after="120"/>
        <w:ind w:left="-709" w:right="-1117"/>
        <w:rPr>
          <w:rFonts w:cs="Lucida Grande"/>
          <w:color w:val="000000" w:themeColor="text1"/>
          <w:sz w:val="24"/>
        </w:rPr>
      </w:pPr>
      <w:r>
        <w:rPr>
          <w:rFonts w:cs="Lucida Grande"/>
          <w:color w:val="000000" w:themeColor="text1"/>
          <w:sz w:val="24"/>
        </w:rPr>
        <w:t>Pentru estimarea investitiei TIC in Cultura au fost considerate estimari publicate la nivelul Uniunii Europene in privinta digitalizarii continutului digital. Raportat la situatia si tintele asumate de catre Romania, valoarea estimata a investitie</w:t>
      </w:r>
      <w:r w:rsidR="006834C6">
        <w:rPr>
          <w:rFonts w:cs="Lucida Grande"/>
          <w:color w:val="000000" w:themeColor="text1"/>
          <w:sz w:val="24"/>
        </w:rPr>
        <w:t>i TIC in Cultura se ridica la 37,5</w:t>
      </w:r>
      <w:r>
        <w:rPr>
          <w:rFonts w:cs="Lucida Grande"/>
          <w:color w:val="000000" w:themeColor="text1"/>
          <w:sz w:val="24"/>
        </w:rPr>
        <w:t xml:space="preserve"> milioane Euro.</w:t>
      </w:r>
    </w:p>
    <w:p w:rsidR="0039041B" w:rsidRPr="00B13350" w:rsidRDefault="0039041B" w:rsidP="004E0540">
      <w:pPr>
        <w:pStyle w:val="E-Body1"/>
        <w:spacing w:after="120"/>
        <w:ind w:left="-709" w:right="-1117"/>
        <w:rPr>
          <w:rFonts w:cs="Lucida Grande"/>
          <w:color w:val="000000" w:themeColor="text1"/>
          <w:sz w:val="24"/>
          <w:lang w:val="fr-FR"/>
        </w:rPr>
      </w:pPr>
      <w:r w:rsidRPr="00B13350">
        <w:rPr>
          <w:rFonts w:cs="Lucida Grande"/>
          <w:color w:val="000000" w:themeColor="text1"/>
          <w:sz w:val="24"/>
          <w:lang w:val="fr-FR"/>
        </w:rPr>
        <w:t>Impactul la nivel macroeconomic al TIC in Educatie</w:t>
      </w:r>
      <w:r w:rsidR="000079A5" w:rsidRPr="00B13350">
        <w:rPr>
          <w:rFonts w:cs="Lucida Grande"/>
          <w:color w:val="000000" w:themeColor="text1"/>
          <w:sz w:val="24"/>
          <w:lang w:val="fr-FR"/>
        </w:rPr>
        <w:t>,</w:t>
      </w:r>
      <w:r w:rsidRPr="00B13350">
        <w:rPr>
          <w:rFonts w:cs="Lucida Grande"/>
          <w:color w:val="000000" w:themeColor="text1"/>
          <w:sz w:val="24"/>
          <w:lang w:val="fr-FR"/>
        </w:rPr>
        <w:t xml:space="preserve"> </w:t>
      </w:r>
      <w:r w:rsidR="00686867" w:rsidRPr="00B13350">
        <w:rPr>
          <w:rFonts w:cs="Lucida Grande"/>
          <w:color w:val="000000" w:themeColor="text1"/>
          <w:sz w:val="24"/>
          <w:lang w:val="fr-FR"/>
        </w:rPr>
        <w:t xml:space="preserve">Sanatate </w:t>
      </w:r>
      <w:r w:rsidRPr="00B13350">
        <w:rPr>
          <w:rFonts w:cs="Lucida Grande"/>
          <w:color w:val="000000" w:themeColor="text1"/>
          <w:sz w:val="24"/>
          <w:lang w:val="fr-FR"/>
        </w:rPr>
        <w:t xml:space="preserve">si Cultura este </w:t>
      </w:r>
      <w:r w:rsidR="00686867" w:rsidRPr="00B13350">
        <w:rPr>
          <w:rFonts w:cs="Lucida Grande"/>
          <w:color w:val="000000" w:themeColor="text1"/>
          <w:sz w:val="24"/>
          <w:lang w:val="fr-FR"/>
        </w:rPr>
        <w:t xml:space="preserve">sectorial, </w:t>
      </w:r>
      <w:r w:rsidRPr="00B13350">
        <w:rPr>
          <w:rFonts w:cs="Lucida Grande"/>
          <w:color w:val="000000" w:themeColor="text1"/>
          <w:sz w:val="24"/>
          <w:lang w:val="fr-FR"/>
        </w:rPr>
        <w:t>indirect si</w:t>
      </w:r>
      <w:r w:rsidR="00686867" w:rsidRPr="00B13350">
        <w:rPr>
          <w:rFonts w:cs="Lucida Grande"/>
          <w:color w:val="000000" w:themeColor="text1"/>
          <w:sz w:val="24"/>
          <w:lang w:val="fr-FR"/>
        </w:rPr>
        <w:t xml:space="preserve"> a fost </w:t>
      </w:r>
      <w:r w:rsidRPr="00B13350">
        <w:rPr>
          <w:rFonts w:cs="Lucida Grande"/>
          <w:color w:val="000000" w:themeColor="text1"/>
          <w:sz w:val="24"/>
          <w:lang w:val="fr-FR"/>
        </w:rPr>
        <w:t>inclus deja in alte masuri</w:t>
      </w:r>
      <w:r w:rsidR="00686867" w:rsidRPr="00B13350">
        <w:rPr>
          <w:rFonts w:cs="Lucida Grande"/>
          <w:color w:val="000000" w:themeColor="text1"/>
          <w:sz w:val="24"/>
          <w:lang w:val="fr-FR"/>
        </w:rPr>
        <w:t xml:space="preserve"> orizontale prezentate pentru Domeniile de actiune I – e-Guvernare, Interoperabilitate,</w:t>
      </w:r>
      <w:r w:rsidR="00000564">
        <w:rPr>
          <w:rFonts w:cs="Lucida Grande"/>
          <w:color w:val="000000" w:themeColor="text1"/>
          <w:sz w:val="24"/>
          <w:lang w:val="fr-FR"/>
        </w:rPr>
        <w:t xml:space="preserve"> Securitatea R</w:t>
      </w:r>
      <w:r w:rsidR="00000564" w:rsidRPr="00000564">
        <w:rPr>
          <w:rFonts w:cs="Lucida Grande"/>
          <w:color w:val="000000" w:themeColor="text1"/>
          <w:sz w:val="24"/>
          <w:lang w:val="fr-FR"/>
        </w:rPr>
        <w:t xml:space="preserve">etelelor si </w:t>
      </w:r>
      <w:r w:rsidR="00000564">
        <w:rPr>
          <w:rFonts w:cs="Lucida Grande"/>
          <w:color w:val="000000" w:themeColor="text1"/>
          <w:sz w:val="24"/>
          <w:lang w:val="fr-FR"/>
        </w:rPr>
        <w:t>S</w:t>
      </w:r>
      <w:r w:rsidR="00000564" w:rsidRPr="00000564">
        <w:rPr>
          <w:rFonts w:cs="Lucida Grande"/>
          <w:color w:val="000000" w:themeColor="text1"/>
          <w:sz w:val="24"/>
          <w:lang w:val="fr-FR"/>
        </w:rPr>
        <w:t xml:space="preserve">istemelor </w:t>
      </w:r>
      <w:r w:rsidR="00000564">
        <w:rPr>
          <w:rFonts w:cs="Lucida Grande"/>
          <w:color w:val="000000" w:themeColor="text1"/>
          <w:sz w:val="24"/>
          <w:lang w:val="fr-FR"/>
        </w:rPr>
        <w:lastRenderedPageBreak/>
        <w:t>I</w:t>
      </w:r>
      <w:r w:rsidR="00000564" w:rsidRPr="00000564">
        <w:rPr>
          <w:rFonts w:cs="Lucida Grande"/>
          <w:color w:val="000000" w:themeColor="text1"/>
          <w:sz w:val="24"/>
          <w:lang w:val="fr-FR"/>
        </w:rPr>
        <w:t>nformatice</w:t>
      </w:r>
      <w:r w:rsidR="00000564">
        <w:rPr>
          <w:rFonts w:cs="Lucida Grande"/>
          <w:color w:val="000000" w:themeColor="text1"/>
          <w:sz w:val="24"/>
          <w:lang w:val="fr-FR"/>
        </w:rPr>
        <w:t>,</w:t>
      </w:r>
      <w:r w:rsidR="00686867" w:rsidRPr="00B13350">
        <w:rPr>
          <w:rFonts w:cs="Lucida Grande"/>
          <w:color w:val="000000" w:themeColor="text1"/>
          <w:sz w:val="24"/>
          <w:lang w:val="fr-FR"/>
        </w:rPr>
        <w:t xml:space="preserve"> Cloud Computing si Media Sociale si IV – Banda larga si infrastructura de servicii digitale.</w:t>
      </w:r>
    </w:p>
    <w:p w:rsidR="009134C7" w:rsidRDefault="009134C7" w:rsidP="004E0540">
      <w:pPr>
        <w:pStyle w:val="E-Body1"/>
        <w:spacing w:before="0" w:after="120"/>
        <w:ind w:left="-709" w:right="-1117"/>
        <w:rPr>
          <w:rFonts w:cs="Lucida Grande"/>
          <w:color w:val="000000"/>
          <w:sz w:val="24"/>
        </w:rPr>
      </w:pPr>
      <w:r>
        <w:rPr>
          <w:rFonts w:cs="Lucida Grande"/>
          <w:color w:val="000000"/>
          <w:sz w:val="24"/>
        </w:rPr>
        <w:t xml:space="preserve">Lista indicatorilor de rezultat, pregatiti in </w:t>
      </w:r>
      <w:r w:rsidR="009C043A">
        <w:rPr>
          <w:rFonts w:cs="Lucida Grande"/>
          <w:color w:val="000000"/>
          <w:sz w:val="24"/>
        </w:rPr>
        <w:t>oglinda cu liniile strategice de actiune TIC in educatie, sanatate si cultura sunt prezentati mai jos:</w:t>
      </w:r>
    </w:p>
    <w:p w:rsidR="00CB15A1" w:rsidRDefault="009C043A" w:rsidP="001614AA">
      <w:pPr>
        <w:pStyle w:val="E-Body1"/>
        <w:numPr>
          <w:ilvl w:val="0"/>
          <w:numId w:val="49"/>
        </w:numPr>
        <w:spacing w:before="0" w:after="120"/>
        <w:ind w:left="-142" w:right="-1117"/>
        <w:rPr>
          <w:rFonts w:cs="Lucida Grande"/>
          <w:color w:val="000000"/>
          <w:sz w:val="24"/>
        </w:rPr>
      </w:pPr>
      <w:r>
        <w:rPr>
          <w:rFonts w:cs="Lucida Grande"/>
          <w:color w:val="000000"/>
          <w:sz w:val="24"/>
        </w:rPr>
        <w:t xml:space="preserve">TIC in </w:t>
      </w:r>
      <w:r w:rsidRPr="009C043A">
        <w:rPr>
          <w:rFonts w:cs="Lucida Grande"/>
          <w:color w:val="000000"/>
          <w:sz w:val="24"/>
        </w:rPr>
        <w:t>Educatie:</w:t>
      </w:r>
    </w:p>
    <w:p w:rsidR="001F7866" w:rsidRPr="00473261" w:rsidRDefault="001F7866" w:rsidP="001614AA">
      <w:pPr>
        <w:pStyle w:val="E-Body1"/>
        <w:numPr>
          <w:ilvl w:val="0"/>
          <w:numId w:val="47"/>
        </w:numPr>
        <w:spacing w:before="0"/>
        <w:ind w:left="142" w:right="-1117" w:hanging="357"/>
        <w:rPr>
          <w:rFonts w:cs="Lucida Grande"/>
          <w:color w:val="000000"/>
          <w:sz w:val="24"/>
          <w:lang w:val="en-US"/>
        </w:rPr>
      </w:pPr>
      <w:r w:rsidRPr="00473261">
        <w:rPr>
          <w:rFonts w:cs="Lucida Grande"/>
          <w:color w:val="000000"/>
          <w:sz w:val="24"/>
          <w:lang w:val="en-US"/>
        </w:rPr>
        <w:t>% indivizi care folosesc regulat internetul</w:t>
      </w:r>
    </w:p>
    <w:p w:rsidR="001F7866" w:rsidRPr="00473261" w:rsidRDefault="001F7866" w:rsidP="001614AA">
      <w:pPr>
        <w:pStyle w:val="E-Body1"/>
        <w:numPr>
          <w:ilvl w:val="0"/>
          <w:numId w:val="47"/>
        </w:numPr>
        <w:spacing w:before="0"/>
        <w:ind w:left="142" w:right="-1117" w:hanging="357"/>
        <w:rPr>
          <w:rFonts w:cs="Lucida Grande"/>
          <w:color w:val="000000"/>
          <w:sz w:val="24"/>
          <w:lang w:val="en-US"/>
        </w:rPr>
      </w:pPr>
      <w:r w:rsidRPr="00473261">
        <w:rPr>
          <w:rFonts w:cs="Lucida Grande"/>
          <w:color w:val="000000"/>
          <w:sz w:val="24"/>
          <w:lang w:val="en-US"/>
        </w:rPr>
        <w:t>% indivizi din categoria celor defavorizati care folosesc internetul</w:t>
      </w:r>
    </w:p>
    <w:p w:rsidR="001F7866" w:rsidRPr="00473261" w:rsidRDefault="001F7866" w:rsidP="001614AA">
      <w:pPr>
        <w:pStyle w:val="E-Body1"/>
        <w:numPr>
          <w:ilvl w:val="0"/>
          <w:numId w:val="47"/>
        </w:numPr>
        <w:spacing w:before="0"/>
        <w:ind w:left="142" w:right="-1117" w:hanging="357"/>
        <w:rPr>
          <w:rFonts w:cs="Lucida Grande"/>
          <w:color w:val="000000"/>
          <w:sz w:val="24"/>
          <w:lang w:val="en-US"/>
        </w:rPr>
      </w:pPr>
      <w:r w:rsidRPr="00473261">
        <w:rPr>
          <w:rFonts w:cs="Lucida Grande"/>
          <w:color w:val="000000"/>
          <w:sz w:val="24"/>
          <w:lang w:val="en-US"/>
        </w:rPr>
        <w:t># de elevi formati</w:t>
      </w:r>
      <w:r w:rsidR="00A20051">
        <w:rPr>
          <w:rFonts w:cs="Lucida Grande"/>
          <w:color w:val="000000"/>
          <w:sz w:val="24"/>
          <w:lang w:val="en-US"/>
        </w:rPr>
        <w:t xml:space="preserve"> cu competenta TIC</w:t>
      </w:r>
    </w:p>
    <w:p w:rsidR="001F7866" w:rsidRPr="00473261" w:rsidRDefault="001F7866" w:rsidP="001614AA">
      <w:pPr>
        <w:pStyle w:val="E-Body1"/>
        <w:numPr>
          <w:ilvl w:val="0"/>
          <w:numId w:val="47"/>
        </w:numPr>
        <w:spacing w:before="0"/>
        <w:ind w:left="142" w:right="-1117" w:hanging="357"/>
        <w:rPr>
          <w:rFonts w:cs="Lucida Grande"/>
          <w:color w:val="000000"/>
          <w:sz w:val="24"/>
          <w:lang w:val="en-US"/>
        </w:rPr>
      </w:pPr>
      <w:r w:rsidRPr="00473261">
        <w:rPr>
          <w:rFonts w:cs="Lucida Grande"/>
          <w:color w:val="000000"/>
          <w:sz w:val="24"/>
          <w:lang w:val="en-US"/>
        </w:rPr>
        <w:t>% unitati de invatamant care utilizeaza OER, Web 2.0 in educatie</w:t>
      </w:r>
    </w:p>
    <w:p w:rsidR="001F7866" w:rsidRPr="00B13350" w:rsidRDefault="001F7866" w:rsidP="001614AA">
      <w:pPr>
        <w:pStyle w:val="E-Body1"/>
        <w:numPr>
          <w:ilvl w:val="0"/>
          <w:numId w:val="47"/>
        </w:numPr>
        <w:spacing w:before="0"/>
        <w:ind w:left="142" w:right="-1117" w:hanging="357"/>
        <w:rPr>
          <w:rFonts w:cs="Lucida Grande"/>
          <w:color w:val="000000"/>
          <w:sz w:val="24"/>
          <w:lang w:val="fr-FR"/>
        </w:rPr>
      </w:pPr>
      <w:r w:rsidRPr="00B13350">
        <w:rPr>
          <w:rFonts w:cs="Lucida Grande"/>
          <w:color w:val="000000"/>
          <w:sz w:val="24"/>
          <w:lang w:val="fr-FR"/>
        </w:rPr>
        <w:t>% de utilizatori de de e-learning resurse de LLL in total</w:t>
      </w:r>
    </w:p>
    <w:p w:rsidR="00CE558E" w:rsidRPr="00473261" w:rsidRDefault="001F7866" w:rsidP="001614AA">
      <w:pPr>
        <w:pStyle w:val="E-Body1"/>
        <w:numPr>
          <w:ilvl w:val="0"/>
          <w:numId w:val="47"/>
        </w:numPr>
        <w:spacing w:before="0" w:after="120"/>
        <w:ind w:left="142" w:right="-1117" w:hanging="357"/>
        <w:rPr>
          <w:rFonts w:cs="Lucida Grande"/>
          <w:color w:val="000000"/>
          <w:sz w:val="24"/>
          <w:lang w:val="en-US"/>
        </w:rPr>
      </w:pPr>
      <w:r w:rsidRPr="00473261">
        <w:rPr>
          <w:rFonts w:cs="Lucida Grande"/>
          <w:color w:val="000000"/>
          <w:sz w:val="24"/>
          <w:lang w:val="en-US"/>
        </w:rPr>
        <w:t>% de utilizatori de resurse de e-learning de LLL in domeniul TIC</w:t>
      </w:r>
    </w:p>
    <w:p w:rsidR="009C043A" w:rsidRDefault="009C043A" w:rsidP="001614AA">
      <w:pPr>
        <w:pStyle w:val="E-Body1"/>
        <w:numPr>
          <w:ilvl w:val="0"/>
          <w:numId w:val="49"/>
        </w:numPr>
        <w:spacing w:before="0" w:after="120"/>
        <w:ind w:left="-142" w:right="-1117"/>
        <w:rPr>
          <w:rFonts w:cs="Lucida Grande"/>
          <w:color w:val="000000"/>
          <w:sz w:val="24"/>
        </w:rPr>
      </w:pPr>
      <w:r>
        <w:rPr>
          <w:rFonts w:cs="Lucida Grande"/>
          <w:color w:val="000000"/>
          <w:sz w:val="24"/>
        </w:rPr>
        <w:t xml:space="preserve">TIC in </w:t>
      </w:r>
      <w:r w:rsidRPr="009C043A">
        <w:rPr>
          <w:rFonts w:cs="Lucida Grande"/>
          <w:color w:val="000000"/>
          <w:sz w:val="24"/>
        </w:rPr>
        <w:t>Sanatate:</w:t>
      </w:r>
    </w:p>
    <w:p w:rsidR="001F7866" w:rsidRPr="00CE558E" w:rsidRDefault="001F7866" w:rsidP="001614AA">
      <w:pPr>
        <w:pStyle w:val="E-Body1"/>
        <w:numPr>
          <w:ilvl w:val="0"/>
          <w:numId w:val="47"/>
        </w:numPr>
        <w:spacing w:before="0"/>
        <w:ind w:left="142" w:right="-1117" w:hanging="357"/>
        <w:rPr>
          <w:rFonts w:cs="Lucida Grande"/>
          <w:color w:val="000000"/>
          <w:sz w:val="24"/>
          <w:lang w:val="en-US"/>
        </w:rPr>
      </w:pPr>
      <w:r w:rsidRPr="00CE558E">
        <w:rPr>
          <w:rFonts w:cs="Lucida Grande"/>
          <w:color w:val="000000"/>
          <w:sz w:val="24"/>
          <w:lang w:val="en-US"/>
        </w:rPr>
        <w:t># de registre de date identificate</w:t>
      </w:r>
    </w:p>
    <w:p w:rsidR="001F7866" w:rsidRPr="00B13350" w:rsidRDefault="001F7866" w:rsidP="001614AA">
      <w:pPr>
        <w:pStyle w:val="E-Body1"/>
        <w:numPr>
          <w:ilvl w:val="0"/>
          <w:numId w:val="47"/>
        </w:numPr>
        <w:spacing w:before="0"/>
        <w:ind w:left="142" w:right="-1117" w:hanging="357"/>
        <w:rPr>
          <w:rFonts w:cs="Lucida Grande"/>
          <w:color w:val="000000"/>
          <w:sz w:val="24"/>
          <w:lang w:val="fr-FR"/>
        </w:rPr>
      </w:pPr>
      <w:r w:rsidRPr="00B13350">
        <w:rPr>
          <w:rFonts w:cs="Lucida Grande"/>
          <w:color w:val="000000"/>
          <w:sz w:val="24"/>
          <w:lang w:val="fr-FR"/>
        </w:rPr>
        <w:t># de proprietari de registre de date identificati</w:t>
      </w:r>
    </w:p>
    <w:p w:rsidR="001F7866" w:rsidRPr="00CE558E" w:rsidRDefault="001F7866" w:rsidP="001614AA">
      <w:pPr>
        <w:pStyle w:val="E-Body1"/>
        <w:numPr>
          <w:ilvl w:val="0"/>
          <w:numId w:val="47"/>
        </w:numPr>
        <w:spacing w:before="0"/>
        <w:ind w:left="142" w:right="-1117" w:hanging="357"/>
        <w:rPr>
          <w:rFonts w:cs="Lucida Grande"/>
          <w:color w:val="000000"/>
          <w:sz w:val="24"/>
          <w:lang w:val="en-US"/>
        </w:rPr>
      </w:pPr>
      <w:r w:rsidRPr="00CE558E">
        <w:rPr>
          <w:rFonts w:cs="Lucida Grande"/>
          <w:color w:val="000000"/>
          <w:sz w:val="24"/>
          <w:lang w:val="en-US"/>
        </w:rPr>
        <w:t># de aplicatii realizate pe baza de Big Data</w:t>
      </w:r>
    </w:p>
    <w:p w:rsidR="001F7866" w:rsidRPr="00B13350" w:rsidRDefault="001F7866" w:rsidP="001614AA">
      <w:pPr>
        <w:pStyle w:val="E-Body1"/>
        <w:numPr>
          <w:ilvl w:val="0"/>
          <w:numId w:val="47"/>
        </w:numPr>
        <w:spacing w:before="0"/>
        <w:ind w:left="142" w:right="-1117" w:hanging="357"/>
        <w:rPr>
          <w:rFonts w:cs="Lucida Grande"/>
          <w:color w:val="000000"/>
          <w:sz w:val="24"/>
          <w:lang w:val="fr-FR"/>
        </w:rPr>
      </w:pPr>
      <w:r w:rsidRPr="00B13350">
        <w:rPr>
          <w:rFonts w:cs="Lucida Grande"/>
          <w:color w:val="000000"/>
          <w:sz w:val="24"/>
          <w:lang w:val="fr-FR"/>
        </w:rPr>
        <w:t># de localitati si centre medicale care beneficiaza de servicii de telemedicina</w:t>
      </w:r>
    </w:p>
    <w:p w:rsidR="001F7866" w:rsidRPr="00CE558E" w:rsidRDefault="001F7866" w:rsidP="001614AA">
      <w:pPr>
        <w:pStyle w:val="E-Body1"/>
        <w:numPr>
          <w:ilvl w:val="0"/>
          <w:numId w:val="47"/>
        </w:numPr>
        <w:spacing w:before="0"/>
        <w:ind w:left="142" w:right="-1117" w:hanging="357"/>
        <w:rPr>
          <w:rFonts w:cs="Lucida Grande"/>
          <w:color w:val="000000"/>
          <w:sz w:val="24"/>
          <w:lang w:val="en-US"/>
        </w:rPr>
      </w:pPr>
      <w:r w:rsidRPr="00CE558E">
        <w:rPr>
          <w:rFonts w:cs="Lucida Grande"/>
          <w:color w:val="000000"/>
          <w:sz w:val="24"/>
          <w:lang w:val="en-US"/>
        </w:rPr>
        <w:t># de gospodarii care beneficiaza de acces la servicii de telemedicina</w:t>
      </w:r>
    </w:p>
    <w:p w:rsidR="00CE558E" w:rsidRPr="00B13350" w:rsidRDefault="001F7866" w:rsidP="001614AA">
      <w:pPr>
        <w:pStyle w:val="E-Body1"/>
        <w:numPr>
          <w:ilvl w:val="0"/>
          <w:numId w:val="47"/>
        </w:numPr>
        <w:spacing w:before="0" w:after="120"/>
        <w:ind w:left="142" w:right="-1117" w:hanging="357"/>
        <w:rPr>
          <w:rFonts w:cs="Lucida Grande"/>
          <w:color w:val="000000"/>
          <w:sz w:val="24"/>
          <w:lang w:val="fr-FR"/>
        </w:rPr>
      </w:pPr>
      <w:r w:rsidRPr="00B13350">
        <w:rPr>
          <w:rFonts w:cs="Lucida Grande"/>
          <w:color w:val="000000"/>
          <w:sz w:val="24"/>
          <w:lang w:val="fr-FR"/>
        </w:rPr>
        <w:t xml:space="preserve"># de reprezentanti formati din domeniul sanatatii </w:t>
      </w:r>
    </w:p>
    <w:p w:rsidR="009C043A" w:rsidRPr="009C043A" w:rsidRDefault="009C043A" w:rsidP="001614AA">
      <w:pPr>
        <w:pStyle w:val="E-Body1"/>
        <w:numPr>
          <w:ilvl w:val="0"/>
          <w:numId w:val="49"/>
        </w:numPr>
        <w:spacing w:before="0" w:after="120"/>
        <w:ind w:left="-142" w:right="-1117"/>
        <w:rPr>
          <w:rFonts w:cs="Lucida Grande"/>
          <w:color w:val="000000"/>
          <w:sz w:val="24"/>
        </w:rPr>
      </w:pPr>
      <w:r>
        <w:rPr>
          <w:rFonts w:cs="Lucida Grande"/>
          <w:color w:val="000000"/>
          <w:sz w:val="24"/>
        </w:rPr>
        <w:t xml:space="preserve">TIC in </w:t>
      </w:r>
      <w:r w:rsidRPr="009C043A">
        <w:rPr>
          <w:rFonts w:cs="Lucida Grande"/>
          <w:color w:val="000000"/>
          <w:sz w:val="24"/>
        </w:rPr>
        <w:t>Cultura:</w:t>
      </w:r>
    </w:p>
    <w:p w:rsidR="001F7866" w:rsidRPr="00B13350" w:rsidRDefault="001F7866" w:rsidP="001614AA">
      <w:pPr>
        <w:pStyle w:val="E-Body1"/>
        <w:numPr>
          <w:ilvl w:val="0"/>
          <w:numId w:val="47"/>
        </w:numPr>
        <w:spacing w:before="0"/>
        <w:ind w:left="142" w:right="-1117" w:hanging="357"/>
        <w:rPr>
          <w:rFonts w:cs="Lucida Grande"/>
          <w:color w:val="000000"/>
          <w:sz w:val="24"/>
          <w:lang w:val="fr-FR"/>
        </w:rPr>
      </w:pPr>
      <w:r w:rsidRPr="00B13350">
        <w:rPr>
          <w:rFonts w:cs="Lucida Grande"/>
          <w:color w:val="000000"/>
          <w:sz w:val="24"/>
          <w:lang w:val="fr-FR"/>
        </w:rPr>
        <w:t># unitati de patrimoniu cultural digitalizate si incarcate in Europeana</w:t>
      </w:r>
    </w:p>
    <w:p w:rsidR="001F7866" w:rsidRPr="00B13350" w:rsidRDefault="001F7866" w:rsidP="001614AA">
      <w:pPr>
        <w:pStyle w:val="E-Body1"/>
        <w:numPr>
          <w:ilvl w:val="0"/>
          <w:numId w:val="47"/>
        </w:numPr>
        <w:spacing w:before="0"/>
        <w:ind w:left="142" w:right="-1117" w:hanging="357"/>
        <w:rPr>
          <w:rFonts w:cs="Lucida Grande"/>
          <w:color w:val="000000"/>
          <w:sz w:val="24"/>
          <w:lang w:val="fr-FR"/>
        </w:rPr>
      </w:pPr>
      <w:r w:rsidRPr="00B13350">
        <w:rPr>
          <w:rFonts w:cs="Lucida Grande"/>
          <w:color w:val="000000"/>
          <w:sz w:val="24"/>
          <w:lang w:val="fr-FR"/>
        </w:rPr>
        <w:t># de unitati culturale/biblioteci care au implementat resurse TIC de tip biblioteconomie sau similar</w:t>
      </w:r>
    </w:p>
    <w:p w:rsidR="00A410A6" w:rsidRPr="00B13350" w:rsidRDefault="00A410A6" w:rsidP="00A82B51">
      <w:pPr>
        <w:pStyle w:val="E-Body1"/>
        <w:spacing w:before="0" w:after="120"/>
        <w:ind w:right="-1117"/>
        <w:rPr>
          <w:rFonts w:cs="Lucida Grande"/>
          <w:color w:val="000000"/>
          <w:sz w:val="24"/>
          <w:lang w:val="fr-FR"/>
        </w:rPr>
      </w:pPr>
    </w:p>
    <w:p w:rsidR="00F7039E" w:rsidRPr="00B13350" w:rsidRDefault="00F7039E" w:rsidP="00A82B51">
      <w:pPr>
        <w:pStyle w:val="E-Body1"/>
        <w:spacing w:before="0" w:after="120"/>
        <w:ind w:right="-1117"/>
        <w:rPr>
          <w:rFonts w:cs="Lucida Grande"/>
          <w:color w:val="000000"/>
          <w:sz w:val="24"/>
          <w:lang w:val="fr-FR"/>
        </w:rPr>
      </w:pPr>
    </w:p>
    <w:p w:rsidR="00F01362" w:rsidRPr="00B13350" w:rsidRDefault="00BE10A4" w:rsidP="001614AA">
      <w:pPr>
        <w:pStyle w:val="Heading1"/>
        <w:numPr>
          <w:ilvl w:val="0"/>
          <w:numId w:val="117"/>
        </w:numPr>
        <w:ind w:left="0" w:right="-1162" w:hanging="540"/>
        <w:rPr>
          <w:lang w:val="fr-FR"/>
        </w:rPr>
      </w:pPr>
      <w:bookmarkStart w:id="232" w:name="DomeniuActiuneIII6"/>
      <w:bookmarkStart w:id="233" w:name="_Toc370380910"/>
      <w:r w:rsidRPr="00B13350">
        <w:rPr>
          <w:lang w:val="fr-FR"/>
        </w:rPr>
        <w:t>Domeniul de actiune</w:t>
      </w:r>
      <w:r w:rsidR="00F01362" w:rsidRPr="00B13350">
        <w:rPr>
          <w:lang w:val="fr-FR"/>
        </w:rPr>
        <w:t xml:space="preserve"> III – </w:t>
      </w:r>
      <w:r w:rsidR="00EA4CC2" w:rsidRPr="00B13350">
        <w:rPr>
          <w:lang w:val="fr-FR"/>
        </w:rPr>
        <w:t>e-commerce</w:t>
      </w:r>
      <w:r w:rsidR="00F01362" w:rsidRPr="00B13350">
        <w:rPr>
          <w:lang w:val="fr-FR"/>
        </w:rPr>
        <w:t>, TIC si cercetare-dezvoltare-inovare</w:t>
      </w:r>
      <w:bookmarkEnd w:id="232"/>
      <w:bookmarkEnd w:id="233"/>
    </w:p>
    <w:p w:rsidR="00F01362" w:rsidRPr="002E2F05" w:rsidRDefault="0064267C" w:rsidP="001614AA">
      <w:pPr>
        <w:pStyle w:val="Heading2"/>
        <w:numPr>
          <w:ilvl w:val="1"/>
          <w:numId w:val="117"/>
        </w:numPr>
        <w:ind w:left="0" w:right="-1252"/>
        <w:rPr>
          <w:rFonts w:ascii="Tahoma" w:hAnsi="Tahoma" w:cs="Tahoma"/>
          <w:i w:val="0"/>
          <w:sz w:val="24"/>
          <w:szCs w:val="24"/>
          <w:lang w:val="en-US"/>
        </w:rPr>
      </w:pPr>
      <w:bookmarkStart w:id="234" w:name="_Toc370380911"/>
      <w:bookmarkStart w:id="235" w:name="ecommerce61"/>
      <w:r>
        <w:rPr>
          <w:rFonts w:ascii="Tahoma" w:hAnsi="Tahoma" w:cs="Tahoma"/>
          <w:i w:val="0"/>
          <w:sz w:val="24"/>
          <w:szCs w:val="24"/>
          <w:lang w:val="en-US"/>
        </w:rPr>
        <w:t>e-C</w:t>
      </w:r>
      <w:r w:rsidR="00EA4CC2" w:rsidRPr="002E2F05">
        <w:rPr>
          <w:rFonts w:ascii="Tahoma" w:hAnsi="Tahoma" w:cs="Tahoma"/>
          <w:i w:val="0"/>
          <w:sz w:val="24"/>
          <w:szCs w:val="24"/>
          <w:lang w:val="en-US"/>
        </w:rPr>
        <w:t>ommerce</w:t>
      </w:r>
      <w:bookmarkEnd w:id="234"/>
    </w:p>
    <w:p w:rsidR="002E2F05" w:rsidRPr="002E2F05" w:rsidRDefault="002E2F05" w:rsidP="001614AA">
      <w:pPr>
        <w:pStyle w:val="ListParagraph"/>
        <w:keepNext/>
        <w:numPr>
          <w:ilvl w:val="0"/>
          <w:numId w:val="118"/>
        </w:numPr>
        <w:spacing w:before="240" w:after="60"/>
        <w:ind w:right="-1162"/>
        <w:contextualSpacing w:val="0"/>
        <w:outlineLvl w:val="2"/>
        <w:rPr>
          <w:rFonts w:cs="Tahoma"/>
          <w:b/>
          <w:bCs/>
          <w:i/>
          <w:vanish/>
          <w:sz w:val="24"/>
          <w:lang w:val="en-US"/>
        </w:rPr>
      </w:pPr>
      <w:bookmarkStart w:id="236" w:name="_Toc368915095"/>
      <w:bookmarkStart w:id="237" w:name="_Toc368915445"/>
      <w:bookmarkStart w:id="238" w:name="_Toc368915782"/>
      <w:bookmarkStart w:id="239" w:name="_Toc368915859"/>
      <w:bookmarkStart w:id="240" w:name="_Toc368915934"/>
      <w:bookmarkStart w:id="241" w:name="_Toc368916322"/>
      <w:bookmarkStart w:id="242" w:name="_Toc368916862"/>
      <w:bookmarkStart w:id="243" w:name="_Toc368916942"/>
      <w:bookmarkStart w:id="244" w:name="_Toc368917022"/>
      <w:bookmarkStart w:id="245" w:name="_Toc368917102"/>
      <w:bookmarkStart w:id="246" w:name="_Toc368919942"/>
      <w:bookmarkStart w:id="247" w:name="_Toc368922757"/>
      <w:bookmarkStart w:id="248" w:name="_Toc368922967"/>
      <w:bookmarkStart w:id="249" w:name="_Toc368930118"/>
      <w:bookmarkStart w:id="250" w:name="_Toc368930226"/>
      <w:bookmarkStart w:id="251" w:name="_Toc368930316"/>
      <w:bookmarkStart w:id="252" w:name="_Toc368930466"/>
      <w:bookmarkStart w:id="253" w:name="_Toc368930556"/>
      <w:bookmarkStart w:id="254" w:name="_Toc370375159"/>
      <w:bookmarkStart w:id="255" w:name="_Toc370377093"/>
      <w:bookmarkStart w:id="256" w:name="_Toc370378739"/>
      <w:bookmarkStart w:id="257" w:name="_Toc370380912"/>
      <w:bookmarkStart w:id="258" w:name="SitCur61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rsidR="002E2F05" w:rsidRPr="002E2F05" w:rsidRDefault="002E2F05" w:rsidP="001614AA">
      <w:pPr>
        <w:pStyle w:val="ListParagraph"/>
        <w:keepNext/>
        <w:numPr>
          <w:ilvl w:val="1"/>
          <w:numId w:val="118"/>
        </w:numPr>
        <w:spacing w:before="240" w:after="60"/>
        <w:ind w:right="-1162"/>
        <w:contextualSpacing w:val="0"/>
        <w:outlineLvl w:val="2"/>
        <w:rPr>
          <w:rFonts w:cs="Tahoma"/>
          <w:b/>
          <w:bCs/>
          <w:i/>
          <w:vanish/>
          <w:sz w:val="24"/>
          <w:lang w:val="en-US"/>
        </w:rPr>
      </w:pPr>
      <w:bookmarkStart w:id="259" w:name="_Toc368915096"/>
      <w:bookmarkStart w:id="260" w:name="_Toc368915446"/>
      <w:bookmarkStart w:id="261" w:name="_Toc368915783"/>
      <w:bookmarkStart w:id="262" w:name="_Toc368915860"/>
      <w:bookmarkStart w:id="263" w:name="_Toc368915935"/>
      <w:bookmarkStart w:id="264" w:name="_Toc368916323"/>
      <w:bookmarkStart w:id="265" w:name="_Toc368916863"/>
      <w:bookmarkStart w:id="266" w:name="_Toc368916943"/>
      <w:bookmarkStart w:id="267" w:name="_Toc368917023"/>
      <w:bookmarkStart w:id="268" w:name="_Toc368917103"/>
      <w:bookmarkStart w:id="269" w:name="_Toc368919943"/>
      <w:bookmarkStart w:id="270" w:name="_Toc368922758"/>
      <w:bookmarkStart w:id="271" w:name="_Toc368922968"/>
      <w:bookmarkStart w:id="272" w:name="_Toc368930119"/>
      <w:bookmarkStart w:id="273" w:name="_Toc368930227"/>
      <w:bookmarkStart w:id="274" w:name="_Toc368930317"/>
      <w:bookmarkStart w:id="275" w:name="_Toc368930467"/>
      <w:bookmarkStart w:id="276" w:name="_Toc368930557"/>
      <w:bookmarkStart w:id="277" w:name="_Toc370375160"/>
      <w:bookmarkStart w:id="278" w:name="_Toc370377094"/>
      <w:bookmarkStart w:id="279" w:name="_Toc370378740"/>
      <w:bookmarkStart w:id="280" w:name="_Toc370380913"/>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4B051F" w:rsidRPr="002E2F05" w:rsidRDefault="00F01362" w:rsidP="001614AA">
      <w:pPr>
        <w:pStyle w:val="Heading3"/>
        <w:numPr>
          <w:ilvl w:val="2"/>
          <w:numId w:val="117"/>
        </w:numPr>
        <w:ind w:left="270" w:right="-1162" w:hanging="900"/>
        <w:rPr>
          <w:rFonts w:ascii="Tahoma" w:hAnsi="Tahoma" w:cs="Tahoma"/>
          <w:i/>
          <w:sz w:val="24"/>
          <w:szCs w:val="24"/>
          <w:lang w:val="en-US"/>
        </w:rPr>
      </w:pPr>
      <w:bookmarkStart w:id="281" w:name="_Toc370380914"/>
      <w:r w:rsidRPr="002E2F05">
        <w:rPr>
          <w:rFonts w:ascii="Tahoma" w:hAnsi="Tahoma" w:cs="Tahoma"/>
          <w:i/>
          <w:sz w:val="24"/>
          <w:szCs w:val="24"/>
          <w:lang w:val="en-US"/>
        </w:rPr>
        <w:t>Situatia curenta</w:t>
      </w:r>
      <w:bookmarkEnd w:id="281"/>
    </w:p>
    <w:p w:rsidR="004B051F" w:rsidRPr="002E2F05" w:rsidRDefault="00F01362" w:rsidP="001614AA">
      <w:pPr>
        <w:pStyle w:val="Heading4"/>
        <w:numPr>
          <w:ilvl w:val="3"/>
          <w:numId w:val="117"/>
        </w:numPr>
        <w:ind w:left="540" w:right="-1162"/>
        <w:rPr>
          <w:i/>
          <w:sz w:val="24"/>
          <w:szCs w:val="24"/>
          <w:lang w:val="en-US"/>
        </w:rPr>
      </w:pPr>
      <w:bookmarkStart w:id="282" w:name="ContextEu6111"/>
      <w:bookmarkEnd w:id="258"/>
      <w:r w:rsidRPr="002E2F05">
        <w:rPr>
          <w:i/>
          <w:sz w:val="24"/>
          <w:szCs w:val="24"/>
          <w:lang w:val="en-US"/>
        </w:rPr>
        <w:t>Context european</w:t>
      </w:r>
      <w:bookmarkEnd w:id="282"/>
    </w:p>
    <w:p w:rsidR="00F01362" w:rsidRPr="00DD4822" w:rsidRDefault="00F01362" w:rsidP="004E0540">
      <w:pPr>
        <w:autoSpaceDE w:val="0"/>
        <w:autoSpaceDN w:val="0"/>
        <w:adjustRightInd w:val="0"/>
        <w:spacing w:before="0" w:after="120"/>
        <w:ind w:left="-709" w:right="-1117"/>
        <w:jc w:val="both"/>
        <w:rPr>
          <w:rFonts w:cs="Tahoma"/>
          <w:sz w:val="24"/>
          <w:lang w:eastAsia="ja-JP"/>
        </w:rPr>
      </w:pPr>
      <w:r w:rsidRPr="00DD4822">
        <w:rPr>
          <w:rFonts w:cs="Tahoma"/>
          <w:sz w:val="24"/>
          <w:lang w:eastAsia="ja-JP"/>
        </w:rPr>
        <w:t xml:space="preserve">Serviciile online joaca un rol tot mai important in viata de zi cu zi a cetatenilor Uniunii Europene. Aceste servicii contribuie </w:t>
      </w:r>
      <w:r>
        <w:rPr>
          <w:rFonts w:cs="Tahoma"/>
          <w:sz w:val="24"/>
          <w:lang w:eastAsia="ja-JP"/>
        </w:rPr>
        <w:t xml:space="preserve"> printre altele </w:t>
      </w:r>
      <w:r w:rsidRPr="00DD4822">
        <w:rPr>
          <w:rFonts w:cs="Tahoma"/>
          <w:sz w:val="24"/>
          <w:lang w:eastAsia="ja-JP"/>
        </w:rPr>
        <w:t xml:space="preserve">la reducerea timpului petrecut pentru completarea si consultarea hartiilor si la cresterea activitatii on-line (citind ziare, consultarea conturilor bancare si efectuarea de plati, trimiterea de e-mailuri, cautarea de informatii, comunicarea prin intermediul retelelor sociale, etc). Comertul electronic continua sa creasca in mod substantial, chiar si in contextul crizei economice actuale. Acesta joaca un rol important in schimburile la nivelul companiilor: </w:t>
      </w:r>
    </w:p>
    <w:p w:rsidR="00F01362" w:rsidRPr="00DD4822" w:rsidRDefault="00F01362" w:rsidP="001614AA">
      <w:pPr>
        <w:pStyle w:val="ListParagraph"/>
        <w:numPr>
          <w:ilvl w:val="0"/>
          <w:numId w:val="73"/>
        </w:numPr>
        <w:autoSpaceDE w:val="0"/>
        <w:autoSpaceDN w:val="0"/>
        <w:adjustRightInd w:val="0"/>
        <w:spacing w:before="0" w:after="120"/>
        <w:ind w:left="-142" w:right="-1117"/>
        <w:jc w:val="both"/>
        <w:rPr>
          <w:rFonts w:cs="Tahoma"/>
          <w:sz w:val="24"/>
          <w:lang w:eastAsia="ja-JP"/>
        </w:rPr>
      </w:pPr>
      <w:r w:rsidRPr="00DD4822">
        <w:rPr>
          <w:rFonts w:cs="Tahoma"/>
          <w:sz w:val="24"/>
          <w:lang w:eastAsia="ja-JP"/>
        </w:rPr>
        <w:t>aproximativ 27% din intreprinderile europene au cumparat on-line,</w:t>
      </w:r>
    </w:p>
    <w:p w:rsidR="00F01362" w:rsidRPr="00DD4822" w:rsidRDefault="00F01362" w:rsidP="001614AA">
      <w:pPr>
        <w:pStyle w:val="ListParagraph"/>
        <w:numPr>
          <w:ilvl w:val="0"/>
          <w:numId w:val="73"/>
        </w:numPr>
        <w:autoSpaceDE w:val="0"/>
        <w:autoSpaceDN w:val="0"/>
        <w:adjustRightInd w:val="0"/>
        <w:spacing w:before="0" w:after="120"/>
        <w:ind w:left="-142" w:right="-1117"/>
        <w:jc w:val="both"/>
        <w:rPr>
          <w:rFonts w:cs="Tahoma"/>
          <w:sz w:val="24"/>
          <w:lang w:eastAsia="ja-JP"/>
        </w:rPr>
      </w:pPr>
      <w:r w:rsidRPr="00DD4822">
        <w:rPr>
          <w:rFonts w:cs="Tahoma"/>
          <w:sz w:val="24"/>
          <w:lang w:eastAsia="ja-JP"/>
        </w:rPr>
        <w:t>13% din companii vand online</w:t>
      </w:r>
    </w:p>
    <w:p w:rsidR="00F01362" w:rsidRPr="00DD4822" w:rsidRDefault="00F01362" w:rsidP="004E0540">
      <w:pPr>
        <w:autoSpaceDE w:val="0"/>
        <w:autoSpaceDN w:val="0"/>
        <w:adjustRightInd w:val="0"/>
        <w:spacing w:before="0" w:after="120"/>
        <w:ind w:left="-709" w:right="-1117"/>
        <w:jc w:val="both"/>
        <w:rPr>
          <w:rFonts w:cs="Tahoma"/>
          <w:sz w:val="24"/>
          <w:lang w:eastAsia="ja-JP"/>
        </w:rPr>
      </w:pPr>
      <w:r w:rsidRPr="00DD4822">
        <w:rPr>
          <w:rFonts w:cs="Tahoma"/>
          <w:sz w:val="24"/>
          <w:lang w:eastAsia="ja-JP"/>
        </w:rPr>
        <w:t>Cu toate acestea, comertul electronic este limitat in prezent la 3,4% din vanzarile de retail din 27 de state membre. Cel mai inalt nivel al vanzarilor online cu amanuntul este de 7,7%, in Marea Britanie. Dezvoltarea comertului electronic variaza semnificati</w:t>
      </w:r>
      <w:r>
        <w:rPr>
          <w:rFonts w:cs="Tahoma"/>
          <w:sz w:val="24"/>
          <w:lang w:eastAsia="ja-JP"/>
        </w:rPr>
        <w:t>v</w:t>
      </w:r>
      <w:r w:rsidR="0056013A">
        <w:rPr>
          <w:rFonts w:cs="Tahoma"/>
          <w:sz w:val="24"/>
          <w:lang w:eastAsia="ja-JP"/>
        </w:rPr>
        <w:t xml:space="preserve"> intre stat</w:t>
      </w:r>
      <w:r w:rsidRPr="00DD4822">
        <w:rPr>
          <w:rFonts w:cs="Tahoma"/>
          <w:sz w:val="24"/>
          <w:lang w:eastAsia="ja-JP"/>
        </w:rPr>
        <w:t xml:space="preserve">ele membre, cu o clara diviziune nord-sud. Nivelul transfrontalier al </w:t>
      </w:r>
      <w:r w:rsidRPr="00DD4822">
        <w:rPr>
          <w:rFonts w:cs="Tahoma"/>
          <w:sz w:val="24"/>
          <w:lang w:eastAsia="ja-JP"/>
        </w:rPr>
        <w:lastRenderedPageBreak/>
        <w:t>comertului electronic cu amanuntul</w:t>
      </w:r>
      <w:r>
        <w:rPr>
          <w:rFonts w:cs="Tahoma"/>
          <w:sz w:val="24"/>
          <w:lang w:eastAsia="ja-JP"/>
        </w:rPr>
        <w:t xml:space="preserve"> este, de asemenea, </w:t>
      </w:r>
      <w:r w:rsidRPr="00DD4822">
        <w:rPr>
          <w:rFonts w:cs="Tahoma"/>
          <w:sz w:val="24"/>
          <w:lang w:eastAsia="ja-JP"/>
        </w:rPr>
        <w:t xml:space="preserve">modest. Astfel, doar 9% dintre consumatorii europeni au declarat ca </w:t>
      </w:r>
      <w:r w:rsidR="00832E3F">
        <w:rPr>
          <w:rFonts w:cs="Tahoma"/>
          <w:sz w:val="24"/>
          <w:lang w:eastAsia="ja-JP"/>
        </w:rPr>
        <w:t xml:space="preserve">au </w:t>
      </w:r>
      <w:r w:rsidRPr="00DD4822">
        <w:rPr>
          <w:rFonts w:cs="Tahoma"/>
          <w:sz w:val="24"/>
          <w:lang w:eastAsia="ja-JP"/>
        </w:rPr>
        <w:t>facut cumparaturi online transfrontaliere in 2010</w:t>
      </w:r>
      <w:r>
        <w:rPr>
          <w:rStyle w:val="FootnoteReference"/>
          <w:rFonts w:cs="Tahoma"/>
          <w:sz w:val="24"/>
          <w:lang w:eastAsia="ja-JP"/>
        </w:rPr>
        <w:footnoteReference w:id="69"/>
      </w:r>
      <w:r w:rsidRPr="00DD4822">
        <w:rPr>
          <w:rFonts w:cs="Tahoma"/>
          <w:sz w:val="24"/>
          <w:lang w:eastAsia="ja-JP"/>
        </w:rPr>
        <w:t>.</w:t>
      </w:r>
    </w:p>
    <w:p w:rsidR="00F01362" w:rsidRPr="00DD4822" w:rsidRDefault="00F01362" w:rsidP="004E0540">
      <w:pPr>
        <w:autoSpaceDE w:val="0"/>
        <w:autoSpaceDN w:val="0"/>
        <w:adjustRightInd w:val="0"/>
        <w:spacing w:before="0" w:after="120"/>
        <w:ind w:left="-709" w:right="-1117"/>
        <w:jc w:val="both"/>
        <w:rPr>
          <w:rFonts w:cs="Tahoma"/>
          <w:sz w:val="24"/>
          <w:lang w:eastAsia="ja-JP"/>
        </w:rPr>
      </w:pPr>
      <w:r w:rsidRPr="00DD4822">
        <w:rPr>
          <w:rFonts w:cs="Tahoma"/>
          <w:sz w:val="24"/>
          <w:lang w:eastAsia="ja-JP"/>
        </w:rPr>
        <w:t>Mai mult, la inceputul anului 2012, Comisia Europeana a emis o comunicare cu privire la ”Un cadru coerent pentru cresterea increderii in piata unica digitala a comertului electronic si a serviciilor online”.</w:t>
      </w:r>
    </w:p>
    <w:p w:rsidR="00A82B51" w:rsidRDefault="00F01362" w:rsidP="00A82B51">
      <w:pPr>
        <w:autoSpaceDE w:val="0"/>
        <w:autoSpaceDN w:val="0"/>
        <w:adjustRightInd w:val="0"/>
        <w:spacing w:before="0" w:after="120"/>
        <w:ind w:left="-709" w:right="-1117"/>
        <w:jc w:val="both"/>
        <w:rPr>
          <w:rFonts w:cs="Tahoma"/>
          <w:sz w:val="24"/>
          <w:lang w:eastAsia="ja-JP"/>
        </w:rPr>
      </w:pPr>
      <w:r>
        <w:rPr>
          <w:rFonts w:cs="Tahoma"/>
          <w:sz w:val="24"/>
          <w:lang w:eastAsia="ja-JP"/>
        </w:rPr>
        <w:t>In cadrul acestui document</w:t>
      </w:r>
      <w:r w:rsidRPr="00DD4822">
        <w:rPr>
          <w:rFonts w:cs="Tahoma"/>
          <w:sz w:val="24"/>
          <w:lang w:eastAsia="ja-JP"/>
        </w:rPr>
        <w:t xml:space="preserve"> sunt prezentate avantajele identificate de Comisia Europeana cu privire la Piata Unica Digitala: ”Serviciile online performante si inovatoare care au ca suport retele de comunicatie de mare viteza au capacitatea unica de a stimula cresterea si ocuparea fortei de munca in Europa. Nicio alta evolutie tehnologica, economica sau sociala nu ofera, in prezent, acelasi potential in termeni de eficienta, acces la o oferta diversificata, accesibilitate, confort si inovare. Serviciile online si retelele de comunicatii de mare viteza pot contribui, de asemenea, la cresterea productivitatii si a inovarii in domeniul formarii si invatarii pe tot parcursul vietii si pot avea un rol important in a raspunde mai bine marilor provocari ale societatii, cum sunt mentinerea coeziunii sociale si teritoriale sau adaptarea la consecintele imbatranirii populatiei si ale schimbarilor climatice.”</w:t>
      </w:r>
    </w:p>
    <w:p w:rsidR="00F01362" w:rsidRPr="00DD4822" w:rsidRDefault="00F01362" w:rsidP="00A82B51">
      <w:pPr>
        <w:autoSpaceDE w:val="0"/>
        <w:autoSpaceDN w:val="0"/>
        <w:adjustRightInd w:val="0"/>
        <w:spacing w:before="0" w:after="120"/>
        <w:ind w:left="-709" w:right="-1117"/>
        <w:jc w:val="both"/>
        <w:rPr>
          <w:rFonts w:cs="Tahoma"/>
          <w:sz w:val="24"/>
          <w:lang w:eastAsia="ja-JP"/>
        </w:rPr>
      </w:pPr>
      <w:r w:rsidRPr="00DD4822">
        <w:rPr>
          <w:rFonts w:cs="Tahoma"/>
          <w:sz w:val="24"/>
          <w:lang w:eastAsia="ja-JP"/>
        </w:rPr>
        <w:t>De asemenea, documentul identifica categoriile principale de beneficiari:</w:t>
      </w:r>
    </w:p>
    <w:p w:rsidR="00F01362" w:rsidRPr="00DD4822" w:rsidRDefault="00F01362" w:rsidP="004E0540">
      <w:pPr>
        <w:autoSpaceDE w:val="0"/>
        <w:autoSpaceDN w:val="0"/>
        <w:adjustRightInd w:val="0"/>
        <w:spacing w:before="0" w:after="120"/>
        <w:ind w:left="-709" w:right="-1117"/>
        <w:jc w:val="both"/>
        <w:rPr>
          <w:rFonts w:cs="Tahoma"/>
          <w:sz w:val="24"/>
          <w:lang w:eastAsia="ja-JP"/>
        </w:rPr>
      </w:pPr>
      <w:r w:rsidRPr="00DD4822">
        <w:rPr>
          <w:rFonts w:cs="Tahoma"/>
          <w:sz w:val="24"/>
          <w:lang w:eastAsia="ja-JP"/>
        </w:rPr>
        <w:t xml:space="preserve">Dezvoltarea comertului electronic va genera beneficii concrete pentru </w:t>
      </w:r>
      <w:r w:rsidRPr="00DD4822">
        <w:rPr>
          <w:rFonts w:cs="Tahoma"/>
          <w:b/>
          <w:sz w:val="24"/>
          <w:lang w:eastAsia="ja-JP"/>
        </w:rPr>
        <w:t>consumatori</w:t>
      </w:r>
      <w:r w:rsidRPr="00DD4822">
        <w:rPr>
          <w:rFonts w:cs="Tahoma"/>
          <w:sz w:val="24"/>
          <w:lang w:eastAsia="ja-JP"/>
        </w:rPr>
        <w:t>, in sensul reducerii preturilor si al cresterii ofertei si calitatii produselor si serviciilor, gratie schimburilor transfrontaliere si posibilitatii de a compara mai usor ofertele. Castigurile totale pentru consumatori ar fi de aproximativ 204 miliarde de euro (1,7% din PIB-ul european), in cazul in care comertul electronic s-ar ridica la 15% din comertul cu amanuntul si in cazul in care barierele ar fi eliminate de pe piata unica. Persoanele vulnerabile (in varsta, cu mobilitate redusa, izolate in zone rurale, cu putere de cumparare scazuta) vor putea beneficia in mod special de aceste avantaje, iar Europa va putea astfel sa faca fata mai bine provocarilor demografice din prezent</w:t>
      </w:r>
      <w:r w:rsidR="00B158E0">
        <w:rPr>
          <w:rFonts w:cs="Tahoma"/>
          <w:sz w:val="24"/>
          <w:lang w:eastAsia="ja-JP"/>
        </w:rPr>
        <w:t>, raspunzand provocarilor specifice incluziunii digitale</w:t>
      </w:r>
      <w:r w:rsidRPr="00DD4822">
        <w:rPr>
          <w:rFonts w:cs="Tahoma"/>
          <w:sz w:val="24"/>
          <w:lang w:eastAsia="ja-JP"/>
        </w:rPr>
        <w:t>.</w:t>
      </w:r>
    </w:p>
    <w:p w:rsidR="00F01362" w:rsidRPr="00DD4822" w:rsidRDefault="00F01362" w:rsidP="004E0540">
      <w:pPr>
        <w:autoSpaceDE w:val="0"/>
        <w:autoSpaceDN w:val="0"/>
        <w:adjustRightInd w:val="0"/>
        <w:spacing w:before="0" w:after="120"/>
        <w:ind w:left="-709" w:right="-1117"/>
        <w:jc w:val="both"/>
        <w:rPr>
          <w:rFonts w:cs="Tahoma"/>
          <w:sz w:val="24"/>
          <w:lang w:eastAsia="ja-JP"/>
        </w:rPr>
      </w:pPr>
      <w:r w:rsidRPr="00DD4822">
        <w:rPr>
          <w:rFonts w:cs="Tahoma"/>
          <w:sz w:val="24"/>
          <w:lang w:eastAsia="ja-JP"/>
        </w:rPr>
        <w:t xml:space="preserve">Paleta de optiuni de care dispun </w:t>
      </w:r>
      <w:r w:rsidRPr="00DD4822">
        <w:rPr>
          <w:rFonts w:cs="Tahoma"/>
          <w:b/>
          <w:sz w:val="24"/>
          <w:lang w:eastAsia="ja-JP"/>
        </w:rPr>
        <w:t>intreprinderile, in special IMM-urile sau microintreprinderile</w:t>
      </w:r>
      <w:r w:rsidRPr="00DD4822">
        <w:rPr>
          <w:rFonts w:cs="Tahoma"/>
          <w:sz w:val="24"/>
          <w:lang w:eastAsia="ja-JP"/>
        </w:rPr>
        <w:t xml:space="preserve">, </w:t>
      </w:r>
      <w:r>
        <w:rPr>
          <w:rFonts w:cs="Tahoma"/>
          <w:sz w:val="24"/>
          <w:lang w:eastAsia="ja-JP"/>
        </w:rPr>
        <w:t>se va largi.</w:t>
      </w:r>
      <w:r w:rsidRPr="00DD4822">
        <w:rPr>
          <w:rFonts w:cs="Tahoma"/>
          <w:sz w:val="24"/>
          <w:lang w:eastAsia="ja-JP"/>
        </w:rPr>
        <w:t xml:space="preserve"> Acestea vor avea acces la piete noi, dincolo de frontierele nationale si chiar europene. Productivitatea intreprinderilor se va imbunatati prin utilizarea sporita a serviciilor online si prin accesul la platforme de </w:t>
      </w:r>
      <w:r w:rsidRPr="00DD4822">
        <w:rPr>
          <w:rFonts w:cs="Tahoma"/>
          <w:i/>
          <w:sz w:val="24"/>
          <w:lang w:eastAsia="ja-JP"/>
        </w:rPr>
        <w:t>cloud computing</w:t>
      </w:r>
      <w:r w:rsidRPr="00DD4822">
        <w:rPr>
          <w:rFonts w:cs="Tahoma"/>
          <w:sz w:val="24"/>
          <w:lang w:eastAsia="ja-JP"/>
        </w:rPr>
        <w:t>. Numarul de intreprinderi noi va putea creste, iar intreprinderile existente ar putea prospera pe noi baze. O piata digitala europeana foarte performanta va permite Europei sa concureze mai bine cu restul lumii, conferindu-i avantaje competitive bazate pe cunoastere, un nivel ridicat de competente si modele economice si sociale inovatoare.</w:t>
      </w:r>
    </w:p>
    <w:p w:rsidR="00F01362" w:rsidRPr="00DD4822" w:rsidRDefault="00F01362" w:rsidP="004E0540">
      <w:pPr>
        <w:autoSpaceDE w:val="0"/>
        <w:autoSpaceDN w:val="0"/>
        <w:adjustRightInd w:val="0"/>
        <w:spacing w:before="0" w:after="120"/>
        <w:ind w:left="-709" w:right="-1117"/>
        <w:jc w:val="both"/>
        <w:rPr>
          <w:rFonts w:cs="Tahoma"/>
          <w:sz w:val="24"/>
          <w:lang w:eastAsia="ja-JP"/>
        </w:rPr>
      </w:pPr>
      <w:r w:rsidRPr="00DD4822">
        <w:rPr>
          <w:rFonts w:cs="Tahoma"/>
          <w:b/>
          <w:sz w:val="24"/>
          <w:lang w:eastAsia="ja-JP"/>
        </w:rPr>
        <w:t>Cetatenii</w:t>
      </w:r>
      <w:r w:rsidRPr="00DD4822">
        <w:rPr>
          <w:rFonts w:cs="Tahoma"/>
          <w:sz w:val="24"/>
          <w:lang w:eastAsia="ja-JP"/>
        </w:rPr>
        <w:t xml:space="preserve"> se vor putea implica in numar mai mare in activitati online, inclusiv transfrontaliere, intr-un mediu sigur, responsabil si demn de incredere. Internetul va oferi in Europa un cadru de activitate mai performant, mai sigur si mai responsabil, care sa permita tuturor sa isi exercite drepturile. Acesta va reflecta valorile europene si va respecta drepturile fundamentale consacrate in Carta drepturilor fundamentale a Uniunii Europene, cum ar fi libertatea de exprimare si de informare, respectul pentru </w:t>
      </w:r>
      <w:r w:rsidRPr="00DD4822">
        <w:rPr>
          <w:rFonts w:cs="Tahoma"/>
          <w:sz w:val="24"/>
          <w:lang w:eastAsia="ja-JP"/>
        </w:rPr>
        <w:lastRenderedPageBreak/>
        <w:t>viata privata, protectia datelor cu caracter personal sau nediscriminarea. Schimburile culturale si sociale vor fi facilitate.</w:t>
      </w:r>
    </w:p>
    <w:p w:rsidR="00F01362" w:rsidRPr="00DD4822" w:rsidRDefault="00F01362" w:rsidP="004E0540">
      <w:pPr>
        <w:autoSpaceDE w:val="0"/>
        <w:autoSpaceDN w:val="0"/>
        <w:adjustRightInd w:val="0"/>
        <w:spacing w:before="0" w:after="120"/>
        <w:ind w:left="-709" w:right="-1117"/>
        <w:jc w:val="both"/>
        <w:rPr>
          <w:rFonts w:cs="Tahoma"/>
          <w:sz w:val="24"/>
          <w:lang w:eastAsia="ja-JP"/>
        </w:rPr>
      </w:pPr>
      <w:r w:rsidRPr="00DD4822">
        <w:rPr>
          <w:rFonts w:cs="Tahoma"/>
          <w:b/>
          <w:sz w:val="24"/>
          <w:lang w:eastAsia="ja-JP"/>
        </w:rPr>
        <w:t>Lucratorii</w:t>
      </w:r>
      <w:r w:rsidRPr="00DD4822">
        <w:rPr>
          <w:rFonts w:cs="Tahoma"/>
          <w:sz w:val="24"/>
          <w:lang w:eastAsia="ja-JP"/>
        </w:rPr>
        <w:t xml:space="preserve"> vor beneficia in egala masura de o piata unica digitala. Serviciile online vor crea locuri de munca de calitate, atat pentru salariati, cat si pentru antreprenori, inclusiv in zonele rurale sau izolate. Ele vor oferi o gama mai larga de modalitati de lucru (de exemplu, lucrul la distanta) si vor facilita cautarea de locuri de munca, chiar si dincolo de granitele nationale, precum si initiativele private.</w:t>
      </w:r>
    </w:p>
    <w:p w:rsidR="00F01362" w:rsidRPr="00DD4822" w:rsidRDefault="00F01362" w:rsidP="004E0540">
      <w:pPr>
        <w:autoSpaceDE w:val="0"/>
        <w:autoSpaceDN w:val="0"/>
        <w:adjustRightInd w:val="0"/>
        <w:spacing w:before="0" w:after="120"/>
        <w:ind w:left="-709" w:right="-1117"/>
        <w:jc w:val="both"/>
        <w:rPr>
          <w:rFonts w:cs="Tahoma"/>
          <w:sz w:val="24"/>
          <w:lang w:eastAsia="ja-JP"/>
        </w:rPr>
      </w:pPr>
      <w:r w:rsidRPr="00DD4822">
        <w:rPr>
          <w:rFonts w:cs="Tahoma"/>
          <w:sz w:val="24"/>
          <w:lang w:eastAsia="ja-JP"/>
        </w:rPr>
        <w:t xml:space="preserve">Nu in ultimul rand, dezvoltarea comertului electronic va prezenta avantaje si pentru </w:t>
      </w:r>
      <w:r w:rsidRPr="00DD4822">
        <w:rPr>
          <w:rFonts w:cs="Tahoma"/>
          <w:b/>
          <w:sz w:val="24"/>
          <w:lang w:eastAsia="ja-JP"/>
        </w:rPr>
        <w:t>mediu</w:t>
      </w:r>
      <w:r w:rsidRPr="00DD4822">
        <w:rPr>
          <w:rFonts w:cs="Tahoma"/>
          <w:sz w:val="24"/>
          <w:lang w:eastAsia="ja-JP"/>
        </w:rPr>
        <w:t>. Cresterea astfel generata va fi ecologica si</w:t>
      </w:r>
      <w:r>
        <w:rPr>
          <w:rFonts w:cs="Tahoma"/>
          <w:sz w:val="24"/>
          <w:lang w:eastAsia="ja-JP"/>
        </w:rPr>
        <w:t xml:space="preserve"> </w:t>
      </w:r>
      <w:r w:rsidRPr="00DD4822">
        <w:rPr>
          <w:rFonts w:cs="Tahoma"/>
          <w:sz w:val="24"/>
          <w:lang w:eastAsia="ja-JP"/>
        </w:rPr>
        <w:t>durabila: intr</w:t>
      </w:r>
      <w:r>
        <w:rPr>
          <w:rFonts w:cs="Tahoma"/>
          <w:sz w:val="24"/>
          <w:lang w:eastAsia="ja-JP"/>
        </w:rPr>
        <w:t>-</w:t>
      </w:r>
      <w:r w:rsidRPr="00DD4822">
        <w:rPr>
          <w:rFonts w:cs="Tahoma"/>
          <w:sz w:val="24"/>
          <w:lang w:eastAsia="ja-JP"/>
        </w:rPr>
        <w:t>adevar, livrarile la domiciliu in cadrul unei logistici optimizate implica un consum de energie mai mic decat multiplicarea deplasarilor individuale ale consumatorilor. De asemenea, se realizeaza economii de energie chiar si in productia de bunuri care, de exemplu, se pot descarca in prezent sub forma de continuturi digitale.</w:t>
      </w:r>
    </w:p>
    <w:p w:rsidR="00F01362" w:rsidRPr="00DD4822" w:rsidRDefault="00F01362" w:rsidP="004E0540">
      <w:pPr>
        <w:autoSpaceDE w:val="0"/>
        <w:autoSpaceDN w:val="0"/>
        <w:adjustRightInd w:val="0"/>
        <w:spacing w:before="0" w:after="120"/>
        <w:ind w:left="-709" w:right="-1117"/>
        <w:jc w:val="both"/>
        <w:rPr>
          <w:rFonts w:cs="Tahoma"/>
          <w:sz w:val="24"/>
          <w:lang w:eastAsia="ja-JP"/>
        </w:rPr>
      </w:pPr>
      <w:r w:rsidRPr="00DD4822">
        <w:rPr>
          <w:rFonts w:cs="Tahoma"/>
          <w:sz w:val="24"/>
          <w:lang w:eastAsia="ja-JP"/>
        </w:rPr>
        <w:t>Prezenta comunicare a Comisiei Europene identifica cinci obstacole principale in calea realizarii pietei unice digitale, precum si un plan de actiune pentru a le elimina:</w:t>
      </w:r>
    </w:p>
    <w:p w:rsidR="00F01362" w:rsidRPr="00DD4822" w:rsidRDefault="00F01362" w:rsidP="001614AA">
      <w:pPr>
        <w:pStyle w:val="ListNumber4"/>
        <w:numPr>
          <w:ilvl w:val="0"/>
          <w:numId w:val="74"/>
        </w:numPr>
        <w:spacing w:before="0" w:after="120"/>
        <w:ind w:left="-148" w:right="-1117" w:hanging="357"/>
        <w:rPr>
          <w:rFonts w:cs="Tahoma"/>
          <w:sz w:val="24"/>
          <w:lang w:eastAsia="ja-JP"/>
        </w:rPr>
      </w:pPr>
      <w:r>
        <w:rPr>
          <w:rFonts w:cs="Tahoma"/>
          <w:sz w:val="24"/>
          <w:lang w:eastAsia="ja-JP"/>
        </w:rPr>
        <w:t>Cadrul legal inca insuficient determinat privind oferta de</w:t>
      </w:r>
      <w:r w:rsidRPr="00DD4822">
        <w:rPr>
          <w:rFonts w:cs="Tahoma"/>
          <w:sz w:val="24"/>
          <w:lang w:eastAsia="ja-JP"/>
        </w:rPr>
        <w:t xml:space="preserve"> servicii online, legala si transfrontaliera</w:t>
      </w:r>
    </w:p>
    <w:p w:rsidR="00F01362" w:rsidRPr="00DD4822" w:rsidRDefault="00F01362" w:rsidP="001614AA">
      <w:pPr>
        <w:pStyle w:val="ListNumber4"/>
        <w:numPr>
          <w:ilvl w:val="0"/>
          <w:numId w:val="74"/>
        </w:numPr>
        <w:spacing w:before="0" w:after="120"/>
        <w:ind w:left="-148" w:right="-1117" w:hanging="357"/>
        <w:rPr>
          <w:rFonts w:cs="Tahoma"/>
          <w:sz w:val="24"/>
          <w:lang w:eastAsia="ja-JP"/>
        </w:rPr>
      </w:pPr>
      <w:r w:rsidRPr="00DD4822">
        <w:rPr>
          <w:rFonts w:cs="Tahoma"/>
          <w:sz w:val="24"/>
          <w:lang w:eastAsia="ja-JP"/>
        </w:rPr>
        <w:t>Lipsa de informare a operatorilor de servicii online si de protectie a utilizatorilor de internet</w:t>
      </w:r>
    </w:p>
    <w:p w:rsidR="00F01362" w:rsidRPr="00DD4822" w:rsidRDefault="00F01362" w:rsidP="001614AA">
      <w:pPr>
        <w:pStyle w:val="ListNumber4"/>
        <w:numPr>
          <w:ilvl w:val="0"/>
          <w:numId w:val="74"/>
        </w:numPr>
        <w:spacing w:before="0" w:after="120"/>
        <w:ind w:left="-148" w:right="-1117" w:hanging="357"/>
        <w:rPr>
          <w:rFonts w:cs="Tahoma"/>
          <w:sz w:val="24"/>
          <w:lang w:eastAsia="ja-JP"/>
        </w:rPr>
      </w:pPr>
      <w:r w:rsidRPr="00DD4822">
        <w:rPr>
          <w:rFonts w:cs="Tahoma"/>
          <w:sz w:val="24"/>
          <w:lang w:eastAsia="ja-JP"/>
        </w:rPr>
        <w:t>Sisteme de plata si de livrare inadecvate</w:t>
      </w:r>
    </w:p>
    <w:p w:rsidR="00F01362" w:rsidRPr="00DD4822" w:rsidRDefault="00F01362" w:rsidP="001614AA">
      <w:pPr>
        <w:pStyle w:val="ListNumber4"/>
        <w:numPr>
          <w:ilvl w:val="0"/>
          <w:numId w:val="74"/>
        </w:numPr>
        <w:spacing w:before="0" w:after="120"/>
        <w:ind w:left="-148" w:right="-1117" w:hanging="357"/>
        <w:rPr>
          <w:rFonts w:cs="Tahoma"/>
          <w:sz w:val="24"/>
          <w:lang w:eastAsia="ja-JP"/>
        </w:rPr>
      </w:pPr>
      <w:r w:rsidRPr="00DD4822">
        <w:rPr>
          <w:rFonts w:cs="Tahoma"/>
          <w:sz w:val="24"/>
          <w:lang w:eastAsia="ja-JP"/>
        </w:rPr>
        <w:t>Abuzuri prea numeroase si litigii dificil de solutionat</w:t>
      </w:r>
    </w:p>
    <w:p w:rsidR="00F01362" w:rsidRPr="00A749E8" w:rsidRDefault="00F01362" w:rsidP="001614AA">
      <w:pPr>
        <w:pStyle w:val="ListNumber4"/>
        <w:numPr>
          <w:ilvl w:val="0"/>
          <w:numId w:val="74"/>
        </w:numPr>
        <w:spacing w:before="0" w:after="120"/>
        <w:ind w:left="-148" w:right="-1117" w:hanging="357"/>
        <w:rPr>
          <w:rFonts w:cs="Tahoma"/>
          <w:sz w:val="24"/>
          <w:lang w:eastAsia="ja-JP"/>
        </w:rPr>
      </w:pPr>
      <w:r w:rsidRPr="00DD4822">
        <w:rPr>
          <w:rFonts w:cs="Tahoma"/>
          <w:sz w:val="24"/>
          <w:lang w:eastAsia="ja-JP"/>
        </w:rPr>
        <w:t>Implementare inca insuficienta a retelelor de comunicatii de mare viteza si a solutiilor tehnologice avansate</w:t>
      </w:r>
    </w:p>
    <w:p w:rsidR="00F01362" w:rsidRPr="00101F2F" w:rsidRDefault="00F01362" w:rsidP="004E0540">
      <w:pPr>
        <w:autoSpaceDE w:val="0"/>
        <w:autoSpaceDN w:val="0"/>
        <w:adjustRightInd w:val="0"/>
        <w:spacing w:before="0" w:after="120"/>
        <w:ind w:left="-709" w:right="-1117"/>
        <w:jc w:val="both"/>
        <w:rPr>
          <w:rFonts w:cs="Tahoma"/>
          <w:sz w:val="24"/>
          <w:lang w:eastAsia="ja-JP"/>
        </w:rPr>
      </w:pPr>
      <w:r w:rsidRPr="00DD4822">
        <w:rPr>
          <w:rFonts w:cs="Tahoma"/>
          <w:sz w:val="24"/>
          <w:lang w:eastAsia="ja-JP"/>
        </w:rPr>
        <w:t>Aceste cinci obstacole si solutiile propuse in planul de actiune nu sunt exhaustive. Planul se axeaza pe consolidarea unui cadru unic si armonizat pentru comertul electronic si celelalte servicii comerciale online. Deschizand un nou capitol al Agendei digitale pentru Europa pe aceasta tema, el se inscrie, de asemenea, in logica Actului privind piata unica si este parte a unui angajament mai amplu al Uniunii Europene de promovare a economiei si societatii informationa</w:t>
      </w:r>
      <w:r w:rsidR="00165322">
        <w:rPr>
          <w:rFonts w:cs="Tahoma"/>
          <w:sz w:val="24"/>
          <w:lang w:eastAsia="ja-JP"/>
        </w:rPr>
        <w:t>le, mergand de la promovarea e-G</w:t>
      </w:r>
      <w:r w:rsidRPr="00DD4822">
        <w:rPr>
          <w:rFonts w:cs="Tahoma"/>
          <w:sz w:val="24"/>
          <w:lang w:eastAsia="ja-JP"/>
        </w:rPr>
        <w:t xml:space="preserve">uvernarii si a alfabetizarii digitale pana la standardizare si siguranta online. </w:t>
      </w:r>
    </w:p>
    <w:p w:rsidR="00F01362" w:rsidRPr="0064267C" w:rsidRDefault="00F01362" w:rsidP="001614AA">
      <w:pPr>
        <w:pStyle w:val="Heading4"/>
        <w:numPr>
          <w:ilvl w:val="3"/>
          <w:numId w:val="117"/>
        </w:numPr>
        <w:ind w:left="540" w:right="-1162"/>
        <w:rPr>
          <w:i/>
          <w:sz w:val="24"/>
          <w:szCs w:val="24"/>
          <w:lang w:val="en-US"/>
        </w:rPr>
      </w:pPr>
      <w:bookmarkStart w:id="283" w:name="ContextNat6112"/>
      <w:r w:rsidRPr="0064267C">
        <w:rPr>
          <w:i/>
          <w:sz w:val="24"/>
          <w:szCs w:val="24"/>
          <w:lang w:val="en-US"/>
        </w:rPr>
        <w:t>Context national</w:t>
      </w:r>
      <w:bookmarkEnd w:id="283"/>
    </w:p>
    <w:p w:rsidR="00F01362" w:rsidRPr="00DD4822" w:rsidRDefault="00F01362" w:rsidP="004E0540">
      <w:pPr>
        <w:widowControl w:val="0"/>
        <w:autoSpaceDE w:val="0"/>
        <w:autoSpaceDN w:val="0"/>
        <w:adjustRightInd w:val="0"/>
        <w:spacing w:before="0" w:after="120"/>
        <w:ind w:left="-709" w:right="-1117"/>
        <w:jc w:val="both"/>
        <w:rPr>
          <w:rFonts w:cs="Tahoma"/>
          <w:sz w:val="24"/>
        </w:rPr>
      </w:pPr>
      <w:r w:rsidRPr="00DD4822">
        <w:rPr>
          <w:rFonts w:cs="Tahoma"/>
          <w:sz w:val="24"/>
        </w:rPr>
        <w:t>Conform datelor furnizate de Eurostat, procentul de populatie cu varsta cuprinsa intre 16-74 de ani care a utilizat internetul in 2012 pentru a achizitiona bunuri si servicii de uz personal in Romania a fost de numai 5%, in scadere fata de valoarea din 2011, de 6%. In ansamblu, in acest sector se observa o crestere lenta, demarata in 2006, cand doar 1% din populatie utiliza internetul pentru a efectua cumparaturi, urmata de o evolutie fluctuanta pe parcursul urmatorilor ani. Pana in 2008 valoarea indicelui a crescut la 4%, doar pentru a scadea in 2009, cand efectele crizei s-au resimtit cel mai pronuntat, la valoarea de 2%. Ulterior a urmat o redresare pana la valoarea de 6% in 2011. In capitala, procentul celor cu varste cuprinse intre 16-74 de ani care au utilizat internetul pentru cumparaturi in 2011 a fost de 14%, inregistrand o crestere semnificativa fata de valoarea de 7% inregistrata in 2009 si cea de 8% in 2010.</w:t>
      </w:r>
      <w:r w:rsidRPr="00DD4822">
        <w:rPr>
          <w:rStyle w:val="FootnoteReference"/>
          <w:rFonts w:cs="Tahoma"/>
          <w:sz w:val="24"/>
        </w:rPr>
        <w:footnoteReference w:id="70"/>
      </w:r>
      <w:r w:rsidRPr="00DD4822">
        <w:rPr>
          <w:rFonts w:cs="Tahoma"/>
          <w:sz w:val="24"/>
        </w:rPr>
        <w:t xml:space="preserve">  </w:t>
      </w:r>
    </w:p>
    <w:p w:rsidR="00F01362" w:rsidRPr="00DD4822" w:rsidRDefault="00F01362" w:rsidP="004E0540">
      <w:pPr>
        <w:widowControl w:val="0"/>
        <w:autoSpaceDE w:val="0"/>
        <w:autoSpaceDN w:val="0"/>
        <w:adjustRightInd w:val="0"/>
        <w:spacing w:before="0" w:after="120"/>
        <w:ind w:left="-709" w:right="-1117"/>
        <w:jc w:val="both"/>
        <w:rPr>
          <w:rFonts w:cs="Tahoma"/>
          <w:sz w:val="24"/>
        </w:rPr>
      </w:pPr>
      <w:r w:rsidRPr="00DD4822">
        <w:rPr>
          <w:rFonts w:cs="Tahoma"/>
          <w:sz w:val="24"/>
        </w:rPr>
        <w:t xml:space="preserve">Comparativ cu 2007, cand procentul IMM-urilor din Romania care efectuau achizitii </w:t>
      </w:r>
      <w:r w:rsidRPr="00DD4822">
        <w:rPr>
          <w:rFonts w:cs="Tahoma"/>
          <w:sz w:val="24"/>
        </w:rPr>
        <w:lastRenderedPageBreak/>
        <w:t>online era de 8%, in 2012 aceasta valoare a scazut la 7%. In ceea ce priveste IMM-urile care au primit comenzi online, procentul maxim a fost atins in 2010, cand a fost atinsa valoarea de 6%, in crestere fata de procentul de 3% inregistrat in 2009. In 2012 procentul IMM-urilor care au primit comenzi online a fost de 5%.</w:t>
      </w:r>
      <w:r w:rsidRPr="00DD4822">
        <w:rPr>
          <w:rStyle w:val="FootnoteReference"/>
          <w:rFonts w:cs="Tahoma"/>
          <w:sz w:val="24"/>
        </w:rPr>
        <w:footnoteReference w:id="71"/>
      </w:r>
    </w:p>
    <w:p w:rsidR="006B272D" w:rsidRDefault="00F01362" w:rsidP="004E0540">
      <w:pPr>
        <w:widowControl w:val="0"/>
        <w:autoSpaceDE w:val="0"/>
        <w:autoSpaceDN w:val="0"/>
        <w:adjustRightInd w:val="0"/>
        <w:spacing w:before="120" w:after="120"/>
        <w:ind w:left="-709" w:right="-1117"/>
        <w:jc w:val="both"/>
        <w:rPr>
          <w:rFonts w:cs="Tahoma"/>
          <w:sz w:val="24"/>
        </w:rPr>
      </w:pPr>
      <w:r w:rsidRPr="00DD4822">
        <w:rPr>
          <w:rFonts w:cs="Tahoma"/>
          <w:sz w:val="24"/>
        </w:rPr>
        <w:t>In privinta pietei de comert cu amanuntul, doar 0.7% din valoarea acesteia in Romania era realizata prin medii electronice. Conform studiilor realizate la nivel european, o crestere a ponderii mediului electronic in total comertul cu amanuntul pana la valoarea de 15% in medie europeana ar conduce la o crestere de 1.7% a PIB inregistrat la nivel european</w:t>
      </w:r>
      <w:r w:rsidR="000A6929">
        <w:rPr>
          <w:rFonts w:cs="Tahoma"/>
          <w:sz w:val="24"/>
        </w:rPr>
        <w:t xml:space="preserve"> (mai multe d</w:t>
      </w:r>
      <w:r w:rsidR="00C542C4">
        <w:rPr>
          <w:rFonts w:cs="Tahoma"/>
          <w:sz w:val="24"/>
        </w:rPr>
        <w:t>etalii pot fi gasite in Anexa 18</w:t>
      </w:r>
      <w:r w:rsidR="000A6929">
        <w:rPr>
          <w:rFonts w:cs="Tahoma"/>
          <w:sz w:val="24"/>
        </w:rPr>
        <w:t xml:space="preserve"> a acestui </w:t>
      </w:r>
      <w:r w:rsidR="000A6929" w:rsidRPr="009A7B04">
        <w:rPr>
          <w:rFonts w:cs="Tahoma"/>
          <w:sz w:val="24"/>
        </w:rPr>
        <w:t>document)</w:t>
      </w:r>
      <w:r w:rsidRPr="009A7B04">
        <w:rPr>
          <w:rFonts w:cs="Tahoma"/>
          <w:sz w:val="24"/>
        </w:rPr>
        <w:t>.</w:t>
      </w:r>
    </w:p>
    <w:p w:rsidR="00A358A1" w:rsidRDefault="00A358A1" w:rsidP="004E0540">
      <w:pPr>
        <w:widowControl w:val="0"/>
        <w:autoSpaceDE w:val="0"/>
        <w:autoSpaceDN w:val="0"/>
        <w:adjustRightInd w:val="0"/>
        <w:spacing w:before="120" w:after="120"/>
        <w:ind w:left="-709" w:right="-1117"/>
        <w:jc w:val="both"/>
        <w:rPr>
          <w:rFonts w:cs="Tahoma"/>
          <w:sz w:val="24"/>
        </w:rPr>
      </w:pPr>
    </w:p>
    <w:p w:rsidR="00A358A1" w:rsidRPr="00B13350" w:rsidRDefault="00A358A1" w:rsidP="001614AA">
      <w:pPr>
        <w:pStyle w:val="Heading4"/>
        <w:numPr>
          <w:ilvl w:val="3"/>
          <w:numId w:val="117"/>
        </w:numPr>
        <w:ind w:left="540" w:right="-1162"/>
        <w:rPr>
          <w:i/>
          <w:sz w:val="24"/>
          <w:szCs w:val="24"/>
          <w:lang w:val="fr-FR"/>
        </w:rPr>
      </w:pPr>
      <w:bookmarkStart w:id="284" w:name="SecuCibe6113"/>
      <w:r w:rsidRPr="00B13350">
        <w:rPr>
          <w:i/>
          <w:sz w:val="24"/>
          <w:szCs w:val="24"/>
          <w:lang w:val="fr-FR"/>
        </w:rPr>
        <w:t>Securitatea cibernetica si implicatiile de natura e-commerce</w:t>
      </w:r>
      <w:bookmarkEnd w:id="284"/>
    </w:p>
    <w:p w:rsidR="00A358A1" w:rsidRPr="00A358A1" w:rsidRDefault="00A358A1" w:rsidP="00A358A1">
      <w:pPr>
        <w:autoSpaceDE w:val="0"/>
        <w:autoSpaceDN w:val="0"/>
        <w:adjustRightInd w:val="0"/>
        <w:spacing w:before="0" w:after="120"/>
        <w:ind w:left="-709" w:right="-1117"/>
        <w:jc w:val="both"/>
        <w:rPr>
          <w:rFonts w:cs="Tahoma"/>
          <w:bCs/>
          <w:sz w:val="24"/>
          <w:lang w:eastAsia="ja-JP"/>
        </w:rPr>
      </w:pPr>
      <w:r w:rsidRPr="00A358A1">
        <w:rPr>
          <w:rFonts w:cs="Tahoma"/>
          <w:bCs/>
          <w:sz w:val="24"/>
          <w:lang w:eastAsia="ja-JP"/>
        </w:rPr>
        <w:t>La nivelul UE27 in 2010</w:t>
      </w:r>
      <w:r w:rsidRPr="00A358A1">
        <w:rPr>
          <w:bCs/>
          <w:lang w:eastAsia="ja-JP"/>
        </w:rPr>
        <w:footnoteReference w:id="72"/>
      </w:r>
      <w:r w:rsidRPr="00A358A1">
        <w:rPr>
          <w:rFonts w:cs="Tahoma"/>
          <w:bCs/>
          <w:sz w:val="24"/>
          <w:lang w:eastAsia="ja-JP"/>
        </w:rPr>
        <w:t>, un procent majoritar de 29% din utilizatori au declarat ca problemele de securitate online i-au determinat sa evite a oferi informatii personale pe internet. Acelasi motiv i-a determinat pe 22% din cei chestionati (o cincime din utilizatori) sa renunte la a cumpara online bunuri sau servicii pentru uz privat, in timp ce 20% au evitat sa efectueze operatiuni bancare pe internet. Decizia de a nu cumpara online din motive de securitate, este puternic impamantenita in Italia (44% din utilizatori evita comertul electronic din motive de securitate) si Grecia, Spania, Bulgaria si Franta inregistrand de asemenea valori semnificative (peste 30%).</w:t>
      </w:r>
    </w:p>
    <w:p w:rsidR="00A358A1" w:rsidRPr="00A358A1" w:rsidRDefault="00A358A1" w:rsidP="00A358A1">
      <w:pPr>
        <w:autoSpaceDE w:val="0"/>
        <w:autoSpaceDN w:val="0"/>
        <w:adjustRightInd w:val="0"/>
        <w:spacing w:before="0" w:after="120"/>
        <w:ind w:left="-709" w:right="-1117"/>
        <w:jc w:val="both"/>
        <w:rPr>
          <w:rFonts w:cs="Tahoma"/>
          <w:bCs/>
          <w:sz w:val="24"/>
          <w:lang w:eastAsia="ja-JP"/>
        </w:rPr>
      </w:pPr>
      <w:r w:rsidRPr="00A358A1">
        <w:rPr>
          <w:rFonts w:cs="Tahoma"/>
          <w:bCs/>
          <w:sz w:val="24"/>
          <w:lang w:eastAsia="ja-JP"/>
        </w:rPr>
        <w:t xml:space="preserve">Desi la nivel European peste jumatate din utilizatorii de internet (56%) raporteaza primirea e-mail-urilor nesolicitate (spam), in Romania, Grecia si Cipru asemenea incidente au fost raportate de unul din trei utilizatori de internet (26%). De asemenea, comparativ cu media la nivelul UE 27, unde 31% din utilizatori au raportat contaminarea calculatorului cu un virus, in Romania doar 11% din utilizatori au intampinat aceasta problema. In timp ce la nivelul UE 27 media celor care au suferit abuzuri ale informatiilor personale trimise prin internet este de 4%, in Romania 4,5% din utilizatori se declara familiarizati cu o astfel de experienta, cea mai mare valoare, de 6.7% fiind inregistrata in Bulgaria. Pierderi financiare datorate actiunilor frauduloase din mediul online au fost raportate de 1,7% din romani, in timp ce la nivelul UE27 s-a inregistrat o medie de 3.3% in 20101. </w:t>
      </w:r>
    </w:p>
    <w:p w:rsidR="00A358A1" w:rsidRPr="00A358A1" w:rsidRDefault="00A358A1" w:rsidP="00A358A1">
      <w:pPr>
        <w:autoSpaceDE w:val="0"/>
        <w:autoSpaceDN w:val="0"/>
        <w:adjustRightInd w:val="0"/>
        <w:spacing w:before="0" w:after="120"/>
        <w:ind w:left="-709" w:right="-1117"/>
        <w:jc w:val="both"/>
        <w:rPr>
          <w:rFonts w:cs="Tahoma"/>
          <w:bCs/>
          <w:sz w:val="24"/>
          <w:lang w:eastAsia="ja-JP"/>
        </w:rPr>
      </w:pPr>
      <w:r w:rsidRPr="00A358A1">
        <w:rPr>
          <w:rFonts w:cs="Tahoma"/>
          <w:bCs/>
          <w:sz w:val="24"/>
          <w:lang w:eastAsia="ja-JP"/>
        </w:rPr>
        <w:t xml:space="preserve">In ceea ce priveste securitatea datelor la nivelul companiilor, studiul a relevat faptul ca in 2010 65% din marile companii Europene aveau o politica de securitate pentru prevenirea fraudelor online, revizuita si actualizata regulat. Restul de 35% din marile companii, cele care nu detin o politica de securitate actualizata regulat, sunt concentrate in Polonia, Romania, Bulgaria si Germania. Cu toate acestea, si la nivelul acesto comapnii exista anumite masuri de securitate care nu sunt revizuite constant (firewall, parole noi, etc). In ciuda lipsei unor sisteme performante de securitate, in 2009 doar 18% din companiile romanesti au raportat o bresa in securitate, comparativ cu media UE27 de 16%. Cea mai mare valoare, de 40% a fost inregistrata in Portugalia. </w:t>
      </w:r>
    </w:p>
    <w:p w:rsidR="00A358A1" w:rsidRPr="00A358A1" w:rsidRDefault="00A358A1" w:rsidP="00A358A1">
      <w:pPr>
        <w:autoSpaceDE w:val="0"/>
        <w:autoSpaceDN w:val="0"/>
        <w:adjustRightInd w:val="0"/>
        <w:spacing w:before="0" w:after="120"/>
        <w:ind w:left="-709" w:right="-1117"/>
        <w:jc w:val="both"/>
        <w:rPr>
          <w:rFonts w:cs="Tahoma"/>
          <w:bCs/>
          <w:sz w:val="24"/>
          <w:lang w:eastAsia="ja-JP"/>
        </w:rPr>
      </w:pPr>
      <w:r w:rsidRPr="00A358A1">
        <w:rPr>
          <w:rFonts w:cs="Tahoma"/>
          <w:bCs/>
          <w:sz w:val="24"/>
          <w:lang w:eastAsia="ja-JP"/>
        </w:rPr>
        <w:t xml:space="preserve">La nivelul UE exista 48% de companii care folosesc sisteme informatice pentru transferul electronic de date catre parteneri de afaceri si 50% de companii care folosesc transferul electronic de date in interiorul companiei, intre diferite </w:t>
      </w:r>
      <w:r w:rsidRPr="00A358A1">
        <w:rPr>
          <w:rFonts w:cs="Tahoma"/>
          <w:bCs/>
          <w:sz w:val="24"/>
          <w:lang w:eastAsia="ja-JP"/>
        </w:rPr>
        <w:lastRenderedPageBreak/>
        <w:t>departamente (printr-un sistem ERP). Gradul de utilizarea a solutiilor electronice pentru afaceri este direct proportional cu implementarea unor sisteme de securitate, mai ales in ceea ce priveste schimbul electronic pe plan intern. La nivelul Romaniei, companiile medii se aseamana companiilor mici de la nivel European, care au un grad de implementare a sistemelor de securitate mai mic decat media si declara brese in securitate mai des decat media.</w:t>
      </w:r>
    </w:p>
    <w:p w:rsidR="00A358A1" w:rsidRPr="00A358A1" w:rsidRDefault="00A358A1" w:rsidP="00A358A1">
      <w:pPr>
        <w:autoSpaceDE w:val="0"/>
        <w:autoSpaceDN w:val="0"/>
        <w:adjustRightInd w:val="0"/>
        <w:spacing w:before="0" w:after="120"/>
        <w:ind w:left="-709" w:right="-1117"/>
        <w:jc w:val="both"/>
        <w:rPr>
          <w:rFonts w:cs="Tahoma"/>
          <w:bCs/>
          <w:sz w:val="24"/>
          <w:lang w:eastAsia="ja-JP"/>
        </w:rPr>
      </w:pPr>
      <w:r w:rsidRPr="00A358A1">
        <w:rPr>
          <w:rFonts w:cs="Tahoma"/>
          <w:bCs/>
          <w:sz w:val="24"/>
          <w:lang w:eastAsia="ja-JP"/>
        </w:rPr>
        <w:t>O bariera importanta in calea adoptarii de catre cetateni a sistemelor de comert electronic si de guvernare electronica o reprezinta teama privind insuficienta masurilor de securitate si de asigurare a datelor personale in cadrul acestor sistemele</w:t>
      </w:r>
    </w:p>
    <w:p w:rsidR="00A358A1" w:rsidRPr="00A358A1" w:rsidRDefault="00A358A1" w:rsidP="00A358A1">
      <w:pPr>
        <w:autoSpaceDE w:val="0"/>
        <w:autoSpaceDN w:val="0"/>
        <w:adjustRightInd w:val="0"/>
        <w:spacing w:before="0" w:after="120"/>
        <w:ind w:left="-709" w:right="-1117"/>
        <w:jc w:val="both"/>
        <w:rPr>
          <w:rFonts w:cs="Tahoma"/>
          <w:bCs/>
          <w:sz w:val="24"/>
          <w:lang w:eastAsia="ja-JP"/>
        </w:rPr>
      </w:pPr>
      <w:r w:rsidRPr="00A358A1">
        <w:rPr>
          <w:rFonts w:cs="Tahoma"/>
          <w:bCs/>
          <w:sz w:val="24"/>
          <w:lang w:eastAsia="ja-JP"/>
        </w:rPr>
        <w:t>Contextul este intarit de o serie de incidente mediatizate in lume, care indica sistemele informatice drept o tinta a atacurilor grupurilor de criminalitate informatica precum si a hacktivistilor care lupta pentru diferite idei, prin metode de multe ori distructive intelese ca o forma de manifestare a dreptului la libera exprimare.</w:t>
      </w:r>
    </w:p>
    <w:p w:rsidR="00A358A1" w:rsidRPr="00A358A1" w:rsidRDefault="00A358A1" w:rsidP="00A358A1">
      <w:pPr>
        <w:autoSpaceDE w:val="0"/>
        <w:autoSpaceDN w:val="0"/>
        <w:adjustRightInd w:val="0"/>
        <w:spacing w:before="0" w:after="120"/>
        <w:ind w:left="-709" w:right="-1117"/>
        <w:jc w:val="both"/>
        <w:rPr>
          <w:rFonts w:cs="Tahoma"/>
          <w:bCs/>
          <w:sz w:val="24"/>
          <w:lang w:eastAsia="ja-JP"/>
        </w:rPr>
      </w:pPr>
      <w:r w:rsidRPr="00A358A1">
        <w:rPr>
          <w:rFonts w:cs="Tahoma"/>
          <w:bCs/>
          <w:sz w:val="24"/>
          <w:lang w:eastAsia="ja-JP"/>
        </w:rPr>
        <w:t>Astfel, in luna Octombrie 2012</w:t>
      </w:r>
      <w:r w:rsidRPr="00A358A1">
        <w:rPr>
          <w:rFonts w:cs="Tahoma"/>
          <w:bCs/>
          <w:lang w:eastAsia="ja-JP"/>
        </w:rPr>
        <w:footnoteReference w:id="73"/>
      </w:r>
      <w:r w:rsidRPr="00A358A1">
        <w:rPr>
          <w:rFonts w:cs="Tahoma"/>
          <w:bCs/>
          <w:sz w:val="24"/>
          <w:lang w:eastAsia="ja-JP"/>
        </w:rPr>
        <w:t>, aproximativ o treime din atacurile reusite si mediatizate au vizat sistemele guvernamentale din intreaga lume, in timp ce numai aproximativ 4% au vizat sistemele de comert electronic. Astfel, se poate observa procentul de atacuri din perioada Iulie 2012 - Octombrie 2012 privind sistemele de comert electronic a variat intre 1% si 4%.</w:t>
      </w:r>
    </w:p>
    <w:p w:rsidR="00A358A1" w:rsidRPr="00A358A1" w:rsidRDefault="00A358A1" w:rsidP="00A358A1">
      <w:pPr>
        <w:autoSpaceDE w:val="0"/>
        <w:autoSpaceDN w:val="0"/>
        <w:adjustRightInd w:val="0"/>
        <w:spacing w:before="0" w:after="120"/>
        <w:ind w:left="-709" w:right="-1117"/>
        <w:jc w:val="both"/>
        <w:rPr>
          <w:rFonts w:cs="Tahoma"/>
          <w:bCs/>
          <w:sz w:val="24"/>
          <w:lang w:eastAsia="ja-JP"/>
        </w:rPr>
      </w:pPr>
      <w:r w:rsidRPr="00A358A1">
        <w:rPr>
          <w:rFonts w:cs="Tahoma"/>
          <w:bCs/>
          <w:sz w:val="24"/>
          <w:lang w:eastAsia="ja-JP"/>
        </w:rPr>
        <w:t>Chiar daca procentul este redus fata de atacurile asupra sistemelor de tip e-Guvernare, datorita cazurilor mediatizate in ultimii 2 ani privind accesul atacatorilor la datele personale si cele referitoare la plati – datele cardurilor – cetatenii se asteapta ca riscul de expunere al datelor personale procesate in sistemele de comert electronic sa fie ridicat si chiar sa creasca pana la un nivel ce depaseste apetitul de risc al acestora, in lipsa unui program ferm de asigurare a securitatii informatiilor in aceasta arie dar mai ales a unui program de educare a cetatenilor privind comertul electronic.</w:t>
      </w:r>
    </w:p>
    <w:p w:rsidR="00A358A1" w:rsidRPr="00A358A1" w:rsidRDefault="00A358A1" w:rsidP="00A358A1">
      <w:pPr>
        <w:autoSpaceDE w:val="0"/>
        <w:autoSpaceDN w:val="0"/>
        <w:adjustRightInd w:val="0"/>
        <w:spacing w:before="0" w:after="120"/>
        <w:ind w:left="-709" w:right="-1117"/>
        <w:jc w:val="both"/>
        <w:rPr>
          <w:rFonts w:cs="Tahoma"/>
          <w:bCs/>
          <w:sz w:val="24"/>
          <w:lang w:eastAsia="ja-JP"/>
        </w:rPr>
      </w:pPr>
      <w:r w:rsidRPr="00A358A1">
        <w:rPr>
          <w:rFonts w:cs="Tahoma"/>
          <w:bCs/>
          <w:sz w:val="24"/>
          <w:lang w:eastAsia="ja-JP"/>
        </w:rPr>
        <w:t>Implementarea controalelor de securitate in conformitate cu cele mai bune practici in domeniu (ISO2700x) si a reglementarilor nationale si Europene privind protectia datelor cu caracter personal, precum si auditarea periodica (anuala) a acestora, reprezinta un prim pas in sporirea increderii cetatenilor în sistemele de guvernare electronica.</w:t>
      </w:r>
    </w:p>
    <w:p w:rsidR="00A82B51" w:rsidRPr="009A7B04" w:rsidRDefault="00A82B51" w:rsidP="004E0540">
      <w:pPr>
        <w:widowControl w:val="0"/>
        <w:autoSpaceDE w:val="0"/>
        <w:autoSpaceDN w:val="0"/>
        <w:adjustRightInd w:val="0"/>
        <w:spacing w:before="120" w:after="120"/>
        <w:ind w:left="-709" w:right="-1117"/>
        <w:jc w:val="both"/>
        <w:rPr>
          <w:rFonts w:cs="Tahoma"/>
          <w:sz w:val="24"/>
        </w:rPr>
      </w:pPr>
    </w:p>
    <w:p w:rsidR="00514257" w:rsidRPr="0064267C" w:rsidRDefault="00306532" w:rsidP="001614AA">
      <w:pPr>
        <w:pStyle w:val="Heading3"/>
        <w:numPr>
          <w:ilvl w:val="2"/>
          <w:numId w:val="117"/>
        </w:numPr>
        <w:ind w:left="270" w:right="-1162" w:hanging="900"/>
        <w:rPr>
          <w:rFonts w:ascii="Tahoma" w:hAnsi="Tahoma" w:cs="Tahoma"/>
          <w:i/>
          <w:sz w:val="24"/>
          <w:szCs w:val="24"/>
          <w:lang w:val="en-US"/>
        </w:rPr>
      </w:pPr>
      <w:bookmarkStart w:id="285" w:name="LiniiStrateg612"/>
      <w:bookmarkStart w:id="286" w:name="_Toc370380915"/>
      <w:r w:rsidRPr="0064267C">
        <w:rPr>
          <w:rFonts w:ascii="Tahoma" w:hAnsi="Tahoma" w:cs="Tahoma"/>
          <w:i/>
          <w:sz w:val="24"/>
          <w:szCs w:val="24"/>
          <w:lang w:val="en-US"/>
        </w:rPr>
        <w:t xml:space="preserve">Linii strategice de dezvoltare </w:t>
      </w:r>
      <w:bookmarkEnd w:id="285"/>
      <w:r w:rsidRPr="0064267C">
        <w:rPr>
          <w:rFonts w:ascii="Tahoma" w:hAnsi="Tahoma" w:cs="Tahoma"/>
          <w:i/>
          <w:sz w:val="24"/>
          <w:szCs w:val="24"/>
          <w:lang w:val="en-US"/>
        </w:rPr>
        <w:t xml:space="preserve">– TIC in </w:t>
      </w:r>
      <w:r w:rsidR="00EA4CC2" w:rsidRPr="0064267C">
        <w:rPr>
          <w:rFonts w:ascii="Tahoma" w:hAnsi="Tahoma" w:cs="Tahoma"/>
          <w:i/>
          <w:sz w:val="24"/>
          <w:szCs w:val="24"/>
          <w:lang w:val="en-US"/>
        </w:rPr>
        <w:t>e-commerce</w:t>
      </w:r>
      <w:bookmarkEnd w:id="286"/>
    </w:p>
    <w:p w:rsidR="00514257" w:rsidRPr="00514257" w:rsidRDefault="006B272D" w:rsidP="001614AA">
      <w:pPr>
        <w:pStyle w:val="NoSpacing"/>
        <w:numPr>
          <w:ilvl w:val="0"/>
          <w:numId w:val="79"/>
        </w:numPr>
        <w:spacing w:after="120"/>
        <w:ind w:left="-142" w:right="-1117"/>
        <w:jc w:val="both"/>
        <w:rPr>
          <w:rFonts w:ascii="Tahoma" w:hAnsi="Tahoma" w:cs="Tahoma"/>
          <w:sz w:val="24"/>
          <w:szCs w:val="24"/>
          <w:lang w:val="ro-RO"/>
        </w:rPr>
      </w:pPr>
      <w:r w:rsidRPr="00514257">
        <w:rPr>
          <w:rFonts w:ascii="Tahoma" w:hAnsi="Tahoma" w:cs="Tahoma"/>
          <w:sz w:val="24"/>
          <w:szCs w:val="24"/>
          <w:lang w:val="ro-RO"/>
        </w:rPr>
        <w:t xml:space="preserve">Dezvoltarea cadrului legal privind oferta </w:t>
      </w:r>
      <w:r w:rsidR="009A33B0" w:rsidRPr="00514257">
        <w:rPr>
          <w:rFonts w:ascii="Tahoma" w:hAnsi="Tahoma" w:cs="Tahoma"/>
          <w:sz w:val="24"/>
          <w:szCs w:val="24"/>
          <w:lang w:val="ro-RO"/>
        </w:rPr>
        <w:t xml:space="preserve">transfrontaliera </w:t>
      </w:r>
      <w:r w:rsidRPr="00514257">
        <w:rPr>
          <w:rFonts w:ascii="Tahoma" w:hAnsi="Tahoma" w:cs="Tahoma"/>
          <w:sz w:val="24"/>
          <w:szCs w:val="24"/>
          <w:lang w:val="ro-RO"/>
        </w:rPr>
        <w:t xml:space="preserve">de </w:t>
      </w:r>
      <w:r w:rsidR="009A33B0">
        <w:rPr>
          <w:rFonts w:ascii="Tahoma" w:hAnsi="Tahoma" w:cs="Tahoma"/>
          <w:sz w:val="24"/>
          <w:szCs w:val="24"/>
          <w:lang w:val="ro-RO"/>
        </w:rPr>
        <w:t xml:space="preserve">tip e-commerce </w:t>
      </w:r>
    </w:p>
    <w:p w:rsidR="00F01362" w:rsidRPr="00DD4822" w:rsidRDefault="00F01362" w:rsidP="004E0540">
      <w:pPr>
        <w:pStyle w:val="ListNumber4"/>
        <w:tabs>
          <w:tab w:val="clear" w:pos="360"/>
        </w:tabs>
        <w:spacing w:before="0" w:after="120"/>
        <w:ind w:left="-709" w:right="-1117"/>
        <w:rPr>
          <w:rFonts w:cs="Tahoma"/>
          <w:sz w:val="24"/>
          <w:lang w:eastAsia="ja-JP"/>
        </w:rPr>
      </w:pPr>
      <w:r w:rsidRPr="00DD4822">
        <w:rPr>
          <w:rFonts w:cs="Tahoma"/>
          <w:sz w:val="24"/>
          <w:lang w:eastAsia="ja-JP"/>
        </w:rPr>
        <w:t>Aceasta arie de interventie presupune:</w:t>
      </w:r>
    </w:p>
    <w:p w:rsidR="00F01362" w:rsidRPr="00DD4822" w:rsidRDefault="00F01362" w:rsidP="001614AA">
      <w:pPr>
        <w:pStyle w:val="ListNumber4"/>
        <w:numPr>
          <w:ilvl w:val="0"/>
          <w:numId w:val="77"/>
        </w:numPr>
        <w:spacing w:before="0" w:after="120"/>
        <w:ind w:left="-142" w:right="-1117"/>
        <w:jc w:val="both"/>
        <w:rPr>
          <w:rFonts w:cs="Tahoma"/>
          <w:sz w:val="24"/>
          <w:lang w:eastAsia="ja-JP"/>
        </w:rPr>
      </w:pPr>
      <w:r>
        <w:rPr>
          <w:rFonts w:cs="Tahoma"/>
          <w:sz w:val="24"/>
          <w:lang w:eastAsia="ja-JP"/>
        </w:rPr>
        <w:t>Imbunatatirea</w:t>
      </w:r>
      <w:r w:rsidRPr="00DD4822">
        <w:rPr>
          <w:rFonts w:cs="Tahoma"/>
          <w:sz w:val="24"/>
          <w:lang w:eastAsia="ja-JP"/>
        </w:rPr>
        <w:t xml:space="preserve"> cadrului legal pentru sustinerea sistemului de </w:t>
      </w:r>
      <w:r w:rsidR="00EA4CC2">
        <w:rPr>
          <w:rFonts w:cs="Tahoma"/>
          <w:sz w:val="24"/>
          <w:lang w:eastAsia="ja-JP"/>
        </w:rPr>
        <w:t>e-commerce</w:t>
      </w:r>
      <w:r w:rsidRPr="00DD4822">
        <w:rPr>
          <w:rFonts w:cs="Tahoma"/>
          <w:sz w:val="24"/>
          <w:lang w:eastAsia="ja-JP"/>
        </w:rPr>
        <w:t xml:space="preserve"> si transferul comertului cu amanuntul in mediul electronic</w:t>
      </w:r>
    </w:p>
    <w:p w:rsidR="00F01362" w:rsidRPr="00DD4822" w:rsidRDefault="00F01362" w:rsidP="001614AA">
      <w:pPr>
        <w:pStyle w:val="ListNumber4"/>
        <w:numPr>
          <w:ilvl w:val="0"/>
          <w:numId w:val="77"/>
        </w:numPr>
        <w:spacing w:before="0" w:after="120"/>
        <w:ind w:left="-142" w:right="-1117"/>
        <w:jc w:val="both"/>
        <w:rPr>
          <w:rFonts w:cs="Tahoma"/>
          <w:sz w:val="24"/>
          <w:lang w:eastAsia="ja-JP"/>
        </w:rPr>
      </w:pPr>
      <w:r w:rsidRPr="00DD4822">
        <w:rPr>
          <w:rFonts w:cs="Tahoma"/>
          <w:sz w:val="24"/>
          <w:lang w:eastAsia="ja-JP"/>
        </w:rPr>
        <w:t xml:space="preserve">Pregatirea strategiei si a cadrului privind drepturile de autor in Romania, pentru sustinerea dezvoltarii sectorului de comert cu continut digital </w:t>
      </w:r>
    </w:p>
    <w:p w:rsidR="00F01362" w:rsidRPr="00DD4822" w:rsidRDefault="00F01362" w:rsidP="001614AA">
      <w:pPr>
        <w:pStyle w:val="ListNumber4"/>
        <w:numPr>
          <w:ilvl w:val="0"/>
          <w:numId w:val="77"/>
        </w:numPr>
        <w:spacing w:before="0" w:after="120"/>
        <w:ind w:left="-142" w:right="-1117"/>
        <w:jc w:val="both"/>
        <w:rPr>
          <w:rFonts w:cs="Tahoma"/>
          <w:sz w:val="24"/>
          <w:lang w:eastAsia="ja-JP"/>
        </w:rPr>
      </w:pPr>
      <w:r w:rsidRPr="00DD4822">
        <w:rPr>
          <w:rFonts w:cs="Tahoma"/>
          <w:sz w:val="24"/>
          <w:lang w:eastAsia="ja-JP"/>
        </w:rPr>
        <w:t xml:space="preserve">Sustinerea din perspectiva TIC a alinierii sistemelor de colectare taxe – ex. TVA, pentru a nu reprezenta o bariera pentru dezvoltarea </w:t>
      </w:r>
      <w:r w:rsidR="00EA4CC2">
        <w:rPr>
          <w:rFonts w:cs="Tahoma"/>
          <w:sz w:val="24"/>
          <w:lang w:eastAsia="ja-JP"/>
        </w:rPr>
        <w:t>e-commerce</w:t>
      </w:r>
      <w:r w:rsidRPr="00DD4822">
        <w:rPr>
          <w:rFonts w:cs="Tahoma"/>
          <w:sz w:val="24"/>
          <w:lang w:eastAsia="ja-JP"/>
        </w:rPr>
        <w:t xml:space="preserve"> in Romania</w:t>
      </w:r>
    </w:p>
    <w:p w:rsidR="00F01362" w:rsidRPr="00DD4822" w:rsidRDefault="00F01362" w:rsidP="00A749E8">
      <w:pPr>
        <w:spacing w:before="0" w:after="120"/>
        <w:ind w:left="-142" w:right="-1117"/>
        <w:jc w:val="both"/>
        <w:rPr>
          <w:rFonts w:cs="Tahoma"/>
          <w:sz w:val="24"/>
        </w:rPr>
      </w:pPr>
      <w:r w:rsidRPr="00DD4822">
        <w:rPr>
          <w:rFonts w:cs="Tahoma"/>
          <w:sz w:val="24"/>
        </w:rPr>
        <w:t>Principalele riscuri si amenintari informatice pot fi clasificate in functie de mai multe criterii. Astfel, o prima clasificare evidentiaza riscurile si amenintarile:</w:t>
      </w:r>
    </w:p>
    <w:p w:rsidR="00F01362" w:rsidRPr="00DD4822" w:rsidRDefault="00F01362" w:rsidP="001614AA">
      <w:pPr>
        <w:pStyle w:val="ListParagraph"/>
        <w:numPr>
          <w:ilvl w:val="0"/>
          <w:numId w:val="75"/>
        </w:numPr>
        <w:spacing w:before="0" w:after="120"/>
        <w:ind w:left="-142" w:right="-1117"/>
        <w:jc w:val="both"/>
        <w:rPr>
          <w:rFonts w:cs="Tahoma"/>
          <w:sz w:val="24"/>
        </w:rPr>
      </w:pPr>
      <w:r w:rsidRPr="00DD4822">
        <w:rPr>
          <w:rFonts w:cs="Tahoma"/>
          <w:sz w:val="24"/>
        </w:rPr>
        <w:lastRenderedPageBreak/>
        <w:t>Legate de integritatea datelor – alterarea intentionata a datelor stocate sau transmise in interiorul sistemelor de comert electronic</w:t>
      </w:r>
    </w:p>
    <w:p w:rsidR="00F01362" w:rsidRPr="00DD4822" w:rsidRDefault="00F01362" w:rsidP="001614AA">
      <w:pPr>
        <w:pStyle w:val="ListParagraph"/>
        <w:numPr>
          <w:ilvl w:val="0"/>
          <w:numId w:val="75"/>
        </w:numPr>
        <w:spacing w:before="0" w:after="120"/>
        <w:ind w:left="-142" w:right="-1117"/>
        <w:jc w:val="both"/>
        <w:rPr>
          <w:rFonts w:cs="Tahoma"/>
          <w:sz w:val="24"/>
        </w:rPr>
      </w:pPr>
      <w:r w:rsidRPr="00DD4822">
        <w:rPr>
          <w:rFonts w:cs="Tahoma"/>
          <w:sz w:val="24"/>
        </w:rPr>
        <w:t>Legate de disponibilitatea datelor – blocarea intentionata a fluxurilor de date transmise in interiorul sistemelor de comert electronic</w:t>
      </w:r>
    </w:p>
    <w:p w:rsidR="00F01362" w:rsidRPr="00DD4822" w:rsidRDefault="00F01362" w:rsidP="001614AA">
      <w:pPr>
        <w:pStyle w:val="ListParagraph"/>
        <w:numPr>
          <w:ilvl w:val="0"/>
          <w:numId w:val="75"/>
        </w:numPr>
        <w:spacing w:before="0" w:after="120"/>
        <w:ind w:left="-142" w:right="-1117"/>
        <w:jc w:val="both"/>
        <w:rPr>
          <w:rFonts w:cs="Tahoma"/>
          <w:sz w:val="24"/>
        </w:rPr>
      </w:pPr>
      <w:r w:rsidRPr="00DD4822">
        <w:rPr>
          <w:rFonts w:cs="Tahoma"/>
          <w:sz w:val="24"/>
        </w:rPr>
        <w:t>Legate de autenticitatea datelor – modificarea intentionata a datelor stocate sau transmise in interiorul sistemelor de comert electronic</w:t>
      </w:r>
    </w:p>
    <w:p w:rsidR="00F01362" w:rsidRPr="00DD4822" w:rsidRDefault="00F01362" w:rsidP="001614AA">
      <w:pPr>
        <w:pStyle w:val="ListParagraph"/>
        <w:numPr>
          <w:ilvl w:val="0"/>
          <w:numId w:val="75"/>
        </w:numPr>
        <w:spacing w:before="0" w:after="120"/>
        <w:ind w:left="-142" w:right="-1117"/>
        <w:jc w:val="both"/>
        <w:rPr>
          <w:rFonts w:cs="Tahoma"/>
          <w:sz w:val="24"/>
        </w:rPr>
      </w:pPr>
      <w:r w:rsidRPr="00DD4822">
        <w:rPr>
          <w:rFonts w:cs="Tahoma"/>
          <w:sz w:val="24"/>
        </w:rPr>
        <w:t>Legate de confidentialitatea datelor – accesarea datelor personale stocate sau transmise in interiorul sistemelor de comert electronic</w:t>
      </w:r>
    </w:p>
    <w:p w:rsidR="00BE6BE3" w:rsidRDefault="00F01362" w:rsidP="004E0540">
      <w:pPr>
        <w:spacing w:before="0" w:after="120"/>
        <w:ind w:left="-709" w:right="-1117"/>
        <w:jc w:val="both"/>
        <w:rPr>
          <w:rFonts w:cs="Tahoma"/>
          <w:sz w:val="24"/>
        </w:rPr>
      </w:pPr>
      <w:r w:rsidRPr="00DD4822">
        <w:rPr>
          <w:rFonts w:cs="Tahoma"/>
          <w:sz w:val="24"/>
        </w:rPr>
        <w:t>Toate riscurile si amenintarile enumerate anterior reprezinta situatii critice care pot afecta in prima instanta increderea cetatenilor in utilizarea serviciilor de comert</w:t>
      </w:r>
      <w:r w:rsidR="00BE6BE3">
        <w:rPr>
          <w:rFonts w:cs="Tahoma"/>
          <w:sz w:val="24"/>
        </w:rPr>
        <w:t xml:space="preserve"> electronic.</w:t>
      </w:r>
    </w:p>
    <w:p w:rsidR="00F01362" w:rsidRPr="00514257" w:rsidRDefault="00F01362" w:rsidP="001614AA">
      <w:pPr>
        <w:pStyle w:val="NoSpacing"/>
        <w:numPr>
          <w:ilvl w:val="0"/>
          <w:numId w:val="79"/>
        </w:numPr>
        <w:spacing w:after="120"/>
        <w:ind w:left="-142" w:right="-1117"/>
        <w:jc w:val="both"/>
        <w:rPr>
          <w:rFonts w:ascii="Tahoma" w:hAnsi="Tahoma" w:cs="Tahoma"/>
          <w:sz w:val="24"/>
          <w:szCs w:val="24"/>
          <w:lang w:val="ro-RO"/>
        </w:rPr>
      </w:pPr>
      <w:r w:rsidRPr="00514257">
        <w:rPr>
          <w:rFonts w:ascii="Tahoma" w:hAnsi="Tahoma" w:cs="Tahoma"/>
          <w:sz w:val="24"/>
          <w:szCs w:val="24"/>
          <w:lang w:val="ro-RO"/>
        </w:rPr>
        <w:t xml:space="preserve">Gradul de informare a operatorilor de servicii online si a utilizatorilor de </w:t>
      </w:r>
      <w:r w:rsidR="009A33B0">
        <w:rPr>
          <w:rFonts w:ascii="Tahoma" w:hAnsi="Tahoma" w:cs="Tahoma"/>
          <w:sz w:val="24"/>
          <w:szCs w:val="24"/>
          <w:lang w:val="ro-RO"/>
        </w:rPr>
        <w:t>e-commerce</w:t>
      </w:r>
    </w:p>
    <w:p w:rsidR="00F01362" w:rsidRPr="00DD4822" w:rsidRDefault="00F01362" w:rsidP="004E0540">
      <w:pPr>
        <w:pStyle w:val="ListNumber4"/>
        <w:tabs>
          <w:tab w:val="clear" w:pos="360"/>
        </w:tabs>
        <w:spacing w:before="0" w:after="120"/>
        <w:ind w:left="-709" w:right="-1117"/>
        <w:rPr>
          <w:rFonts w:cs="Tahoma"/>
          <w:sz w:val="24"/>
          <w:lang w:eastAsia="ja-JP"/>
        </w:rPr>
      </w:pPr>
      <w:r w:rsidRPr="00DD4822">
        <w:rPr>
          <w:rFonts w:cs="Tahoma"/>
          <w:sz w:val="24"/>
          <w:lang w:eastAsia="ja-JP"/>
        </w:rPr>
        <w:t xml:space="preserve">O bariera majora pentru dezvoltarea </w:t>
      </w:r>
      <w:r w:rsidR="00EA4CC2">
        <w:rPr>
          <w:rFonts w:cs="Tahoma"/>
          <w:sz w:val="24"/>
          <w:lang w:eastAsia="ja-JP"/>
        </w:rPr>
        <w:t>e-commerce</w:t>
      </w:r>
      <w:r w:rsidRPr="00DD4822">
        <w:rPr>
          <w:rFonts w:cs="Tahoma"/>
          <w:sz w:val="24"/>
          <w:lang w:eastAsia="ja-JP"/>
        </w:rPr>
        <w:t xml:space="preserve"> este reprezentata de lipsa informarii operatorilor de servicii online si a utilizatorilor de internet</w:t>
      </w:r>
      <w:r>
        <w:rPr>
          <w:rStyle w:val="FootnoteReference"/>
          <w:rFonts w:cs="Tahoma"/>
          <w:sz w:val="24"/>
          <w:lang w:eastAsia="ja-JP"/>
        </w:rPr>
        <w:footnoteReference w:id="74"/>
      </w:r>
      <w:r w:rsidRPr="00DD4822">
        <w:rPr>
          <w:rFonts w:cs="Tahoma"/>
          <w:sz w:val="24"/>
          <w:lang w:eastAsia="ja-JP"/>
        </w:rPr>
        <w:t>.</w:t>
      </w:r>
    </w:p>
    <w:p w:rsidR="006B272D" w:rsidRDefault="00F01362" w:rsidP="004E0540">
      <w:pPr>
        <w:pStyle w:val="ListNumber4"/>
        <w:tabs>
          <w:tab w:val="clear" w:pos="360"/>
        </w:tabs>
        <w:spacing w:before="0" w:after="120"/>
        <w:ind w:left="-709" w:right="-1117"/>
        <w:jc w:val="both"/>
        <w:rPr>
          <w:rFonts w:cs="Tahoma"/>
          <w:sz w:val="24"/>
          <w:lang w:eastAsia="ja-JP"/>
        </w:rPr>
      </w:pPr>
      <w:r w:rsidRPr="00DD4822">
        <w:rPr>
          <w:rFonts w:cs="Tahoma"/>
          <w:sz w:val="24"/>
          <w:lang w:eastAsia="ja-JP"/>
        </w:rPr>
        <w:t xml:space="preserve">Astfel, operatorii de servicii online pot beneficia de informatii importante si relevante prin utlizarea si oferirea accesului la platforme de tip Enterprise Network Europe, iar utilizatorii de internet pot fi protejati prin accesul la sisteme de Consumer Protection Cooperation network, prin asigurarea protejarii datelor personale, prin promovarea site-urilor web specializate de comparare a produselor oferite online si prin dezvoltarea marcilor de incredere – </w:t>
      </w:r>
      <w:r w:rsidRPr="00BE6BE3">
        <w:rPr>
          <w:rFonts w:cs="Tahoma"/>
          <w:i/>
          <w:sz w:val="24"/>
          <w:lang w:eastAsia="ja-JP"/>
        </w:rPr>
        <w:t>Trustmarks</w:t>
      </w:r>
      <w:r w:rsidRPr="00DD4822">
        <w:rPr>
          <w:rFonts w:cs="Tahoma"/>
          <w:sz w:val="24"/>
          <w:lang w:eastAsia="ja-JP"/>
        </w:rPr>
        <w:t>.</w:t>
      </w:r>
    </w:p>
    <w:p w:rsidR="00F01362" w:rsidRPr="00514257" w:rsidRDefault="00F01362" w:rsidP="001614AA">
      <w:pPr>
        <w:pStyle w:val="NoSpacing"/>
        <w:numPr>
          <w:ilvl w:val="0"/>
          <w:numId w:val="79"/>
        </w:numPr>
        <w:spacing w:after="120"/>
        <w:ind w:left="-142" w:right="-1117"/>
        <w:jc w:val="both"/>
        <w:rPr>
          <w:rFonts w:ascii="Tahoma" w:hAnsi="Tahoma" w:cs="Tahoma"/>
          <w:sz w:val="24"/>
          <w:szCs w:val="24"/>
          <w:lang w:val="ro-RO"/>
        </w:rPr>
      </w:pPr>
      <w:r w:rsidRPr="00514257">
        <w:rPr>
          <w:rFonts w:ascii="Tahoma" w:hAnsi="Tahoma" w:cs="Tahoma"/>
          <w:sz w:val="24"/>
          <w:szCs w:val="24"/>
          <w:lang w:val="ro-RO"/>
        </w:rPr>
        <w:t>S</w:t>
      </w:r>
      <w:r w:rsidR="00514257">
        <w:rPr>
          <w:rFonts w:ascii="Tahoma" w:hAnsi="Tahoma" w:cs="Tahoma"/>
          <w:sz w:val="24"/>
          <w:szCs w:val="24"/>
          <w:lang w:val="ro-RO"/>
        </w:rPr>
        <w:t>ustinerea dezvoltarii si implementarii s</w:t>
      </w:r>
      <w:r w:rsidRPr="00514257">
        <w:rPr>
          <w:rFonts w:ascii="Tahoma" w:hAnsi="Tahoma" w:cs="Tahoma"/>
          <w:sz w:val="24"/>
          <w:szCs w:val="24"/>
          <w:lang w:val="ro-RO"/>
        </w:rPr>
        <w:t>isteme</w:t>
      </w:r>
      <w:r w:rsidR="00514257">
        <w:rPr>
          <w:rFonts w:ascii="Tahoma" w:hAnsi="Tahoma" w:cs="Tahoma"/>
          <w:sz w:val="24"/>
          <w:szCs w:val="24"/>
          <w:lang w:val="ro-RO"/>
        </w:rPr>
        <w:t>lor</w:t>
      </w:r>
      <w:r w:rsidRPr="00514257">
        <w:rPr>
          <w:rFonts w:ascii="Tahoma" w:hAnsi="Tahoma" w:cs="Tahoma"/>
          <w:sz w:val="24"/>
          <w:szCs w:val="24"/>
          <w:lang w:val="ro-RO"/>
        </w:rPr>
        <w:t xml:space="preserve"> de plata si de livrare</w:t>
      </w:r>
      <w:r w:rsidR="009A33B0">
        <w:rPr>
          <w:rFonts w:ascii="Tahoma" w:hAnsi="Tahoma" w:cs="Tahoma"/>
          <w:sz w:val="24"/>
          <w:szCs w:val="24"/>
          <w:lang w:val="ro-RO"/>
        </w:rPr>
        <w:t xml:space="preserve"> online</w:t>
      </w:r>
    </w:p>
    <w:p w:rsidR="00F01362" w:rsidRPr="00DD4822" w:rsidRDefault="00F01362" w:rsidP="004E0540">
      <w:pPr>
        <w:autoSpaceDE w:val="0"/>
        <w:autoSpaceDN w:val="0"/>
        <w:adjustRightInd w:val="0"/>
        <w:spacing w:before="0" w:after="120"/>
        <w:ind w:left="-709" w:right="-1117"/>
        <w:jc w:val="both"/>
        <w:rPr>
          <w:rFonts w:cs="Tahoma"/>
          <w:bCs/>
          <w:sz w:val="24"/>
          <w:lang w:eastAsia="ja-JP"/>
        </w:rPr>
      </w:pPr>
      <w:r w:rsidRPr="00DD4822">
        <w:rPr>
          <w:rFonts w:cs="Tahoma"/>
          <w:bCs/>
          <w:sz w:val="24"/>
          <w:lang w:eastAsia="ja-JP"/>
        </w:rPr>
        <w:t>La nivelul Uniunii Europene, aproximativ 35% dintre utilizatorii de internet evita sa utilizeze canalele de comert online datorita lipsei de incredere in sistemele de plati online si securitatea acestora</w:t>
      </w:r>
      <w:r w:rsidRPr="00DD4822">
        <w:rPr>
          <w:rStyle w:val="FootnoteReference"/>
          <w:rFonts w:cs="Tahoma"/>
          <w:bCs/>
          <w:sz w:val="24"/>
          <w:lang w:eastAsia="ja-JP"/>
        </w:rPr>
        <w:footnoteReference w:id="75"/>
      </w:r>
      <w:r w:rsidRPr="00DD4822">
        <w:rPr>
          <w:rFonts w:cs="Tahoma"/>
          <w:bCs/>
          <w:sz w:val="24"/>
          <w:lang w:eastAsia="ja-JP"/>
        </w:rPr>
        <w:t>. De asemenea, costurile financiare aferente microplatilor sunt considerate drept excesive de catre IMM-uri, avand un impact semnificativ asupra profitabilitatii modelului de business in online. Astfel, Romania arata o tendinta foarte puternica de a finaliza tranzactii online prin plata in numerar, la livrare (70% din tranzactiile online realizate in 2010 au fost finalizate in acest fel).</w:t>
      </w:r>
    </w:p>
    <w:p w:rsidR="00F01362" w:rsidRPr="00DD4822" w:rsidRDefault="00F01362" w:rsidP="004E0540">
      <w:pPr>
        <w:autoSpaceDE w:val="0"/>
        <w:autoSpaceDN w:val="0"/>
        <w:adjustRightInd w:val="0"/>
        <w:spacing w:before="0" w:after="120"/>
        <w:ind w:left="-709" w:right="-1117"/>
        <w:rPr>
          <w:rFonts w:cs="Tahoma"/>
          <w:bCs/>
          <w:sz w:val="24"/>
          <w:lang w:eastAsia="ja-JP"/>
        </w:rPr>
      </w:pPr>
      <w:r w:rsidRPr="00DD4822">
        <w:rPr>
          <w:rFonts w:cs="Tahoma"/>
          <w:bCs/>
          <w:sz w:val="24"/>
          <w:lang w:eastAsia="ja-JP"/>
        </w:rPr>
        <w:t xml:space="preserve">Tendintele globale privind </w:t>
      </w:r>
      <w:r w:rsidR="00EA4CC2">
        <w:rPr>
          <w:rFonts w:cs="Tahoma"/>
          <w:bCs/>
          <w:sz w:val="24"/>
          <w:lang w:eastAsia="ja-JP"/>
        </w:rPr>
        <w:t>e-commerce</w:t>
      </w:r>
      <w:r w:rsidRPr="00DD4822">
        <w:rPr>
          <w:rFonts w:cs="Tahoma"/>
          <w:bCs/>
          <w:sz w:val="24"/>
          <w:lang w:eastAsia="ja-JP"/>
        </w:rPr>
        <w:t xml:space="preserve"> si dezvoltarea tehnologiilor aferente de plata se refera la:</w:t>
      </w:r>
    </w:p>
    <w:p w:rsidR="00F01362" w:rsidRPr="00DD4822" w:rsidRDefault="00F01362" w:rsidP="001614AA">
      <w:pPr>
        <w:pStyle w:val="ListParagraph"/>
        <w:numPr>
          <w:ilvl w:val="0"/>
          <w:numId w:val="76"/>
        </w:numPr>
        <w:autoSpaceDE w:val="0"/>
        <w:autoSpaceDN w:val="0"/>
        <w:adjustRightInd w:val="0"/>
        <w:spacing w:before="0" w:after="120"/>
        <w:ind w:left="0" w:right="-1117"/>
        <w:jc w:val="both"/>
        <w:rPr>
          <w:rFonts w:cs="Tahoma"/>
          <w:bCs/>
          <w:sz w:val="24"/>
          <w:lang w:eastAsia="ja-JP"/>
        </w:rPr>
      </w:pPr>
      <w:r>
        <w:rPr>
          <w:rFonts w:cs="Tahoma"/>
          <w:bCs/>
          <w:sz w:val="24"/>
          <w:lang w:eastAsia="ja-JP"/>
        </w:rPr>
        <w:t>m-C</w:t>
      </w:r>
      <w:r w:rsidRPr="00DD4822">
        <w:rPr>
          <w:rFonts w:cs="Tahoma"/>
          <w:bCs/>
          <w:sz w:val="24"/>
          <w:lang w:eastAsia="ja-JP"/>
        </w:rPr>
        <w:t>ommerce - Numarul de telefoane “smartphone” in Romania este de 2,5 milioane si va ajunge la 7,5 milioane in 2012</w:t>
      </w:r>
      <w:r w:rsidRPr="00DD4822">
        <w:rPr>
          <w:rStyle w:val="FootnoteReference"/>
          <w:rFonts w:cs="Tahoma"/>
          <w:bCs/>
          <w:sz w:val="24"/>
          <w:lang w:eastAsia="ja-JP"/>
        </w:rPr>
        <w:footnoteReference w:id="76"/>
      </w:r>
      <w:r w:rsidRPr="00DD4822">
        <w:rPr>
          <w:rFonts w:cs="Tahoma"/>
          <w:bCs/>
          <w:sz w:val="24"/>
          <w:lang w:eastAsia="ja-JP"/>
        </w:rPr>
        <w:t>. Smarphone-urile ofera acces instant la internet, consumatorii dorind, in acest context, tranzactii in timp real</w:t>
      </w:r>
    </w:p>
    <w:p w:rsidR="00F01362" w:rsidRPr="00DD4822" w:rsidRDefault="00F01362" w:rsidP="001614AA">
      <w:pPr>
        <w:pStyle w:val="ListParagraph"/>
        <w:numPr>
          <w:ilvl w:val="0"/>
          <w:numId w:val="76"/>
        </w:numPr>
        <w:autoSpaceDE w:val="0"/>
        <w:autoSpaceDN w:val="0"/>
        <w:adjustRightInd w:val="0"/>
        <w:spacing w:before="0" w:after="120"/>
        <w:ind w:left="0" w:right="-1117"/>
        <w:jc w:val="both"/>
        <w:rPr>
          <w:rFonts w:cs="Tahoma"/>
          <w:bCs/>
          <w:sz w:val="24"/>
          <w:lang w:eastAsia="ja-JP"/>
        </w:rPr>
      </w:pPr>
      <w:r w:rsidRPr="00DD4822">
        <w:rPr>
          <w:rFonts w:cs="Tahoma"/>
          <w:bCs/>
          <w:sz w:val="24"/>
          <w:lang w:eastAsia="ja-JP"/>
        </w:rPr>
        <w:t>m-wallet – reprezinta transformarea telefonului mobil intr-un portofel virtual care poate contine: carduri bancare, care pot fi folosite atat in comertul on-line/ mobile, cat si in locatiile comerciantilor dotate cu POS, cupoane de reduceri, acte de identitate etc.</w:t>
      </w:r>
    </w:p>
    <w:p w:rsidR="00F01362" w:rsidRPr="003451DC" w:rsidRDefault="00F01362" w:rsidP="001614AA">
      <w:pPr>
        <w:pStyle w:val="ListParagraph"/>
        <w:numPr>
          <w:ilvl w:val="0"/>
          <w:numId w:val="76"/>
        </w:numPr>
        <w:autoSpaceDE w:val="0"/>
        <w:autoSpaceDN w:val="0"/>
        <w:adjustRightInd w:val="0"/>
        <w:spacing w:before="0" w:after="120"/>
        <w:ind w:left="0" w:right="-1117"/>
        <w:jc w:val="both"/>
        <w:rPr>
          <w:rFonts w:cs="Tahoma"/>
          <w:bCs/>
          <w:sz w:val="24"/>
          <w:lang w:eastAsia="ja-JP"/>
        </w:rPr>
      </w:pPr>
      <w:r w:rsidRPr="00DD4822">
        <w:rPr>
          <w:rFonts w:cs="Tahoma"/>
          <w:bCs/>
          <w:sz w:val="24"/>
          <w:lang w:eastAsia="ja-JP"/>
        </w:rPr>
        <w:t xml:space="preserve">NFC – tehnologie de comunicare cu raza scurta (0-7 cm) care ofera oportunitatea de a transforma telefonul in: card bancar, abonament sau bilet de calatorie, bilet sau abonament pentru un eveniment cultural sau sportiv, card de acces fizic (acces in cladirea de birouri, camera de hotel sau masina </w:t>
      </w:r>
      <w:r w:rsidRPr="00DD4822">
        <w:rPr>
          <w:rFonts w:cs="Tahoma"/>
          <w:bCs/>
          <w:sz w:val="24"/>
          <w:lang w:eastAsia="ja-JP"/>
        </w:rPr>
        <w:lastRenderedPageBreak/>
        <w:t>inchirata) sau digital (acces in anumite retele securizate) etc.</w:t>
      </w:r>
      <w:r>
        <w:rPr>
          <w:rFonts w:cs="Tahoma"/>
          <w:bCs/>
          <w:sz w:val="24"/>
          <w:lang w:eastAsia="ja-JP"/>
        </w:rPr>
        <w:t>; I</w:t>
      </w:r>
      <w:r w:rsidRPr="003451DC">
        <w:rPr>
          <w:rFonts w:cs="Tahoma"/>
          <w:bCs/>
          <w:sz w:val="24"/>
          <w:lang w:eastAsia="ja-JP"/>
        </w:rPr>
        <w:t>n Romania sunt 5 banci care admit deja carduri NFC, aproximativ 2,100 POS-uri compatibile cu terminalele NFC (din peste 215,000 POS-uri instalate la comercianti)</w:t>
      </w:r>
      <w:r w:rsidRPr="00DD4822">
        <w:rPr>
          <w:rStyle w:val="FootnoteReference"/>
          <w:rFonts w:cs="Tahoma"/>
          <w:bCs/>
          <w:sz w:val="24"/>
          <w:lang w:eastAsia="ja-JP"/>
        </w:rPr>
        <w:footnoteReference w:id="77"/>
      </w:r>
    </w:p>
    <w:p w:rsidR="00F01362" w:rsidRPr="00514257" w:rsidRDefault="00514257" w:rsidP="001614AA">
      <w:pPr>
        <w:pStyle w:val="NoSpacing"/>
        <w:numPr>
          <w:ilvl w:val="0"/>
          <w:numId w:val="79"/>
        </w:numPr>
        <w:spacing w:after="120"/>
        <w:ind w:left="-142" w:right="-1117"/>
        <w:jc w:val="both"/>
        <w:rPr>
          <w:rFonts w:ascii="Tahoma" w:hAnsi="Tahoma" w:cs="Tahoma"/>
          <w:sz w:val="24"/>
          <w:szCs w:val="24"/>
          <w:lang w:val="ro-RO"/>
        </w:rPr>
      </w:pPr>
      <w:r>
        <w:rPr>
          <w:rFonts w:ascii="Tahoma" w:hAnsi="Tahoma" w:cs="Tahoma"/>
          <w:sz w:val="24"/>
          <w:szCs w:val="24"/>
          <w:lang w:val="ro-RO"/>
        </w:rPr>
        <w:t>Rezolvarea facila a a</w:t>
      </w:r>
      <w:r w:rsidR="00F01362" w:rsidRPr="00514257">
        <w:rPr>
          <w:rFonts w:ascii="Tahoma" w:hAnsi="Tahoma" w:cs="Tahoma"/>
          <w:sz w:val="24"/>
          <w:szCs w:val="24"/>
          <w:lang w:val="ro-RO"/>
        </w:rPr>
        <w:t>buzuri</w:t>
      </w:r>
      <w:r>
        <w:rPr>
          <w:rFonts w:ascii="Tahoma" w:hAnsi="Tahoma" w:cs="Tahoma"/>
          <w:sz w:val="24"/>
          <w:szCs w:val="24"/>
          <w:lang w:val="ro-RO"/>
        </w:rPr>
        <w:t>lor</w:t>
      </w:r>
      <w:r w:rsidR="00F01362" w:rsidRPr="00514257">
        <w:rPr>
          <w:rFonts w:ascii="Tahoma" w:hAnsi="Tahoma" w:cs="Tahoma"/>
          <w:sz w:val="24"/>
          <w:szCs w:val="24"/>
          <w:lang w:val="ro-RO"/>
        </w:rPr>
        <w:t xml:space="preserve"> si litigii</w:t>
      </w:r>
      <w:r>
        <w:rPr>
          <w:rFonts w:ascii="Tahoma" w:hAnsi="Tahoma" w:cs="Tahoma"/>
          <w:sz w:val="24"/>
          <w:szCs w:val="24"/>
          <w:lang w:val="ro-RO"/>
        </w:rPr>
        <w:t>lor</w:t>
      </w:r>
      <w:r w:rsidR="00F01362" w:rsidRPr="00514257">
        <w:rPr>
          <w:rFonts w:ascii="Tahoma" w:hAnsi="Tahoma" w:cs="Tahoma"/>
          <w:sz w:val="24"/>
          <w:szCs w:val="24"/>
          <w:lang w:val="ro-RO"/>
        </w:rPr>
        <w:t xml:space="preserve"> </w:t>
      </w:r>
      <w:r>
        <w:rPr>
          <w:rFonts w:ascii="Tahoma" w:hAnsi="Tahoma" w:cs="Tahoma"/>
          <w:sz w:val="24"/>
          <w:szCs w:val="24"/>
          <w:lang w:val="ro-RO"/>
        </w:rPr>
        <w:t xml:space="preserve">specifice </w:t>
      </w:r>
      <w:r w:rsidR="00EA4CC2">
        <w:rPr>
          <w:rFonts w:ascii="Tahoma" w:hAnsi="Tahoma" w:cs="Tahoma"/>
          <w:sz w:val="24"/>
          <w:szCs w:val="24"/>
          <w:lang w:val="ro-RO"/>
        </w:rPr>
        <w:t>e-commerce</w:t>
      </w:r>
    </w:p>
    <w:p w:rsidR="00F01362" w:rsidRPr="00DD4822" w:rsidRDefault="00F01362" w:rsidP="004E0540">
      <w:pPr>
        <w:autoSpaceDE w:val="0"/>
        <w:autoSpaceDN w:val="0"/>
        <w:adjustRightInd w:val="0"/>
        <w:spacing w:before="0" w:after="120"/>
        <w:ind w:left="-709" w:right="-1117"/>
        <w:jc w:val="both"/>
        <w:rPr>
          <w:rFonts w:cs="Tahoma"/>
          <w:sz w:val="24"/>
          <w:lang w:eastAsia="ja-JP"/>
        </w:rPr>
      </w:pPr>
      <w:r w:rsidRPr="00DD4822">
        <w:rPr>
          <w:rFonts w:cs="Tahoma"/>
          <w:sz w:val="24"/>
          <w:lang w:eastAsia="ja-JP"/>
        </w:rPr>
        <w:t>Incidenta abuzurilor privind comertul online este semnificativa, iar modalitatea de solutionare a acestora este inceata si difici</w:t>
      </w:r>
      <w:r>
        <w:rPr>
          <w:rFonts w:cs="Tahoma"/>
          <w:sz w:val="24"/>
          <w:lang w:eastAsia="ja-JP"/>
        </w:rPr>
        <w:t xml:space="preserve">la, petrecandu-se inca in regimul clasic cu interventia instantelor judecatoresti. </w:t>
      </w:r>
    </w:p>
    <w:p w:rsidR="00832E3F" w:rsidRPr="0041455D" w:rsidRDefault="00F01362" w:rsidP="004E0540">
      <w:pPr>
        <w:autoSpaceDE w:val="0"/>
        <w:autoSpaceDN w:val="0"/>
        <w:adjustRightInd w:val="0"/>
        <w:spacing w:before="0" w:after="120"/>
        <w:ind w:left="-709" w:right="-1117"/>
        <w:jc w:val="both"/>
        <w:rPr>
          <w:rFonts w:cs="Tahoma"/>
          <w:sz w:val="24"/>
          <w:lang w:eastAsia="ja-JP"/>
        </w:rPr>
      </w:pPr>
      <w:r w:rsidRPr="00DD4822">
        <w:rPr>
          <w:rFonts w:cs="Tahoma"/>
          <w:sz w:val="24"/>
          <w:lang w:eastAsia="ja-JP"/>
        </w:rPr>
        <w:t xml:space="preserve">Astfel, Uniunea Europeana recomanda pregatirea unui cadru de reglementare care sa permita solutionarea disputelor cauzate de catre mediul online, prin instrumente disponibile tot in mediul online si inafara curtilor de judecata. De asemenea, pentru a preintampina aceasta problematica la nivel european in 2013 va fi instituit un centru – </w:t>
      </w:r>
      <w:r w:rsidRPr="006560EE">
        <w:rPr>
          <w:rFonts w:cs="Tahoma"/>
          <w:i/>
          <w:sz w:val="24"/>
          <w:lang w:eastAsia="ja-JP"/>
        </w:rPr>
        <w:t>European Cybercrime Centre</w:t>
      </w:r>
      <w:r>
        <w:rPr>
          <w:rFonts w:cs="Tahoma"/>
          <w:sz w:val="24"/>
          <w:lang w:eastAsia="ja-JP"/>
        </w:rPr>
        <w:t>, in cadrul EuroPol</w:t>
      </w:r>
      <w:r w:rsidRPr="00DD4822">
        <w:rPr>
          <w:rFonts w:cs="Tahoma"/>
          <w:sz w:val="24"/>
          <w:lang w:eastAsia="ja-JP"/>
        </w:rPr>
        <w:t>.</w:t>
      </w:r>
      <w:r w:rsidR="00C43522">
        <w:rPr>
          <w:rFonts w:cs="Tahoma"/>
          <w:sz w:val="24"/>
          <w:lang w:eastAsia="ja-JP"/>
        </w:rPr>
        <w:t xml:space="preserve"> Institutia responsabila cu securitatea cibernetica la nivelul Romaniei este CERT–RO.</w:t>
      </w:r>
    </w:p>
    <w:p w:rsidR="00A358A1" w:rsidRDefault="00A358A1" w:rsidP="0037171F">
      <w:pPr>
        <w:pStyle w:val="E-Body1"/>
        <w:spacing w:before="0" w:after="120"/>
        <w:ind w:right="-1117"/>
        <w:jc w:val="left"/>
        <w:rPr>
          <w:rFonts w:cs="Tahoma"/>
          <w:sz w:val="24"/>
          <w:lang w:val="fr-FR"/>
        </w:rPr>
      </w:pPr>
    </w:p>
    <w:p w:rsidR="00F01362" w:rsidRPr="0064267C" w:rsidRDefault="0041455D" w:rsidP="001614AA">
      <w:pPr>
        <w:pStyle w:val="Heading2"/>
        <w:numPr>
          <w:ilvl w:val="1"/>
          <w:numId w:val="117"/>
        </w:numPr>
        <w:ind w:left="0" w:right="-1252"/>
        <w:rPr>
          <w:rFonts w:ascii="Tahoma" w:hAnsi="Tahoma" w:cs="Tahoma"/>
          <w:i w:val="0"/>
          <w:sz w:val="24"/>
          <w:szCs w:val="24"/>
          <w:lang w:val="en-US"/>
        </w:rPr>
      </w:pPr>
      <w:bookmarkStart w:id="287" w:name="InovareInTIC62"/>
      <w:bookmarkStart w:id="288" w:name="_Toc370380916"/>
      <w:r w:rsidRPr="0064267C">
        <w:rPr>
          <w:rFonts w:ascii="Tahoma" w:hAnsi="Tahoma" w:cs="Tahoma"/>
          <w:i w:val="0"/>
          <w:sz w:val="24"/>
          <w:szCs w:val="24"/>
          <w:lang w:val="en-US"/>
        </w:rPr>
        <w:t>Inovare in TIC</w:t>
      </w:r>
      <w:bookmarkEnd w:id="287"/>
      <w:bookmarkEnd w:id="288"/>
    </w:p>
    <w:p w:rsidR="0064267C" w:rsidRPr="0064267C" w:rsidRDefault="0064267C" w:rsidP="001614AA">
      <w:pPr>
        <w:pStyle w:val="ListParagraph"/>
        <w:keepNext/>
        <w:numPr>
          <w:ilvl w:val="1"/>
          <w:numId w:val="118"/>
        </w:numPr>
        <w:spacing w:before="240" w:after="60"/>
        <w:ind w:right="-1162"/>
        <w:contextualSpacing w:val="0"/>
        <w:outlineLvl w:val="2"/>
        <w:rPr>
          <w:rFonts w:cs="Tahoma"/>
          <w:b/>
          <w:bCs/>
          <w:i/>
          <w:vanish/>
          <w:sz w:val="24"/>
          <w:lang w:val="en-US"/>
        </w:rPr>
      </w:pPr>
      <w:bookmarkStart w:id="289" w:name="_Toc368915100"/>
      <w:bookmarkStart w:id="290" w:name="_Toc368915450"/>
      <w:bookmarkStart w:id="291" w:name="_Toc368915787"/>
      <w:bookmarkStart w:id="292" w:name="_Toc368915864"/>
      <w:bookmarkStart w:id="293" w:name="_Toc368915939"/>
      <w:bookmarkStart w:id="294" w:name="_Toc368916327"/>
      <w:bookmarkStart w:id="295" w:name="_Toc368916867"/>
      <w:bookmarkStart w:id="296" w:name="_Toc368916947"/>
      <w:bookmarkStart w:id="297" w:name="_Toc368917027"/>
      <w:bookmarkStart w:id="298" w:name="_Toc368917107"/>
      <w:bookmarkStart w:id="299" w:name="_Toc368919947"/>
      <w:bookmarkStart w:id="300" w:name="_Toc368922762"/>
      <w:bookmarkStart w:id="301" w:name="_Toc368922972"/>
      <w:bookmarkStart w:id="302" w:name="_Toc368930123"/>
      <w:bookmarkStart w:id="303" w:name="_Toc368930231"/>
      <w:bookmarkStart w:id="304" w:name="_Toc368930321"/>
      <w:bookmarkStart w:id="305" w:name="_Toc368930471"/>
      <w:bookmarkStart w:id="306" w:name="_Toc368930561"/>
      <w:bookmarkStart w:id="307" w:name="_Toc370375164"/>
      <w:bookmarkStart w:id="308" w:name="_Toc370377098"/>
      <w:bookmarkStart w:id="309" w:name="_Toc370378744"/>
      <w:bookmarkStart w:id="310" w:name="_Toc370380917"/>
      <w:bookmarkStart w:id="311" w:name="SitCur62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F01362" w:rsidRPr="0064267C" w:rsidRDefault="00F01362" w:rsidP="001614AA">
      <w:pPr>
        <w:pStyle w:val="Heading3"/>
        <w:numPr>
          <w:ilvl w:val="2"/>
          <w:numId w:val="117"/>
        </w:numPr>
        <w:ind w:left="270" w:right="-1162" w:hanging="900"/>
        <w:rPr>
          <w:rFonts w:ascii="Tahoma" w:hAnsi="Tahoma" w:cs="Tahoma"/>
          <w:i/>
          <w:sz w:val="24"/>
          <w:szCs w:val="24"/>
          <w:lang w:val="en-US"/>
        </w:rPr>
      </w:pPr>
      <w:bookmarkStart w:id="312" w:name="_Toc370380918"/>
      <w:r w:rsidRPr="0064267C">
        <w:rPr>
          <w:rFonts w:ascii="Tahoma" w:hAnsi="Tahoma" w:cs="Tahoma"/>
          <w:i/>
          <w:sz w:val="24"/>
          <w:szCs w:val="24"/>
          <w:lang w:val="en-US"/>
        </w:rPr>
        <w:t>Situatia curenta</w:t>
      </w:r>
      <w:bookmarkEnd w:id="312"/>
    </w:p>
    <w:p w:rsidR="00F01362" w:rsidRPr="00C93335" w:rsidRDefault="00F01362" w:rsidP="001614AA">
      <w:pPr>
        <w:pStyle w:val="Heading4"/>
        <w:numPr>
          <w:ilvl w:val="3"/>
          <w:numId w:val="117"/>
        </w:numPr>
        <w:ind w:left="540" w:right="-1162"/>
        <w:rPr>
          <w:i/>
          <w:sz w:val="24"/>
          <w:szCs w:val="24"/>
          <w:lang w:val="en-US"/>
        </w:rPr>
      </w:pPr>
      <w:bookmarkStart w:id="313" w:name="ContextEu6211"/>
      <w:bookmarkEnd w:id="311"/>
      <w:r w:rsidRPr="00C93335">
        <w:rPr>
          <w:i/>
          <w:sz w:val="24"/>
          <w:szCs w:val="24"/>
          <w:lang w:val="en-US"/>
        </w:rPr>
        <w:t>Context european</w:t>
      </w:r>
      <w:bookmarkEnd w:id="313"/>
    </w:p>
    <w:p w:rsidR="00F01362" w:rsidRPr="00DD4822" w:rsidRDefault="00F01362" w:rsidP="004E0540">
      <w:pPr>
        <w:pStyle w:val="NoSpacing"/>
        <w:spacing w:after="120"/>
        <w:ind w:left="-709" w:right="-1117"/>
        <w:jc w:val="both"/>
        <w:rPr>
          <w:rFonts w:ascii="Tahoma" w:hAnsi="Tahoma" w:cs="Tahoma"/>
          <w:sz w:val="24"/>
          <w:szCs w:val="24"/>
          <w:lang w:val="ro-RO"/>
        </w:rPr>
      </w:pPr>
      <w:r w:rsidRPr="00DD4822">
        <w:rPr>
          <w:rFonts w:ascii="Tahoma" w:hAnsi="Tahoma" w:cs="Tahoma"/>
          <w:sz w:val="24"/>
          <w:szCs w:val="24"/>
          <w:lang w:val="ro-RO"/>
        </w:rPr>
        <w:t xml:space="preserve">Ca parte a politicii de coeziune a UE pentru perioada 2014-2020, Comisia Europeana propune ca </w:t>
      </w:r>
      <w:r w:rsidRPr="00DD4822">
        <w:rPr>
          <w:rFonts w:ascii="Tahoma" w:hAnsi="Tahoma" w:cs="Tahoma"/>
          <w:b/>
          <w:sz w:val="24"/>
          <w:szCs w:val="24"/>
          <w:lang w:val="ro-RO"/>
        </w:rPr>
        <w:t>specializarea inteligenta</w:t>
      </w:r>
      <w:r w:rsidRPr="00DD4822">
        <w:rPr>
          <w:rStyle w:val="FootnoteReference"/>
          <w:rFonts w:ascii="Tahoma" w:hAnsi="Tahoma" w:cs="Tahoma"/>
          <w:sz w:val="24"/>
          <w:szCs w:val="24"/>
          <w:lang w:val="ro-RO"/>
        </w:rPr>
        <w:footnoteReference w:id="78"/>
      </w:r>
      <w:r w:rsidRPr="00DD4822">
        <w:rPr>
          <w:rFonts w:ascii="Tahoma" w:hAnsi="Tahoma" w:cs="Tahoma"/>
          <w:b/>
          <w:sz w:val="24"/>
          <w:szCs w:val="24"/>
          <w:lang w:val="ro-RO"/>
        </w:rPr>
        <w:t xml:space="preserve"> sa devina o conditie prealabila</w:t>
      </w:r>
      <w:r w:rsidRPr="00DD4822">
        <w:rPr>
          <w:rFonts w:ascii="Tahoma" w:hAnsi="Tahoma" w:cs="Tahoma"/>
          <w:sz w:val="24"/>
          <w:szCs w:val="24"/>
          <w:lang w:val="ro-RO"/>
        </w:rPr>
        <w:t xml:space="preserve"> („conditionalitate ex ante”) pentru sprijinirea investitiilor in cadrul a doua obiective-cheie:</w:t>
      </w:r>
    </w:p>
    <w:p w:rsidR="00F01362" w:rsidRPr="00DD4822" w:rsidRDefault="00F01362" w:rsidP="001614AA">
      <w:pPr>
        <w:pStyle w:val="NoSpacing"/>
        <w:numPr>
          <w:ilvl w:val="0"/>
          <w:numId w:val="78"/>
        </w:numPr>
        <w:spacing w:after="120"/>
        <w:ind w:left="-142" w:right="-1117"/>
        <w:jc w:val="both"/>
        <w:rPr>
          <w:rFonts w:ascii="Tahoma" w:hAnsi="Tahoma" w:cs="Tahoma"/>
          <w:sz w:val="24"/>
          <w:szCs w:val="24"/>
          <w:lang w:val="ro-RO"/>
        </w:rPr>
      </w:pPr>
      <w:r w:rsidRPr="00DD4822">
        <w:rPr>
          <w:rFonts w:ascii="Tahoma" w:hAnsi="Tahoma" w:cs="Tahoma"/>
          <w:sz w:val="24"/>
          <w:szCs w:val="24"/>
          <w:lang w:val="ro-RO"/>
        </w:rPr>
        <w:t>Consolidarea cercetarii, dezvoltarii tehnologice si inovarii (tinta C</w:t>
      </w:r>
      <w:r w:rsidR="0019376F">
        <w:rPr>
          <w:rFonts w:ascii="Tahoma" w:hAnsi="Tahoma" w:cs="Tahoma"/>
          <w:sz w:val="24"/>
          <w:szCs w:val="24"/>
          <w:lang w:val="ro-RO"/>
        </w:rPr>
        <w:t xml:space="preserve">ercetare </w:t>
      </w:r>
      <w:r w:rsidRPr="00DD4822">
        <w:rPr>
          <w:rFonts w:ascii="Tahoma" w:hAnsi="Tahoma" w:cs="Tahoma"/>
          <w:sz w:val="24"/>
          <w:szCs w:val="24"/>
          <w:lang w:val="ro-RO"/>
        </w:rPr>
        <w:t>&amp;</w:t>
      </w:r>
      <w:r w:rsidR="0019376F">
        <w:rPr>
          <w:rFonts w:ascii="Tahoma" w:hAnsi="Tahoma" w:cs="Tahoma"/>
          <w:sz w:val="24"/>
          <w:szCs w:val="24"/>
          <w:lang w:val="ro-RO"/>
        </w:rPr>
        <w:t xml:space="preserve"> </w:t>
      </w:r>
      <w:r w:rsidRPr="00DD4822">
        <w:rPr>
          <w:rFonts w:ascii="Tahoma" w:hAnsi="Tahoma" w:cs="Tahoma"/>
          <w:sz w:val="24"/>
          <w:szCs w:val="24"/>
          <w:lang w:val="ro-RO"/>
        </w:rPr>
        <w:t>I</w:t>
      </w:r>
      <w:r w:rsidR="0019376F">
        <w:rPr>
          <w:rFonts w:ascii="Tahoma" w:hAnsi="Tahoma" w:cs="Tahoma"/>
          <w:sz w:val="24"/>
          <w:szCs w:val="24"/>
          <w:lang w:val="ro-RO"/>
        </w:rPr>
        <w:t>novare</w:t>
      </w:r>
      <w:r w:rsidRPr="00DD4822">
        <w:rPr>
          <w:rFonts w:ascii="Tahoma" w:hAnsi="Tahoma" w:cs="Tahoma"/>
          <w:sz w:val="24"/>
          <w:szCs w:val="24"/>
          <w:lang w:val="ro-RO"/>
        </w:rPr>
        <w:t>)</w:t>
      </w:r>
    </w:p>
    <w:p w:rsidR="00F01362" w:rsidRPr="00DD4822" w:rsidRDefault="00F01362" w:rsidP="001614AA">
      <w:pPr>
        <w:pStyle w:val="NoSpacing"/>
        <w:numPr>
          <w:ilvl w:val="0"/>
          <w:numId w:val="78"/>
        </w:numPr>
        <w:spacing w:after="120"/>
        <w:ind w:left="-142" w:right="-1117"/>
        <w:jc w:val="both"/>
        <w:rPr>
          <w:rFonts w:ascii="Tahoma" w:hAnsi="Tahoma" w:cs="Tahoma"/>
          <w:sz w:val="24"/>
          <w:szCs w:val="24"/>
          <w:lang w:val="ro-RO"/>
        </w:rPr>
      </w:pPr>
      <w:r w:rsidRPr="00DD4822">
        <w:rPr>
          <w:rFonts w:ascii="Tahoma" w:hAnsi="Tahoma" w:cs="Tahoma"/>
          <w:sz w:val="24"/>
          <w:szCs w:val="24"/>
          <w:lang w:val="ro-RO"/>
        </w:rPr>
        <w:t>Sporirea accesului la TIC si a utilizarii calitative a acestora (tinta TIC)</w:t>
      </w:r>
    </w:p>
    <w:p w:rsidR="00F01362" w:rsidRPr="00DD4822" w:rsidRDefault="00F01362" w:rsidP="004E0540">
      <w:pPr>
        <w:pStyle w:val="NoSpacing"/>
        <w:spacing w:after="120"/>
        <w:ind w:left="-709" w:right="-1117"/>
        <w:jc w:val="both"/>
        <w:rPr>
          <w:rFonts w:ascii="Tahoma" w:hAnsi="Tahoma" w:cs="Tahoma"/>
          <w:sz w:val="24"/>
          <w:szCs w:val="24"/>
          <w:lang w:val="ro-RO"/>
        </w:rPr>
      </w:pPr>
      <w:r w:rsidRPr="00DD4822">
        <w:rPr>
          <w:rFonts w:ascii="Tahoma" w:hAnsi="Tahoma" w:cs="Tahoma"/>
          <w:sz w:val="24"/>
          <w:szCs w:val="24"/>
          <w:lang w:val="ro-RO"/>
        </w:rPr>
        <w:t xml:space="preserve">Procesul de specializare </w:t>
      </w:r>
      <w:r w:rsidRPr="00DD4822">
        <w:rPr>
          <w:rFonts w:ascii="Tahoma" w:hAnsi="Tahoma" w:cs="Tahoma"/>
          <w:bCs/>
          <w:sz w:val="24"/>
          <w:szCs w:val="24"/>
          <w:lang w:val="ro-RO"/>
        </w:rPr>
        <w:t>inteligenta</w:t>
      </w:r>
      <w:r w:rsidRPr="00DD4822">
        <w:rPr>
          <w:rFonts w:ascii="Tahoma" w:hAnsi="Tahoma" w:cs="Tahoma"/>
          <w:sz w:val="24"/>
          <w:szCs w:val="24"/>
          <w:lang w:val="ro-RO"/>
        </w:rPr>
        <w:t xml:space="preserve"> este necesar pentru a antrena implicarea deplina a partilor interesate si a incuraja inovarea si experimentarea, bazandu-se pe atuurile, avantajele competitive si potentialul pentru excelenta a fiecarui sector. Dupa identificarea sectoarelor prioritare pentru Romania trebuie </w:t>
      </w:r>
      <w:r>
        <w:rPr>
          <w:rFonts w:ascii="Tahoma" w:hAnsi="Tahoma" w:cs="Tahoma"/>
          <w:sz w:val="24"/>
          <w:szCs w:val="24"/>
          <w:lang w:val="ro-RO"/>
        </w:rPr>
        <w:t>avuta</w:t>
      </w:r>
      <w:r w:rsidRPr="00DD4822">
        <w:rPr>
          <w:rFonts w:ascii="Tahoma" w:hAnsi="Tahoma" w:cs="Tahoma"/>
          <w:sz w:val="24"/>
          <w:szCs w:val="24"/>
          <w:lang w:val="ro-RO"/>
        </w:rPr>
        <w:t xml:space="preserve"> in vedere elaborarea de strategii de cercetare si inovare pentru specializarea inteligenta a acelor sectoare, astfel incat fondurile structurale ale UE sa poata fi folosite mai eficient, iar sinergiile dintre diferitele politici comunitare, nationale si regionale, precum si dintre investitiile din sectorul public si privat sa poata fi intensificate.</w:t>
      </w:r>
    </w:p>
    <w:p w:rsidR="00E07432" w:rsidRPr="00A749E8" w:rsidRDefault="00F01362" w:rsidP="00A749E8">
      <w:pPr>
        <w:pStyle w:val="NoSpacing"/>
        <w:spacing w:after="120"/>
        <w:ind w:left="-709" w:right="-1117"/>
        <w:jc w:val="both"/>
        <w:rPr>
          <w:rFonts w:ascii="Tahoma" w:hAnsi="Tahoma" w:cs="Tahoma"/>
          <w:sz w:val="24"/>
          <w:szCs w:val="24"/>
          <w:lang w:val="ro-RO"/>
        </w:rPr>
      </w:pPr>
      <w:r w:rsidRPr="00DD4822">
        <w:rPr>
          <w:rFonts w:ascii="Tahoma" w:hAnsi="Tahoma" w:cs="Tahoma"/>
          <w:sz w:val="24"/>
          <w:szCs w:val="24"/>
          <w:lang w:val="ro-RO"/>
        </w:rPr>
        <w:t xml:space="preserve">Strategiile nationale/regionale de cercetare si inovare pentru specializarea inteligenta (strategiile RIS3) reprezinta agende integrate si bazate pe situatia din teren ale transformarii economice. </w:t>
      </w:r>
    </w:p>
    <w:p w:rsidR="00F01362" w:rsidRPr="00DD4822" w:rsidRDefault="00F01362" w:rsidP="004E0540">
      <w:pPr>
        <w:spacing w:before="0" w:after="120"/>
        <w:ind w:left="-709" w:right="-1117"/>
        <w:jc w:val="both"/>
        <w:rPr>
          <w:rFonts w:cs="Tahoma"/>
          <w:b/>
          <w:sz w:val="24"/>
        </w:rPr>
      </w:pPr>
      <w:r w:rsidRPr="00DD4822">
        <w:rPr>
          <w:rFonts w:cs="Tahoma"/>
          <w:b/>
          <w:sz w:val="24"/>
        </w:rPr>
        <w:t>Abordare progresiva asupra proiectarii RIS3</w:t>
      </w:r>
      <w:r w:rsidRPr="00DD4822">
        <w:rPr>
          <w:rStyle w:val="FootnoteReference"/>
          <w:rFonts w:cs="Tahoma"/>
          <w:b/>
          <w:sz w:val="24"/>
        </w:rPr>
        <w:footnoteReference w:id="79"/>
      </w:r>
    </w:p>
    <w:p w:rsidR="00F01362" w:rsidRPr="00DD4822" w:rsidRDefault="00F01362" w:rsidP="009A7B04">
      <w:pPr>
        <w:spacing w:before="0"/>
        <w:ind w:left="-709" w:right="-1117"/>
        <w:rPr>
          <w:rFonts w:cs="Tahoma"/>
          <w:sz w:val="24"/>
        </w:rPr>
      </w:pPr>
      <w:r w:rsidRPr="00DD4822">
        <w:rPr>
          <w:rFonts w:cs="Tahoma"/>
          <w:sz w:val="24"/>
        </w:rPr>
        <w:t>Pas 1: Analiza contextului regional si a potentialului pentru inovare</w:t>
      </w:r>
    </w:p>
    <w:p w:rsidR="00F01362" w:rsidRPr="00DD4822" w:rsidRDefault="00F01362" w:rsidP="009A7B04">
      <w:pPr>
        <w:spacing w:before="0"/>
        <w:ind w:left="-709" w:right="-1117"/>
        <w:rPr>
          <w:rFonts w:cs="Tahoma"/>
          <w:sz w:val="24"/>
        </w:rPr>
      </w:pPr>
      <w:r w:rsidRPr="00DD4822">
        <w:rPr>
          <w:rFonts w:cs="Tahoma"/>
          <w:sz w:val="24"/>
        </w:rPr>
        <w:t>Pas 2: Guvernanta</w:t>
      </w:r>
      <w:r>
        <w:rPr>
          <w:rFonts w:cs="Tahoma"/>
          <w:sz w:val="24"/>
        </w:rPr>
        <w:t xml:space="preserve"> sistemului si asigurarea</w:t>
      </w:r>
      <w:r w:rsidRPr="00DD4822">
        <w:rPr>
          <w:rFonts w:cs="Tahoma"/>
          <w:sz w:val="24"/>
        </w:rPr>
        <w:t xml:space="preserve"> dreptului de proprietate</w:t>
      </w:r>
    </w:p>
    <w:p w:rsidR="00F01362" w:rsidRPr="00DD4822" w:rsidRDefault="00F01362" w:rsidP="009A7B04">
      <w:pPr>
        <w:spacing w:before="0"/>
        <w:ind w:left="-709" w:right="-1117"/>
        <w:rPr>
          <w:rFonts w:cs="Tahoma"/>
          <w:sz w:val="24"/>
        </w:rPr>
      </w:pPr>
      <w:r w:rsidRPr="00DD4822">
        <w:rPr>
          <w:rFonts w:cs="Tahoma"/>
          <w:sz w:val="24"/>
        </w:rPr>
        <w:t>Pas 3: Elaborarea unei viziuni de ansamblu pentru viitorul regiunii</w:t>
      </w:r>
      <w:r>
        <w:rPr>
          <w:rFonts w:cs="Tahoma"/>
          <w:sz w:val="24"/>
        </w:rPr>
        <w:t xml:space="preserve">  in cauza</w:t>
      </w:r>
    </w:p>
    <w:p w:rsidR="00F01362" w:rsidRPr="00DD4822" w:rsidRDefault="00F01362" w:rsidP="009A7B04">
      <w:pPr>
        <w:spacing w:before="0"/>
        <w:ind w:left="-709" w:right="-1117"/>
        <w:rPr>
          <w:rFonts w:cs="Tahoma"/>
          <w:sz w:val="24"/>
        </w:rPr>
      </w:pPr>
      <w:r w:rsidRPr="00DD4822">
        <w:rPr>
          <w:rFonts w:cs="Tahoma"/>
          <w:sz w:val="24"/>
        </w:rPr>
        <w:lastRenderedPageBreak/>
        <w:t>Pas 4: Identificarea prioritatilor</w:t>
      </w:r>
    </w:p>
    <w:p w:rsidR="00F01362" w:rsidRPr="00DD4822" w:rsidRDefault="009E3FD4" w:rsidP="009A7B04">
      <w:pPr>
        <w:spacing w:before="0"/>
        <w:ind w:left="-709" w:right="-1117"/>
        <w:rPr>
          <w:rFonts w:cs="Tahoma"/>
          <w:sz w:val="24"/>
        </w:rPr>
      </w:pPr>
      <w:r>
        <w:rPr>
          <w:rFonts w:cs="Tahoma"/>
          <w:sz w:val="24"/>
        </w:rPr>
        <w:t xml:space="preserve">Pas </w:t>
      </w:r>
      <w:r w:rsidR="00F01362" w:rsidRPr="00DD4822">
        <w:rPr>
          <w:rFonts w:cs="Tahoma"/>
          <w:sz w:val="24"/>
        </w:rPr>
        <w:t>5: Definirea unui mix de politici coerente si a unui plan de actiune</w:t>
      </w:r>
    </w:p>
    <w:p w:rsidR="00F01362" w:rsidRPr="00DD4822" w:rsidRDefault="00F01362" w:rsidP="009A7B04">
      <w:pPr>
        <w:spacing w:before="0" w:after="120"/>
        <w:ind w:left="-709" w:right="-1117"/>
        <w:rPr>
          <w:rFonts w:cs="Tahoma"/>
          <w:sz w:val="24"/>
        </w:rPr>
      </w:pPr>
      <w:r w:rsidRPr="00DD4822">
        <w:rPr>
          <w:rFonts w:cs="Tahoma"/>
          <w:sz w:val="24"/>
        </w:rPr>
        <w:t xml:space="preserve">Pas 6: Integrarea mecanismelor de monitorizare si evaluare </w:t>
      </w:r>
    </w:p>
    <w:p w:rsidR="00F01362" w:rsidRPr="00DD4822" w:rsidRDefault="00F01362" w:rsidP="009A7B04">
      <w:pPr>
        <w:pStyle w:val="NoSpacing"/>
        <w:spacing w:after="120"/>
        <w:ind w:left="-709" w:right="-1117"/>
        <w:jc w:val="both"/>
        <w:rPr>
          <w:rFonts w:ascii="Tahoma" w:hAnsi="Tahoma" w:cs="Tahoma"/>
          <w:sz w:val="24"/>
          <w:szCs w:val="24"/>
          <w:lang w:val="ro-RO"/>
        </w:rPr>
      </w:pPr>
      <w:r>
        <w:rPr>
          <w:rFonts w:ascii="Tahoma" w:hAnsi="Tahoma" w:cs="Tahoma"/>
          <w:sz w:val="24"/>
          <w:szCs w:val="24"/>
          <w:lang w:val="ro-RO"/>
        </w:rPr>
        <w:t>I</w:t>
      </w:r>
      <w:r w:rsidRPr="00DD4822">
        <w:rPr>
          <w:rFonts w:ascii="Tahoma" w:hAnsi="Tahoma" w:cs="Tahoma"/>
          <w:sz w:val="24"/>
          <w:szCs w:val="24"/>
          <w:lang w:val="ro-RO"/>
        </w:rPr>
        <w:t>ntregul potential de inovare al regiunilor din UE trebuie sa fie mobilizat in scopul de a atinge obiectivul de crestere inteligenta, propus de Europa 2020. Inovarea este importanta pentru toate regiunile; pentru cele mai avansate, ca sa isi pastreze pozitia, iar pentru cele mai putin avansate, ca sa le ajunga din urma pe cele avansate</w:t>
      </w:r>
      <w:r w:rsidRPr="00DD4822">
        <w:rPr>
          <w:rStyle w:val="FootnoteReference"/>
          <w:rFonts w:ascii="Tahoma" w:hAnsi="Tahoma" w:cs="Tahoma"/>
          <w:sz w:val="24"/>
          <w:szCs w:val="24"/>
          <w:lang w:val="ro-RO"/>
        </w:rPr>
        <w:footnoteReference w:id="80"/>
      </w:r>
      <w:r w:rsidRPr="00DD4822">
        <w:rPr>
          <w:rFonts w:ascii="Tahoma" w:hAnsi="Tahoma" w:cs="Tahoma"/>
          <w:sz w:val="24"/>
          <w:szCs w:val="24"/>
          <w:lang w:val="ro-RO"/>
        </w:rPr>
        <w:t xml:space="preserve">. Capacitatea de cunoastere si de inovare a regiunilor depinde de multi factori – cultura antreprenoriala, competentele fortei de munca, institutiile de educare si formare, serviciile de sustinere a inovarii, mecanismele de transfer al tehnologiei, infrastructura pentru </w:t>
      </w:r>
      <w:r w:rsidR="0019376F">
        <w:rPr>
          <w:rFonts w:ascii="Tahoma" w:hAnsi="Tahoma" w:cs="Tahoma"/>
          <w:sz w:val="24"/>
          <w:szCs w:val="24"/>
          <w:lang w:val="ro-RO"/>
        </w:rPr>
        <w:t>inovare</w:t>
      </w:r>
      <w:r w:rsidRPr="00DD4822">
        <w:rPr>
          <w:rFonts w:ascii="Tahoma" w:hAnsi="Tahoma" w:cs="Tahoma"/>
          <w:sz w:val="24"/>
          <w:szCs w:val="24"/>
          <w:lang w:val="ro-RO"/>
        </w:rPr>
        <w:t xml:space="preserve"> si TIC, mobilitatea cercetatorilor, incubatoarele de afaceri, noile surse de finantare si potentialul creativ local. Buna guvernanta este, de asemenea, esenti</w:t>
      </w:r>
      <w:r w:rsidR="0019376F">
        <w:rPr>
          <w:rFonts w:ascii="Tahoma" w:hAnsi="Tahoma" w:cs="Tahoma"/>
          <w:sz w:val="24"/>
          <w:szCs w:val="24"/>
          <w:lang w:val="ro-RO"/>
        </w:rPr>
        <w:t xml:space="preserve">ala. Performantele din domeniul </w:t>
      </w:r>
      <w:r w:rsidRPr="00DD4822">
        <w:rPr>
          <w:rFonts w:ascii="Tahoma" w:hAnsi="Tahoma" w:cs="Tahoma"/>
          <w:sz w:val="24"/>
          <w:szCs w:val="24"/>
          <w:lang w:val="ro-RO"/>
        </w:rPr>
        <w:t xml:space="preserve">inovarii variaza mult in interiorul UE, astfel cum arata indicele regional privind performanta in domeniul inovarii, un indicator compozit al multora din acesti factori. </w:t>
      </w:r>
    </w:p>
    <w:p w:rsidR="00E07432" w:rsidRPr="00E07432" w:rsidRDefault="00F01362" w:rsidP="004E0540">
      <w:pPr>
        <w:pStyle w:val="NoSpacing"/>
        <w:spacing w:after="120"/>
        <w:ind w:left="-709" w:right="-1117"/>
        <w:jc w:val="both"/>
        <w:rPr>
          <w:rFonts w:ascii="Tahoma" w:hAnsi="Tahoma" w:cs="Tahoma"/>
          <w:sz w:val="24"/>
          <w:szCs w:val="24"/>
          <w:lang w:val="ro-RO"/>
        </w:rPr>
      </w:pPr>
      <w:r w:rsidRPr="00DD4822">
        <w:rPr>
          <w:rFonts w:ascii="Tahoma" w:hAnsi="Tahoma" w:cs="Tahoma"/>
          <w:sz w:val="24"/>
          <w:szCs w:val="24"/>
          <w:lang w:val="ro-RO"/>
        </w:rPr>
        <w:t xml:space="preserve">Strategiile de specializare inteligenta pot asigura o utilizare mai eficienta a fondurilor publice si pot stimula investitiile private. Ele pot ajuta regiunile sa concentreze resurse asupra catorva prioritati esentiale, mai degraba decat sa raspandeasca, putin intens, investitiile in cadrul tuturor domeniilor si sectoarelor de activitate. De asemenea, ele pot constitui un element-cheie in elaborarea guvernantei la mai multe niveluri pentru politicile integrate de inovare. Mai mult, trebuie sa fie strans legate de alte domenii politice si necesita o intelegere a punctelor tari ale regiunii in comparatie cu alte regiuni si a castigului posibil pentru cooperarea interregionala si transnationala. Mai degraba decat sa fie o strategie impusa de sus, specializarea inteligenta presupune colaborarea intreprinderilor, a centrelor de cercetare si a universitatilor pentru a identifica cele mai promitatoare domenii de specializare ale unei regiuni, insa si punctele slabe care stau in calea inovarii. Ea tine cont de diferitele capacitati de inovare ale economiilor regionale. in timp ce regiunile-lider pot investi in dezvoltarea inovarii unei tehnologii generice sau a unui serviciu generic, pentru altii, investitiile in aplicarea acesteia la un sector anume sau la sectoare conexe este, adesea, mai fructuoasa. </w:t>
      </w:r>
    </w:p>
    <w:p w:rsidR="00F01362" w:rsidRPr="00511F60" w:rsidRDefault="00F01362" w:rsidP="001614AA">
      <w:pPr>
        <w:pStyle w:val="Heading4"/>
        <w:numPr>
          <w:ilvl w:val="3"/>
          <w:numId w:val="117"/>
        </w:numPr>
        <w:ind w:left="540" w:right="-1162"/>
        <w:rPr>
          <w:i/>
          <w:sz w:val="24"/>
          <w:szCs w:val="24"/>
          <w:lang w:val="en-US"/>
        </w:rPr>
      </w:pPr>
      <w:bookmarkStart w:id="314" w:name="ContextNat6212"/>
      <w:r w:rsidRPr="00511F60">
        <w:rPr>
          <w:i/>
          <w:sz w:val="24"/>
          <w:szCs w:val="24"/>
          <w:lang w:val="en-US"/>
        </w:rPr>
        <w:t>Context national</w:t>
      </w:r>
    </w:p>
    <w:bookmarkEnd w:id="314"/>
    <w:p w:rsidR="00F01362" w:rsidRDefault="00F01362" w:rsidP="004E0540">
      <w:pPr>
        <w:pStyle w:val="NoSpacing"/>
        <w:spacing w:after="120"/>
        <w:ind w:left="-709" w:right="-1117"/>
        <w:jc w:val="both"/>
        <w:rPr>
          <w:rFonts w:ascii="Tahoma" w:hAnsi="Tahoma" w:cs="Tahoma"/>
          <w:sz w:val="24"/>
          <w:szCs w:val="24"/>
          <w:lang w:val="ro-RO"/>
        </w:rPr>
      </w:pPr>
      <w:r>
        <w:rPr>
          <w:rFonts w:ascii="Tahoma" w:hAnsi="Tahoma" w:cs="Tahoma"/>
          <w:sz w:val="24"/>
          <w:szCs w:val="24"/>
          <w:lang w:val="ro-RO"/>
        </w:rPr>
        <w:t xml:space="preserve">La </w:t>
      </w:r>
      <w:r w:rsidR="005E1BA7">
        <w:rPr>
          <w:rFonts w:ascii="Tahoma" w:hAnsi="Tahoma" w:cs="Tahoma"/>
          <w:sz w:val="24"/>
          <w:szCs w:val="24"/>
          <w:lang w:val="ro-RO"/>
        </w:rPr>
        <w:t>nivelul Romaniei, pregatirea st</w:t>
      </w:r>
      <w:r>
        <w:rPr>
          <w:rFonts w:ascii="Tahoma" w:hAnsi="Tahoma" w:cs="Tahoma"/>
          <w:sz w:val="24"/>
          <w:szCs w:val="24"/>
          <w:lang w:val="ro-RO"/>
        </w:rPr>
        <w:t>r</w:t>
      </w:r>
      <w:r w:rsidR="005E1BA7">
        <w:rPr>
          <w:rFonts w:ascii="Tahoma" w:hAnsi="Tahoma" w:cs="Tahoma"/>
          <w:sz w:val="24"/>
          <w:szCs w:val="24"/>
          <w:lang w:val="ro-RO"/>
        </w:rPr>
        <w:t>a</w:t>
      </w:r>
      <w:r>
        <w:rPr>
          <w:rFonts w:ascii="Tahoma" w:hAnsi="Tahoma" w:cs="Tahoma"/>
          <w:sz w:val="24"/>
          <w:szCs w:val="24"/>
          <w:lang w:val="ro-RO"/>
        </w:rPr>
        <w:t xml:space="preserve">tegiei de </w:t>
      </w:r>
      <w:r w:rsidRPr="005E1BA7">
        <w:rPr>
          <w:rFonts w:ascii="Tahoma" w:hAnsi="Tahoma" w:cs="Tahoma"/>
          <w:i/>
          <w:sz w:val="24"/>
          <w:szCs w:val="24"/>
          <w:lang w:val="ro-RO"/>
        </w:rPr>
        <w:t>smart specialization</w:t>
      </w:r>
      <w:r>
        <w:rPr>
          <w:rFonts w:ascii="Tahoma" w:hAnsi="Tahoma" w:cs="Tahoma"/>
          <w:sz w:val="24"/>
          <w:szCs w:val="24"/>
          <w:lang w:val="ro-RO"/>
        </w:rPr>
        <w:t xml:space="preserve"> – specializare inteligenta – reprezinta o conditionalitatea ex-ante a exercitiului de</w:t>
      </w:r>
      <w:r w:rsidR="005E1BA7">
        <w:rPr>
          <w:rFonts w:ascii="Tahoma" w:hAnsi="Tahoma" w:cs="Tahoma"/>
          <w:sz w:val="24"/>
          <w:szCs w:val="24"/>
          <w:lang w:val="ro-RO"/>
        </w:rPr>
        <w:t xml:space="preserve"> </w:t>
      </w:r>
      <w:r>
        <w:rPr>
          <w:rFonts w:ascii="Tahoma" w:hAnsi="Tahoma" w:cs="Tahoma"/>
          <w:sz w:val="24"/>
          <w:szCs w:val="24"/>
          <w:lang w:val="ro-RO"/>
        </w:rPr>
        <w:t>pregatire si accesare a fondurilor europene pentru 2014-2020. In acest context, Romania trebuie sa realizeze analiza regionala a potentialului de inovare, sa se pozitioneze in acest context, sa dezvolte viziunea specifica de specializare inteligenta si sa-si seteze prioritatile de dezv</w:t>
      </w:r>
      <w:r w:rsidR="005E1BA7">
        <w:rPr>
          <w:rFonts w:ascii="Tahoma" w:hAnsi="Tahoma" w:cs="Tahoma"/>
          <w:sz w:val="24"/>
          <w:szCs w:val="24"/>
          <w:lang w:val="ro-RO"/>
        </w:rPr>
        <w:t>o</w:t>
      </w:r>
      <w:r>
        <w:rPr>
          <w:rFonts w:ascii="Tahoma" w:hAnsi="Tahoma" w:cs="Tahoma"/>
          <w:sz w:val="24"/>
          <w:szCs w:val="24"/>
          <w:lang w:val="ro-RO"/>
        </w:rPr>
        <w:t xml:space="preserve">ltare pana la finalul lui iunie 2013. </w:t>
      </w:r>
    </w:p>
    <w:p w:rsidR="00F01362" w:rsidRDefault="00F01362" w:rsidP="004E0540">
      <w:pPr>
        <w:pStyle w:val="NoSpacing"/>
        <w:spacing w:after="120"/>
        <w:ind w:left="-709" w:right="-1117"/>
        <w:jc w:val="both"/>
        <w:rPr>
          <w:rFonts w:ascii="Tahoma" w:hAnsi="Tahoma" w:cs="Tahoma"/>
          <w:sz w:val="24"/>
          <w:szCs w:val="24"/>
          <w:lang w:val="ro-RO"/>
        </w:rPr>
      </w:pPr>
      <w:r>
        <w:rPr>
          <w:rFonts w:ascii="Tahoma" w:hAnsi="Tahoma" w:cs="Tahoma"/>
          <w:sz w:val="24"/>
          <w:szCs w:val="24"/>
          <w:lang w:val="ro-RO"/>
        </w:rPr>
        <w:t>Conform analizei contextului regional</w:t>
      </w:r>
      <w:r>
        <w:rPr>
          <w:rStyle w:val="FootnoteReference"/>
          <w:rFonts w:ascii="Tahoma" w:hAnsi="Tahoma" w:cs="Tahoma"/>
          <w:sz w:val="24"/>
          <w:szCs w:val="24"/>
          <w:lang w:val="ro-RO"/>
        </w:rPr>
        <w:footnoteReference w:id="81"/>
      </w:r>
      <w:r>
        <w:rPr>
          <w:rFonts w:ascii="Tahoma" w:hAnsi="Tahoma" w:cs="Tahoma"/>
          <w:sz w:val="24"/>
          <w:szCs w:val="24"/>
          <w:lang w:val="ro-RO"/>
        </w:rPr>
        <w:t xml:space="preserve">, pregatita de catre Ministrul </w:t>
      </w:r>
      <w:r w:rsidR="000D6731">
        <w:rPr>
          <w:rFonts w:ascii="Tahoma" w:hAnsi="Tahoma" w:cs="Tahoma"/>
          <w:sz w:val="24"/>
          <w:szCs w:val="24"/>
          <w:lang w:val="ro-RO"/>
        </w:rPr>
        <w:t xml:space="preserve">Cercetarii, </w:t>
      </w:r>
      <w:r>
        <w:rPr>
          <w:rFonts w:ascii="Tahoma" w:hAnsi="Tahoma" w:cs="Tahoma"/>
          <w:sz w:val="24"/>
          <w:szCs w:val="24"/>
          <w:lang w:val="ro-RO"/>
        </w:rPr>
        <w:t>si al potentialului de inovare al Romaniei, au fost identificate patru domenii de dezvoltare:</w:t>
      </w:r>
    </w:p>
    <w:p w:rsidR="00F01362" w:rsidRDefault="00F01362" w:rsidP="001614AA">
      <w:pPr>
        <w:pStyle w:val="NoSpacing"/>
        <w:numPr>
          <w:ilvl w:val="0"/>
          <w:numId w:val="81"/>
        </w:numPr>
        <w:ind w:left="-142" w:right="-1117" w:hanging="357"/>
        <w:jc w:val="both"/>
        <w:rPr>
          <w:rFonts w:ascii="Tahoma" w:hAnsi="Tahoma" w:cs="Tahoma"/>
          <w:sz w:val="24"/>
          <w:szCs w:val="24"/>
          <w:lang w:val="ro-RO"/>
        </w:rPr>
      </w:pPr>
      <w:r>
        <w:rPr>
          <w:rFonts w:ascii="Tahoma" w:hAnsi="Tahoma" w:cs="Tahoma"/>
          <w:sz w:val="24"/>
          <w:szCs w:val="24"/>
          <w:lang w:val="ro-RO"/>
        </w:rPr>
        <w:t>Agricultura si biotehnologie</w:t>
      </w:r>
    </w:p>
    <w:p w:rsidR="00F01362" w:rsidRDefault="00F01362" w:rsidP="001614AA">
      <w:pPr>
        <w:pStyle w:val="NoSpacing"/>
        <w:numPr>
          <w:ilvl w:val="0"/>
          <w:numId w:val="81"/>
        </w:numPr>
        <w:ind w:left="-142" w:right="-1117" w:hanging="357"/>
        <w:jc w:val="both"/>
        <w:rPr>
          <w:rFonts w:ascii="Tahoma" w:hAnsi="Tahoma" w:cs="Tahoma"/>
          <w:sz w:val="24"/>
          <w:szCs w:val="24"/>
          <w:lang w:val="ro-RO"/>
        </w:rPr>
      </w:pPr>
      <w:r>
        <w:rPr>
          <w:rFonts w:ascii="Tahoma" w:hAnsi="Tahoma" w:cs="Tahoma"/>
          <w:sz w:val="24"/>
          <w:szCs w:val="24"/>
          <w:lang w:val="ro-RO"/>
        </w:rPr>
        <w:t>Tehnologia informatiei si comunicarii</w:t>
      </w:r>
    </w:p>
    <w:p w:rsidR="00F01362" w:rsidRDefault="00F01362" w:rsidP="001614AA">
      <w:pPr>
        <w:pStyle w:val="NoSpacing"/>
        <w:numPr>
          <w:ilvl w:val="0"/>
          <w:numId w:val="81"/>
        </w:numPr>
        <w:ind w:left="-142" w:right="-1117" w:hanging="357"/>
        <w:jc w:val="both"/>
        <w:rPr>
          <w:rFonts w:ascii="Tahoma" w:hAnsi="Tahoma" w:cs="Tahoma"/>
          <w:sz w:val="24"/>
          <w:szCs w:val="24"/>
          <w:lang w:val="ro-RO"/>
        </w:rPr>
      </w:pPr>
      <w:r>
        <w:rPr>
          <w:rFonts w:ascii="Tahoma" w:hAnsi="Tahoma" w:cs="Tahoma"/>
          <w:sz w:val="24"/>
          <w:szCs w:val="24"/>
          <w:lang w:val="ro-RO"/>
        </w:rPr>
        <w:t>Energie si Mediu</w:t>
      </w:r>
    </w:p>
    <w:p w:rsidR="00F01362" w:rsidRDefault="00F01362" w:rsidP="001614AA">
      <w:pPr>
        <w:pStyle w:val="NoSpacing"/>
        <w:numPr>
          <w:ilvl w:val="0"/>
          <w:numId w:val="81"/>
        </w:numPr>
        <w:spacing w:after="120"/>
        <w:ind w:left="-142" w:right="-1117" w:hanging="357"/>
        <w:jc w:val="both"/>
        <w:rPr>
          <w:rFonts w:ascii="Tahoma" w:hAnsi="Tahoma" w:cs="Tahoma"/>
          <w:sz w:val="24"/>
          <w:szCs w:val="24"/>
          <w:lang w:val="ro-RO"/>
        </w:rPr>
      </w:pPr>
      <w:r>
        <w:rPr>
          <w:rFonts w:ascii="Tahoma" w:hAnsi="Tahoma" w:cs="Tahoma"/>
          <w:sz w:val="24"/>
          <w:szCs w:val="24"/>
          <w:lang w:val="ro-RO"/>
        </w:rPr>
        <w:t>Stiinte tehnologice si ingineresti (in special industria auto)</w:t>
      </w:r>
    </w:p>
    <w:p w:rsidR="00F01362" w:rsidRPr="00213EF7" w:rsidRDefault="00F01362" w:rsidP="004E0540">
      <w:pPr>
        <w:pStyle w:val="E-Body1"/>
        <w:spacing w:before="0" w:after="120"/>
        <w:ind w:left="-709" w:right="-1117"/>
        <w:rPr>
          <w:rFonts w:cs="Lucida Grande"/>
          <w:color w:val="000000"/>
          <w:sz w:val="24"/>
        </w:rPr>
      </w:pPr>
      <w:r w:rsidRPr="007668C9">
        <w:rPr>
          <w:rFonts w:cs="Lucida Grande"/>
          <w:color w:val="000000"/>
          <w:sz w:val="24"/>
        </w:rPr>
        <w:lastRenderedPageBreak/>
        <w:t>Din totalul cifrei de afaceri realizate in 2011 la nivelul intreprinderilor din Romania, 4.1% este aferenta sectorului TIC, valoare aflata in scadere cu 1% fata de anul 2010. In cadrul sectorului TIC, 47,2% din cifra de afaceri inregistrata in 2011 provine din sub-sectorul d</w:t>
      </w:r>
      <w:r w:rsidR="005E1BA7">
        <w:rPr>
          <w:rFonts w:cs="Lucida Grande"/>
          <w:color w:val="000000"/>
          <w:sz w:val="24"/>
        </w:rPr>
        <w:t>e T</w:t>
      </w:r>
      <w:r w:rsidRPr="007668C9">
        <w:rPr>
          <w:rFonts w:cs="Lucida Grande"/>
          <w:color w:val="000000"/>
          <w:sz w:val="24"/>
        </w:rPr>
        <w:t>elecomunica</w:t>
      </w:r>
      <w:r w:rsidR="005E1BA7">
        <w:rPr>
          <w:rFonts w:cs="Lucida Grande"/>
          <w:color w:val="000000"/>
          <w:sz w:val="24"/>
        </w:rPr>
        <w:t>tii, 24,8% din sub-sectorul de S</w:t>
      </w:r>
      <w:r w:rsidRPr="007668C9">
        <w:rPr>
          <w:rFonts w:cs="Lucida Grande"/>
          <w:color w:val="000000"/>
          <w:sz w:val="24"/>
        </w:rPr>
        <w:t>oftware si servicii IT, restul de 28,0% fiind aferent sub-sectorului de Hardware.</w:t>
      </w:r>
    </w:p>
    <w:p w:rsidR="00F01362" w:rsidRPr="007668C9" w:rsidRDefault="00F01362" w:rsidP="004E0540">
      <w:pPr>
        <w:pStyle w:val="E-Body1"/>
        <w:spacing w:before="0" w:after="120"/>
        <w:ind w:left="-709" w:right="-1117"/>
        <w:rPr>
          <w:rFonts w:cs="Lucida Grande"/>
          <w:color w:val="000000"/>
          <w:sz w:val="24"/>
        </w:rPr>
      </w:pPr>
      <w:r w:rsidRPr="007668C9">
        <w:rPr>
          <w:rFonts w:cs="Lucida Grande"/>
          <w:color w:val="000000"/>
          <w:sz w:val="24"/>
        </w:rPr>
        <w:t>La inceputul anului 2011, in Romania 14.595 de IMM-uri activau in domeniul TIC, reprezentand aproximativ 3% din totalul de IMM-uri inregistrate si active in Romania acelea</w:t>
      </w:r>
      <w:r w:rsidR="00F260A1">
        <w:rPr>
          <w:rFonts w:cs="Lucida Grande"/>
          <w:color w:val="000000"/>
          <w:sz w:val="24"/>
        </w:rPr>
        <w:t>i</w:t>
      </w:r>
      <w:r w:rsidRPr="007668C9">
        <w:rPr>
          <w:rFonts w:cs="Lucida Grande"/>
          <w:color w:val="000000"/>
          <w:sz w:val="24"/>
        </w:rPr>
        <w:t>si perioade. Din acest numar, aproximativ 15% (2,156 companii) au inregistrat inovare tehnologica in perioada 2006-2008.</w:t>
      </w:r>
    </w:p>
    <w:p w:rsidR="00F01362" w:rsidRPr="00213EF7" w:rsidRDefault="00F01362" w:rsidP="004E0540">
      <w:pPr>
        <w:pStyle w:val="E-Body1"/>
        <w:spacing w:before="0" w:after="120"/>
        <w:ind w:left="-709" w:right="-1117"/>
        <w:rPr>
          <w:rFonts w:cs="Lucida Grande"/>
          <w:color w:val="000000"/>
          <w:sz w:val="24"/>
        </w:rPr>
      </w:pPr>
      <w:r w:rsidRPr="007668C9">
        <w:rPr>
          <w:rFonts w:cs="Lucida Grande"/>
          <w:color w:val="000000"/>
          <w:sz w:val="24"/>
        </w:rPr>
        <w:t xml:space="preserve">In 2011, 128.000 de angajati erau activi in domeniul TIC, aproximativ 3% din totalul fortei de munca. Investitiile marite in conexiuni de banda larga si infrastructura, precum si investitiile in inovarea produselor si serviciilor TIC de tip </w:t>
      </w:r>
      <w:r w:rsidR="00EA4CC2">
        <w:rPr>
          <w:rFonts w:cs="Lucida Grande"/>
          <w:color w:val="000000"/>
          <w:sz w:val="24"/>
        </w:rPr>
        <w:t>e-commerce</w:t>
      </w:r>
      <w:r w:rsidRPr="007668C9">
        <w:rPr>
          <w:rFonts w:cs="Lucida Grande"/>
          <w:color w:val="000000"/>
          <w:sz w:val="24"/>
        </w:rPr>
        <w:t xml:space="preserve"> vor avea ca implicatie directa cresterea numarului de locuri de munca disponibile, atat in sectorul TIC, cat si in alte sectoare ale economiei ca urmare a externalitatilor.</w:t>
      </w:r>
    </w:p>
    <w:p w:rsidR="00F01362" w:rsidRDefault="00F01362" w:rsidP="004E0540">
      <w:pPr>
        <w:pStyle w:val="NoSpacing"/>
        <w:spacing w:after="120"/>
        <w:ind w:left="-709" w:right="-1117"/>
        <w:jc w:val="both"/>
        <w:rPr>
          <w:rFonts w:ascii="Tahoma" w:hAnsi="Tahoma" w:cs="Tahoma"/>
          <w:sz w:val="24"/>
          <w:szCs w:val="24"/>
          <w:lang w:val="ro-RO"/>
        </w:rPr>
      </w:pPr>
      <w:r>
        <w:rPr>
          <w:rFonts w:ascii="Tahoma" w:hAnsi="Tahoma" w:cs="Tahoma"/>
          <w:sz w:val="24"/>
          <w:szCs w:val="24"/>
          <w:lang w:val="ro-RO"/>
        </w:rPr>
        <w:t>Conform studiului intreprins pentru Romania, TIC arata cea mai mare dezvoltare in regiunile Bucuresti-Ilfov, Nord Vest si Vest, cu centre de excelenta dezvoltate in jurul marilor centre universitare: Bucuresti, Cluj, Iasi si Timisoara.</w:t>
      </w:r>
    </w:p>
    <w:p w:rsidR="00F01362" w:rsidRDefault="00F01362" w:rsidP="004E0540">
      <w:pPr>
        <w:pStyle w:val="NoSpacing"/>
        <w:spacing w:after="120"/>
        <w:ind w:left="-709" w:right="-1117"/>
        <w:jc w:val="both"/>
        <w:rPr>
          <w:rFonts w:ascii="Tahoma" w:hAnsi="Tahoma" w:cs="Tahoma"/>
          <w:sz w:val="24"/>
          <w:szCs w:val="24"/>
          <w:lang w:val="ro-RO"/>
        </w:rPr>
      </w:pPr>
      <w:r>
        <w:rPr>
          <w:rFonts w:ascii="Tahoma" w:hAnsi="Tahoma" w:cs="Tahoma"/>
          <w:sz w:val="24"/>
          <w:szCs w:val="24"/>
          <w:lang w:val="ro-RO"/>
        </w:rPr>
        <w:t>Desi Romania nu este un consumator semnificativ de servicii de software, este un producator major in acest domeniu, cei mai mari jucatori mondiali fiind in aceasta tara.</w:t>
      </w:r>
    </w:p>
    <w:p w:rsidR="00F260A1" w:rsidRDefault="00F01362" w:rsidP="00A749E8">
      <w:pPr>
        <w:pStyle w:val="NoSpacing"/>
        <w:spacing w:after="120"/>
        <w:ind w:left="-709" w:right="-1117"/>
        <w:jc w:val="both"/>
        <w:rPr>
          <w:rFonts w:ascii="Tahoma" w:hAnsi="Tahoma" w:cs="Tahoma"/>
          <w:sz w:val="24"/>
          <w:szCs w:val="24"/>
          <w:lang w:val="ro-RO"/>
        </w:rPr>
      </w:pPr>
      <w:r>
        <w:rPr>
          <w:rFonts w:ascii="Tahoma" w:hAnsi="Tahoma" w:cs="Tahoma"/>
          <w:sz w:val="24"/>
          <w:szCs w:val="24"/>
          <w:lang w:val="ro-RO"/>
        </w:rPr>
        <w:t>In ceea ce priveste TIC, prin atelierele de lucru organizate pentru analiza potentialului de inovare a Romaniei, au reiesit domeniile majore de dezvoltare:</w:t>
      </w:r>
    </w:p>
    <w:p w:rsidR="00F01362" w:rsidRDefault="00F01362" w:rsidP="001614AA">
      <w:pPr>
        <w:pStyle w:val="NoSpacing"/>
        <w:numPr>
          <w:ilvl w:val="0"/>
          <w:numId w:val="82"/>
        </w:numPr>
        <w:ind w:left="0" w:right="-1117"/>
        <w:jc w:val="both"/>
        <w:rPr>
          <w:rFonts w:ascii="Tahoma" w:hAnsi="Tahoma" w:cs="Tahoma"/>
          <w:sz w:val="24"/>
          <w:szCs w:val="24"/>
          <w:lang w:val="ro-RO"/>
        </w:rPr>
      </w:pPr>
      <w:r>
        <w:rPr>
          <w:rFonts w:ascii="Tahoma" w:hAnsi="Tahoma" w:cs="Tahoma"/>
          <w:sz w:val="24"/>
          <w:szCs w:val="24"/>
          <w:lang w:val="ro-RO"/>
        </w:rPr>
        <w:t>Retele de viitor</w:t>
      </w:r>
    </w:p>
    <w:p w:rsidR="00F01362" w:rsidRDefault="00F01362" w:rsidP="001614AA">
      <w:pPr>
        <w:pStyle w:val="NoSpacing"/>
        <w:numPr>
          <w:ilvl w:val="0"/>
          <w:numId w:val="82"/>
        </w:numPr>
        <w:ind w:left="0" w:right="-1117"/>
        <w:jc w:val="both"/>
        <w:rPr>
          <w:rFonts w:ascii="Tahoma" w:hAnsi="Tahoma" w:cs="Tahoma"/>
          <w:sz w:val="24"/>
          <w:szCs w:val="24"/>
          <w:lang w:val="ro-RO"/>
        </w:rPr>
      </w:pPr>
      <w:r>
        <w:rPr>
          <w:rFonts w:ascii="Tahoma" w:hAnsi="Tahoma" w:cs="Tahoma"/>
          <w:sz w:val="24"/>
          <w:szCs w:val="24"/>
          <w:lang w:val="ro-RO"/>
        </w:rPr>
        <w:t>Internet si servicii</w:t>
      </w:r>
    </w:p>
    <w:p w:rsidR="00F01362" w:rsidRDefault="00F01362" w:rsidP="001614AA">
      <w:pPr>
        <w:pStyle w:val="NoSpacing"/>
        <w:numPr>
          <w:ilvl w:val="0"/>
          <w:numId w:val="82"/>
        </w:numPr>
        <w:ind w:left="0" w:right="-1117"/>
        <w:jc w:val="both"/>
        <w:rPr>
          <w:rFonts w:ascii="Tahoma" w:hAnsi="Tahoma" w:cs="Tahoma"/>
          <w:sz w:val="24"/>
          <w:szCs w:val="24"/>
          <w:lang w:val="ro-RO"/>
        </w:rPr>
      </w:pPr>
      <w:r>
        <w:rPr>
          <w:rFonts w:ascii="Tahoma" w:hAnsi="Tahoma" w:cs="Tahoma"/>
          <w:sz w:val="24"/>
          <w:szCs w:val="24"/>
          <w:lang w:val="ro-RO"/>
        </w:rPr>
        <w:t>Software si vizualizare</w:t>
      </w:r>
    </w:p>
    <w:p w:rsidR="00F01362" w:rsidRDefault="005E1BA7" w:rsidP="001614AA">
      <w:pPr>
        <w:pStyle w:val="NoSpacing"/>
        <w:numPr>
          <w:ilvl w:val="0"/>
          <w:numId w:val="82"/>
        </w:numPr>
        <w:ind w:left="0" w:right="-1117"/>
        <w:jc w:val="both"/>
        <w:rPr>
          <w:rFonts w:ascii="Tahoma" w:hAnsi="Tahoma" w:cs="Tahoma"/>
          <w:sz w:val="24"/>
          <w:szCs w:val="24"/>
          <w:lang w:val="ro-RO"/>
        </w:rPr>
      </w:pPr>
      <w:r>
        <w:rPr>
          <w:rFonts w:ascii="Tahoma" w:hAnsi="Tahoma" w:cs="Tahoma"/>
          <w:sz w:val="24"/>
          <w:szCs w:val="24"/>
          <w:lang w:val="ro-RO"/>
        </w:rPr>
        <w:t>Media in retea si internet 3D</w:t>
      </w:r>
    </w:p>
    <w:p w:rsidR="00F01362" w:rsidRDefault="00F01362" w:rsidP="001614AA">
      <w:pPr>
        <w:pStyle w:val="NoSpacing"/>
        <w:numPr>
          <w:ilvl w:val="0"/>
          <w:numId w:val="82"/>
        </w:numPr>
        <w:ind w:left="0" w:right="-1117"/>
        <w:jc w:val="both"/>
        <w:rPr>
          <w:rFonts w:ascii="Tahoma" w:hAnsi="Tahoma" w:cs="Tahoma"/>
          <w:sz w:val="24"/>
          <w:szCs w:val="24"/>
          <w:lang w:val="ro-RO"/>
        </w:rPr>
      </w:pPr>
      <w:r>
        <w:rPr>
          <w:rFonts w:ascii="Tahoma" w:hAnsi="Tahoma" w:cs="Tahoma"/>
          <w:sz w:val="24"/>
          <w:szCs w:val="24"/>
          <w:lang w:val="ro-RO"/>
        </w:rPr>
        <w:t>Design de sistem integrat</w:t>
      </w:r>
    </w:p>
    <w:p w:rsidR="00F01362" w:rsidRDefault="00F01362" w:rsidP="001614AA">
      <w:pPr>
        <w:pStyle w:val="NoSpacing"/>
        <w:numPr>
          <w:ilvl w:val="0"/>
          <w:numId w:val="82"/>
        </w:numPr>
        <w:ind w:left="0" w:right="-1117"/>
        <w:jc w:val="both"/>
        <w:rPr>
          <w:rFonts w:ascii="Tahoma" w:hAnsi="Tahoma" w:cs="Tahoma"/>
          <w:sz w:val="24"/>
          <w:szCs w:val="24"/>
          <w:lang w:val="ro-RO"/>
        </w:rPr>
      </w:pPr>
      <w:r>
        <w:rPr>
          <w:rFonts w:ascii="Tahoma" w:hAnsi="Tahoma" w:cs="Tahoma"/>
          <w:sz w:val="24"/>
          <w:szCs w:val="24"/>
          <w:lang w:val="ro-RO"/>
        </w:rPr>
        <w:t>Sisteme de sanatate personala</w:t>
      </w:r>
    </w:p>
    <w:p w:rsidR="00F01362" w:rsidRDefault="00F01362" w:rsidP="001614AA">
      <w:pPr>
        <w:pStyle w:val="NoSpacing"/>
        <w:numPr>
          <w:ilvl w:val="0"/>
          <w:numId w:val="82"/>
        </w:numPr>
        <w:ind w:left="0" w:right="-1117"/>
        <w:jc w:val="both"/>
        <w:rPr>
          <w:rFonts w:ascii="Tahoma" w:hAnsi="Tahoma" w:cs="Tahoma"/>
          <w:sz w:val="24"/>
          <w:szCs w:val="24"/>
          <w:lang w:val="ro-RO"/>
        </w:rPr>
      </w:pPr>
      <w:r>
        <w:rPr>
          <w:rFonts w:ascii="Tahoma" w:hAnsi="Tahoma" w:cs="Tahoma"/>
          <w:sz w:val="24"/>
          <w:szCs w:val="24"/>
          <w:lang w:val="ro-RO"/>
        </w:rPr>
        <w:t>TIC pentru eficientizare energetica</w:t>
      </w:r>
    </w:p>
    <w:p w:rsidR="00F01362" w:rsidRDefault="00F01362" w:rsidP="001614AA">
      <w:pPr>
        <w:pStyle w:val="NoSpacing"/>
        <w:numPr>
          <w:ilvl w:val="0"/>
          <w:numId w:val="82"/>
        </w:numPr>
        <w:ind w:left="0" w:right="-1117"/>
        <w:jc w:val="both"/>
        <w:rPr>
          <w:rFonts w:ascii="Tahoma" w:hAnsi="Tahoma" w:cs="Tahoma"/>
          <w:sz w:val="24"/>
          <w:szCs w:val="24"/>
          <w:lang w:val="ro-RO"/>
        </w:rPr>
      </w:pPr>
      <w:r>
        <w:rPr>
          <w:rFonts w:ascii="Tahoma" w:hAnsi="Tahoma" w:cs="Tahoma"/>
          <w:sz w:val="24"/>
          <w:szCs w:val="24"/>
          <w:lang w:val="ro-RO"/>
        </w:rPr>
        <w:t>TIC de asistenta</w:t>
      </w:r>
    </w:p>
    <w:p w:rsidR="00F01362" w:rsidRDefault="00F01362" w:rsidP="001614AA">
      <w:pPr>
        <w:pStyle w:val="NoSpacing"/>
        <w:numPr>
          <w:ilvl w:val="0"/>
          <w:numId w:val="82"/>
        </w:numPr>
        <w:ind w:left="0" w:right="-1117"/>
        <w:jc w:val="both"/>
        <w:rPr>
          <w:rFonts w:ascii="Tahoma" w:hAnsi="Tahoma" w:cs="Tahoma"/>
          <w:sz w:val="24"/>
          <w:szCs w:val="24"/>
          <w:lang w:val="ro-RO"/>
        </w:rPr>
      </w:pPr>
      <w:r>
        <w:rPr>
          <w:rFonts w:ascii="Tahoma" w:hAnsi="Tahoma" w:cs="Tahoma"/>
          <w:sz w:val="24"/>
          <w:szCs w:val="24"/>
          <w:lang w:val="ro-RO"/>
        </w:rPr>
        <w:t>Inteligenta artificiala</w:t>
      </w:r>
    </w:p>
    <w:p w:rsidR="0019376F" w:rsidRDefault="0019376F" w:rsidP="004E0540">
      <w:pPr>
        <w:pStyle w:val="E-Body1"/>
        <w:spacing w:before="0"/>
        <w:ind w:left="-709" w:right="-1117"/>
        <w:rPr>
          <w:rFonts w:cs="Lucida Grande"/>
          <w:color w:val="000000"/>
          <w:sz w:val="24"/>
        </w:rPr>
      </w:pPr>
    </w:p>
    <w:p w:rsidR="00F01362" w:rsidRPr="0019376F" w:rsidRDefault="00F01362" w:rsidP="004E0540">
      <w:pPr>
        <w:pStyle w:val="E-Body1"/>
        <w:spacing w:before="0" w:after="120"/>
        <w:ind w:left="-709" w:right="-1117"/>
        <w:rPr>
          <w:rFonts w:cs="Lucida Grande"/>
          <w:color w:val="000000"/>
          <w:sz w:val="24"/>
        </w:rPr>
      </w:pPr>
      <w:r w:rsidRPr="007668C9">
        <w:rPr>
          <w:rFonts w:cs="Lucida Grande"/>
          <w:color w:val="000000"/>
          <w:sz w:val="24"/>
        </w:rPr>
        <w:t>Dintre investitiile nete realizate in ultimii ani in Romania</w:t>
      </w:r>
      <w:r w:rsidRPr="007668C9">
        <w:rPr>
          <w:rStyle w:val="FootnoteReference"/>
          <w:rFonts w:cs="Lucida Grande"/>
          <w:color w:val="000000"/>
          <w:sz w:val="24"/>
        </w:rPr>
        <w:footnoteReference w:id="82"/>
      </w:r>
      <w:r w:rsidRPr="007668C9">
        <w:rPr>
          <w:rFonts w:cs="Lucida Grande"/>
          <w:color w:val="000000"/>
          <w:sz w:val="24"/>
        </w:rPr>
        <w:t xml:space="preserve">, in jur de 10% provin de la bugetul de stat si de la bugetele locale, majoritatea sumelor (intre 60-70%) fiind suportate din surse proprii ale segmentului privat. In sectorul TIC, in anul 2011, au fost realizate investitii de 3 mld. de lei, aproximativ 8% din cifra de afaceri a sectorului pentru aceeasi perioada. </w:t>
      </w:r>
    </w:p>
    <w:p w:rsidR="00647C57" w:rsidRDefault="00F01362" w:rsidP="004E0540">
      <w:pPr>
        <w:pStyle w:val="NoSpacing"/>
        <w:spacing w:before="120" w:after="120"/>
        <w:ind w:left="-709" w:right="-1117"/>
        <w:jc w:val="both"/>
        <w:rPr>
          <w:rFonts w:ascii="Tahoma" w:hAnsi="Tahoma" w:cs="Tahoma"/>
          <w:sz w:val="24"/>
          <w:szCs w:val="24"/>
          <w:lang w:val="ro-RO"/>
        </w:rPr>
      </w:pPr>
      <w:r w:rsidRPr="00DD4822">
        <w:rPr>
          <w:rFonts w:ascii="Tahoma" w:hAnsi="Tahoma" w:cs="Tahoma"/>
          <w:sz w:val="24"/>
          <w:szCs w:val="24"/>
          <w:lang w:val="ro-RO"/>
        </w:rPr>
        <w:t xml:space="preserve">Desi initial metoda de promovare a cercetarii si inovarii </w:t>
      </w:r>
      <w:r w:rsidR="00127ED4">
        <w:rPr>
          <w:rFonts w:ascii="Tahoma" w:hAnsi="Tahoma" w:cs="Tahoma"/>
          <w:sz w:val="24"/>
          <w:szCs w:val="24"/>
          <w:lang w:val="ro-RO"/>
        </w:rPr>
        <w:t xml:space="preserve">stabilite prin RIS </w:t>
      </w:r>
      <w:r w:rsidRPr="00DD4822">
        <w:rPr>
          <w:rFonts w:ascii="Tahoma" w:hAnsi="Tahoma" w:cs="Tahoma"/>
          <w:sz w:val="24"/>
          <w:szCs w:val="24"/>
          <w:lang w:val="ro-RO"/>
        </w:rPr>
        <w:t>era de tipul Triple Helix Model, care include institutiile guvernamentale, organizatiile educationale si universitare, asociatii si institute de cercetare, prin conceptul de specializare inteligenta este propus conceptul de Quadruple Helix Model care include si consumatorul, piata</w:t>
      </w:r>
      <w:r w:rsidR="00127ED4">
        <w:rPr>
          <w:rFonts w:ascii="Tahoma" w:hAnsi="Tahoma" w:cs="Tahoma"/>
          <w:sz w:val="24"/>
          <w:szCs w:val="24"/>
          <w:lang w:val="ro-RO"/>
        </w:rPr>
        <w:t xml:space="preserve"> (mai multe</w:t>
      </w:r>
      <w:r w:rsidR="00C542C4">
        <w:rPr>
          <w:rFonts w:ascii="Tahoma" w:hAnsi="Tahoma" w:cs="Tahoma"/>
          <w:sz w:val="24"/>
          <w:szCs w:val="24"/>
          <w:lang w:val="ro-RO"/>
        </w:rPr>
        <w:t xml:space="preserve"> detalii puteti gasi in Anexa 19</w:t>
      </w:r>
      <w:r w:rsidR="00127ED4">
        <w:rPr>
          <w:rFonts w:ascii="Tahoma" w:hAnsi="Tahoma" w:cs="Tahoma"/>
          <w:sz w:val="24"/>
          <w:szCs w:val="24"/>
          <w:lang w:val="ro-RO"/>
        </w:rPr>
        <w:t xml:space="preserve"> a acestui document)</w:t>
      </w:r>
      <w:r w:rsidRPr="00DD4822">
        <w:rPr>
          <w:rFonts w:ascii="Tahoma" w:hAnsi="Tahoma" w:cs="Tahoma"/>
          <w:sz w:val="24"/>
          <w:szCs w:val="24"/>
          <w:lang w:val="ro-RO"/>
        </w:rPr>
        <w:t>.</w:t>
      </w:r>
    </w:p>
    <w:p w:rsidR="009A7B04" w:rsidRPr="00F260A1" w:rsidRDefault="009A7B04" w:rsidP="00F7039E">
      <w:pPr>
        <w:pStyle w:val="NoSpacing"/>
        <w:spacing w:before="120" w:after="120"/>
        <w:ind w:right="-1117"/>
        <w:jc w:val="both"/>
        <w:rPr>
          <w:rFonts w:ascii="Tahoma" w:hAnsi="Tahoma" w:cs="Tahoma"/>
          <w:sz w:val="24"/>
          <w:szCs w:val="24"/>
          <w:lang w:val="ro-RO"/>
        </w:rPr>
      </w:pPr>
    </w:p>
    <w:p w:rsidR="0019376F" w:rsidRPr="00511F60" w:rsidRDefault="00101F2F" w:rsidP="001614AA">
      <w:pPr>
        <w:pStyle w:val="Heading3"/>
        <w:numPr>
          <w:ilvl w:val="2"/>
          <w:numId w:val="117"/>
        </w:numPr>
        <w:ind w:left="270" w:right="-1162" w:hanging="900"/>
        <w:rPr>
          <w:rFonts w:ascii="Tahoma" w:hAnsi="Tahoma" w:cs="Tahoma"/>
          <w:i/>
          <w:sz w:val="24"/>
          <w:szCs w:val="24"/>
          <w:lang w:val="en-US"/>
        </w:rPr>
      </w:pPr>
      <w:r w:rsidRPr="00B13350">
        <w:rPr>
          <w:rFonts w:ascii="Tahoma" w:hAnsi="Tahoma" w:cs="Tahoma"/>
          <w:i/>
          <w:sz w:val="24"/>
          <w:szCs w:val="24"/>
          <w:lang w:val="fr-FR"/>
        </w:rPr>
        <w:lastRenderedPageBreak/>
        <w:t xml:space="preserve"> </w:t>
      </w:r>
      <w:bookmarkStart w:id="315" w:name="LiniiStrateeg622"/>
      <w:bookmarkStart w:id="316" w:name="_Toc370380919"/>
      <w:r w:rsidR="003568AD" w:rsidRPr="00511F60">
        <w:rPr>
          <w:rFonts w:ascii="Tahoma" w:hAnsi="Tahoma" w:cs="Tahoma"/>
          <w:i/>
          <w:sz w:val="24"/>
          <w:szCs w:val="24"/>
          <w:lang w:val="en-US"/>
        </w:rPr>
        <w:t xml:space="preserve">Linii strategice de dezvoltare </w:t>
      </w:r>
      <w:bookmarkEnd w:id="315"/>
      <w:r w:rsidR="003568AD" w:rsidRPr="00511F60">
        <w:rPr>
          <w:rFonts w:ascii="Tahoma" w:hAnsi="Tahoma" w:cs="Tahoma"/>
          <w:i/>
          <w:sz w:val="24"/>
          <w:szCs w:val="24"/>
          <w:lang w:val="en-US"/>
        </w:rPr>
        <w:t>– inovare in TIC</w:t>
      </w:r>
      <w:bookmarkEnd w:id="316"/>
    </w:p>
    <w:p w:rsidR="00011A1C" w:rsidRPr="00011A1C" w:rsidRDefault="00011A1C" w:rsidP="004E0540">
      <w:pPr>
        <w:pStyle w:val="NoSpacing"/>
        <w:spacing w:before="120" w:after="120"/>
        <w:ind w:left="-709" w:right="-1117"/>
        <w:jc w:val="both"/>
        <w:rPr>
          <w:rFonts w:ascii="Tahoma" w:hAnsi="Tahoma" w:cs="Tahoma"/>
          <w:sz w:val="24"/>
          <w:szCs w:val="24"/>
          <w:lang w:val="ro-RO"/>
        </w:rPr>
      </w:pPr>
      <w:r w:rsidRPr="00DD4822">
        <w:rPr>
          <w:rFonts w:ascii="Tahoma" w:hAnsi="Tahoma" w:cs="Tahoma"/>
          <w:sz w:val="24"/>
          <w:szCs w:val="24"/>
          <w:lang w:val="ro-RO"/>
        </w:rPr>
        <w:t>Viabilitatea strategiei de specializare inteligenta va depinde de promptitudinea si coordonarea masurilor politice si de guvernanta, inclusiv modalitatile de angajare a partilor interesate. Ea trebuie sa includa mecanisme pentru insusirea politicilor, in special prin intermediul evaluarilor reciproce, implicand functionari publici, profesionisti si parti interesate la nivel regional. Specializarea inteligenta trebuie sa exploateze diversitatea regionala, sa stimuleze cooperarea in cadrul frontierelor nationale si regionale si sa deschida noi oportunitati, evitand fragmentarea si garantand fluxul mai liber al cunostintelor pe intreg teritoriul UE. Principalele elemente ale unor astfel de strategii sunt:</w:t>
      </w:r>
    </w:p>
    <w:p w:rsidR="00F01362" w:rsidRPr="00011A1C" w:rsidRDefault="00B63D95" w:rsidP="001614AA">
      <w:pPr>
        <w:pStyle w:val="NoSpacing"/>
        <w:numPr>
          <w:ilvl w:val="0"/>
          <w:numId w:val="85"/>
        </w:numPr>
        <w:spacing w:after="120"/>
        <w:ind w:left="0" w:right="-1117"/>
        <w:jc w:val="both"/>
        <w:rPr>
          <w:rFonts w:ascii="Tahoma" w:hAnsi="Tahoma" w:cs="Tahoma"/>
          <w:sz w:val="24"/>
          <w:szCs w:val="24"/>
          <w:lang w:val="ro-RO"/>
        </w:rPr>
      </w:pPr>
      <w:r>
        <w:rPr>
          <w:rFonts w:ascii="Tahoma" w:hAnsi="Tahoma" w:cs="Tahoma"/>
          <w:sz w:val="24"/>
          <w:szCs w:val="24"/>
          <w:lang w:val="ro-RO"/>
        </w:rPr>
        <w:t>Promovarea c</w:t>
      </w:r>
      <w:r w:rsidR="00F01362" w:rsidRPr="00011A1C">
        <w:rPr>
          <w:rFonts w:ascii="Tahoma" w:hAnsi="Tahoma" w:cs="Tahoma"/>
          <w:sz w:val="24"/>
          <w:szCs w:val="24"/>
          <w:lang w:val="ro-RO"/>
        </w:rPr>
        <w:t>lustere</w:t>
      </w:r>
      <w:r>
        <w:rPr>
          <w:rFonts w:ascii="Tahoma" w:hAnsi="Tahoma" w:cs="Tahoma"/>
          <w:sz w:val="24"/>
          <w:szCs w:val="24"/>
          <w:lang w:val="ro-RO"/>
        </w:rPr>
        <w:t>lor de inovare si a polilor</w:t>
      </w:r>
      <w:r w:rsidR="00F01362" w:rsidRPr="00011A1C">
        <w:rPr>
          <w:rFonts w:ascii="Tahoma" w:hAnsi="Tahoma" w:cs="Tahoma"/>
          <w:sz w:val="24"/>
          <w:szCs w:val="24"/>
          <w:lang w:val="ro-RO"/>
        </w:rPr>
        <w:t xml:space="preserve"> de competitivitate pentru cresterea regionala</w:t>
      </w:r>
    </w:p>
    <w:p w:rsidR="00F01362" w:rsidRPr="00DD4822" w:rsidRDefault="00F01362" w:rsidP="004E0540">
      <w:pPr>
        <w:pStyle w:val="NoSpacing"/>
        <w:spacing w:after="120"/>
        <w:ind w:left="-709" w:right="-1117"/>
        <w:jc w:val="both"/>
        <w:rPr>
          <w:rFonts w:ascii="Tahoma" w:hAnsi="Tahoma" w:cs="Tahoma"/>
          <w:sz w:val="24"/>
          <w:szCs w:val="24"/>
          <w:lang w:val="ro-RO"/>
        </w:rPr>
      </w:pPr>
      <w:r w:rsidRPr="00DD4822">
        <w:rPr>
          <w:rFonts w:ascii="Tahoma" w:hAnsi="Tahoma" w:cs="Tahoma"/>
          <w:b/>
          <w:sz w:val="24"/>
          <w:szCs w:val="24"/>
          <w:lang w:val="ro-RO"/>
        </w:rPr>
        <w:t>Clusterele</w:t>
      </w:r>
      <w:r w:rsidRPr="00DD4822">
        <w:rPr>
          <w:rFonts w:ascii="Tahoma" w:hAnsi="Tahoma" w:cs="Tahoma"/>
          <w:sz w:val="24"/>
          <w:szCs w:val="24"/>
          <w:lang w:val="ro-RO"/>
        </w:rPr>
        <w:t xml:space="preserve"> - concentrari geografice de intreprinderi, adesea IMM-uri, care interactioneaza unele cu altele si cu clienti si furnizori si au in comun, adesea, un fond de forta de munca specializata, servicii financiare si pentru intreprinderi, facilitati in domeniul </w:t>
      </w:r>
      <w:r w:rsidR="00127ED4">
        <w:rPr>
          <w:rFonts w:ascii="Tahoma" w:hAnsi="Tahoma" w:cs="Tahoma"/>
          <w:sz w:val="24"/>
          <w:szCs w:val="24"/>
          <w:lang w:val="ro-RO"/>
        </w:rPr>
        <w:t xml:space="preserve">inovarii </w:t>
      </w:r>
      <w:r w:rsidRPr="00DD4822">
        <w:rPr>
          <w:rFonts w:ascii="Tahoma" w:hAnsi="Tahoma" w:cs="Tahoma"/>
          <w:sz w:val="24"/>
          <w:szCs w:val="24"/>
          <w:lang w:val="ro-RO"/>
        </w:rPr>
        <w:t xml:space="preserve"> si al formarii – sunt un element important in strategiile de specializare inteligenta. Ele furnizeaza un mediu favorabil care stimuleaza competivitatea si inovarea. Sprijinul pentru dezvoltarea acestora trebuie sa fie concentrat asupra domeniilor cu avantaj comparativ.</w:t>
      </w:r>
    </w:p>
    <w:p w:rsidR="00F01362" w:rsidRPr="00DD4822" w:rsidRDefault="00F01362" w:rsidP="004E0540">
      <w:pPr>
        <w:pStyle w:val="NoSpacing"/>
        <w:spacing w:after="120"/>
        <w:ind w:left="-709" w:right="-1117"/>
        <w:jc w:val="both"/>
        <w:rPr>
          <w:rFonts w:ascii="Tahoma" w:hAnsi="Tahoma" w:cs="Tahoma"/>
          <w:bCs/>
          <w:sz w:val="24"/>
          <w:szCs w:val="24"/>
          <w:lang w:val="ro-RO"/>
        </w:rPr>
      </w:pPr>
      <w:r w:rsidRPr="00DD4822">
        <w:rPr>
          <w:rFonts w:ascii="Tahoma" w:hAnsi="Tahoma" w:cs="Tahoma"/>
          <w:b/>
          <w:bCs/>
          <w:sz w:val="24"/>
          <w:szCs w:val="24"/>
          <w:lang w:val="ro-RO"/>
        </w:rPr>
        <w:t xml:space="preserve">Polii de competivitate regionala </w:t>
      </w:r>
      <w:r w:rsidRPr="00DD4822">
        <w:rPr>
          <w:rFonts w:ascii="Tahoma" w:hAnsi="Tahoma" w:cs="Tahoma"/>
          <w:bCs/>
          <w:sz w:val="24"/>
          <w:szCs w:val="24"/>
          <w:lang w:val="ro-RO"/>
        </w:rPr>
        <w:t>- suport in dezvoltarea regionala durabila bazata pe cunoastere. Scopul polilor de competitivitate este cresterea capacitatii de promovare a competivitatii, formarii antreprenoriale, inovarii, transferului tehnologic ca politica de dezvoltare regionala durabila prin interconectarea cunostintelor, tehnologiilor si persoanelor.</w:t>
      </w:r>
    </w:p>
    <w:p w:rsidR="00F01362" w:rsidRPr="00DD4822" w:rsidRDefault="00F01362" w:rsidP="004E0540">
      <w:pPr>
        <w:pStyle w:val="NoSpacing"/>
        <w:spacing w:after="120"/>
        <w:ind w:left="-709" w:right="-1117"/>
        <w:jc w:val="both"/>
        <w:rPr>
          <w:rFonts w:ascii="Tahoma" w:hAnsi="Tahoma" w:cs="Tahoma"/>
          <w:bCs/>
          <w:sz w:val="24"/>
          <w:szCs w:val="24"/>
          <w:lang w:val="ro-RO"/>
        </w:rPr>
      </w:pPr>
      <w:r w:rsidRPr="00DD4822">
        <w:rPr>
          <w:rFonts w:ascii="Tahoma" w:hAnsi="Tahoma" w:cs="Tahoma"/>
          <w:bCs/>
          <w:sz w:val="24"/>
          <w:szCs w:val="24"/>
          <w:lang w:val="ro-RO"/>
        </w:rPr>
        <w:t>Implicatiile de tip TIC presupun promovarea clusterelor de competitivitate de tip TIC si a specializar</w:t>
      </w:r>
      <w:r>
        <w:rPr>
          <w:rFonts w:ascii="Tahoma" w:hAnsi="Tahoma" w:cs="Tahoma"/>
          <w:bCs/>
          <w:sz w:val="24"/>
          <w:szCs w:val="24"/>
          <w:lang w:val="ro-RO"/>
        </w:rPr>
        <w:t>ii angajatilor in acest domeniu in special in centrele de excelenta: Bucuresti, Cluj, Iasi si Timisoara.</w:t>
      </w:r>
    </w:p>
    <w:p w:rsidR="00F01362" w:rsidRPr="00011A1C" w:rsidRDefault="00B63D95" w:rsidP="001614AA">
      <w:pPr>
        <w:pStyle w:val="NoSpacing"/>
        <w:numPr>
          <w:ilvl w:val="0"/>
          <w:numId w:val="85"/>
        </w:numPr>
        <w:spacing w:after="120"/>
        <w:ind w:left="0" w:right="-1117"/>
        <w:jc w:val="both"/>
        <w:rPr>
          <w:rFonts w:ascii="Tahoma" w:hAnsi="Tahoma" w:cs="Tahoma"/>
          <w:sz w:val="24"/>
          <w:szCs w:val="24"/>
          <w:lang w:val="ro-RO"/>
        </w:rPr>
      </w:pPr>
      <w:r>
        <w:rPr>
          <w:rFonts w:ascii="Tahoma" w:hAnsi="Tahoma" w:cs="Tahoma"/>
          <w:sz w:val="24"/>
          <w:szCs w:val="24"/>
          <w:lang w:val="ro-RO"/>
        </w:rPr>
        <w:t>Acordarea de sprijin pentru dezvoltarea infrastructurii</w:t>
      </w:r>
      <w:r w:rsidR="00F01362" w:rsidRPr="00011A1C">
        <w:rPr>
          <w:rFonts w:ascii="Tahoma" w:hAnsi="Tahoma" w:cs="Tahoma"/>
          <w:sz w:val="24"/>
          <w:szCs w:val="24"/>
          <w:lang w:val="ro-RO"/>
        </w:rPr>
        <w:t xml:space="preserve"> de cercetare la nivel regional</w:t>
      </w:r>
    </w:p>
    <w:p w:rsidR="00F01362" w:rsidRPr="00DD4822" w:rsidRDefault="00F01362" w:rsidP="004E0540">
      <w:pPr>
        <w:pStyle w:val="NoSpacing"/>
        <w:spacing w:after="120"/>
        <w:ind w:left="-709" w:right="-1117"/>
        <w:jc w:val="both"/>
        <w:rPr>
          <w:rFonts w:ascii="Tahoma" w:hAnsi="Tahoma" w:cs="Tahoma"/>
          <w:sz w:val="24"/>
          <w:szCs w:val="24"/>
          <w:lang w:val="ro-RO"/>
        </w:rPr>
      </w:pPr>
      <w:r w:rsidRPr="00DD4822">
        <w:rPr>
          <w:rFonts w:ascii="Tahoma" w:hAnsi="Tahoma" w:cs="Tahoma"/>
          <w:sz w:val="24"/>
          <w:szCs w:val="24"/>
          <w:lang w:val="ro-RO"/>
        </w:rPr>
        <w:t xml:space="preserve">Infrastructura de cercetare este cruciala pentru sistemele de inovare bazate pe cunoastere. Este necesara o abordare tridimensionala pentru a ajuta regiunile sa isi realizeze potentialul complet: </w:t>
      </w:r>
    </w:p>
    <w:p w:rsidR="00F01362" w:rsidRPr="00DD4822" w:rsidRDefault="00F01362" w:rsidP="001614AA">
      <w:pPr>
        <w:pStyle w:val="NoSpacing"/>
        <w:numPr>
          <w:ilvl w:val="0"/>
          <w:numId w:val="80"/>
        </w:numPr>
        <w:spacing w:after="120"/>
        <w:ind w:left="0" w:right="-1117"/>
        <w:jc w:val="both"/>
        <w:rPr>
          <w:rFonts w:ascii="Tahoma" w:hAnsi="Tahoma" w:cs="Tahoma"/>
          <w:sz w:val="24"/>
          <w:szCs w:val="24"/>
          <w:lang w:val="ro-RO"/>
        </w:rPr>
      </w:pPr>
      <w:r w:rsidRPr="00DD4822">
        <w:rPr>
          <w:rFonts w:ascii="Tahoma" w:hAnsi="Tahoma" w:cs="Tahoma"/>
          <w:sz w:val="24"/>
          <w:szCs w:val="24"/>
          <w:lang w:val="ro-RO"/>
        </w:rPr>
        <w:t xml:space="preserve">Dezvoltarea cercetarii si a infrastructurii TIC de nivel mondial, pe baza excelentei stiintifice regionale existente </w:t>
      </w:r>
    </w:p>
    <w:p w:rsidR="00F01362" w:rsidRPr="00127ED4" w:rsidRDefault="00F01362" w:rsidP="001614AA">
      <w:pPr>
        <w:pStyle w:val="NoSpacing"/>
        <w:numPr>
          <w:ilvl w:val="0"/>
          <w:numId w:val="80"/>
        </w:numPr>
        <w:spacing w:after="120"/>
        <w:ind w:left="0" w:right="-1117"/>
        <w:jc w:val="both"/>
        <w:rPr>
          <w:rFonts w:ascii="Tahoma" w:hAnsi="Tahoma" w:cs="Tahoma"/>
          <w:sz w:val="24"/>
          <w:szCs w:val="24"/>
          <w:lang w:val="ro-RO"/>
        </w:rPr>
      </w:pPr>
      <w:r w:rsidRPr="00DD4822">
        <w:rPr>
          <w:rFonts w:ascii="Tahoma" w:hAnsi="Tahoma" w:cs="Tahoma"/>
          <w:sz w:val="24"/>
          <w:szCs w:val="24"/>
          <w:lang w:val="ro-RO"/>
        </w:rPr>
        <w:t>Stabilirea de retele de facilitati de cercetare pentru tarile cu utilizare mai putin intensa a cercetarii</w:t>
      </w:r>
      <w:r w:rsidR="00127ED4">
        <w:rPr>
          <w:rFonts w:ascii="Tahoma" w:hAnsi="Tahoma" w:cs="Tahoma"/>
          <w:sz w:val="24"/>
          <w:szCs w:val="24"/>
          <w:lang w:val="ro-RO"/>
        </w:rPr>
        <w:t xml:space="preserve"> si d</w:t>
      </w:r>
      <w:r w:rsidRPr="00127ED4">
        <w:rPr>
          <w:rFonts w:ascii="Tahoma" w:hAnsi="Tahoma" w:cs="Tahoma"/>
          <w:sz w:val="24"/>
          <w:szCs w:val="24"/>
          <w:lang w:val="ro-RO"/>
        </w:rPr>
        <w:t>ezvoltarea de facilitati pentru parteneri regionali</w:t>
      </w:r>
    </w:p>
    <w:p w:rsidR="00F01362" w:rsidRPr="00DD4822" w:rsidRDefault="00F01362" w:rsidP="001614AA">
      <w:pPr>
        <w:pStyle w:val="NoSpacing"/>
        <w:numPr>
          <w:ilvl w:val="0"/>
          <w:numId w:val="80"/>
        </w:numPr>
        <w:spacing w:after="120"/>
        <w:ind w:left="0" w:right="-1117"/>
        <w:jc w:val="both"/>
        <w:rPr>
          <w:rFonts w:ascii="Tahoma" w:hAnsi="Tahoma" w:cs="Tahoma"/>
          <w:sz w:val="24"/>
          <w:szCs w:val="24"/>
          <w:lang w:val="ro-RO"/>
        </w:rPr>
      </w:pPr>
      <w:r>
        <w:rPr>
          <w:rFonts w:ascii="Tahoma" w:hAnsi="Tahoma" w:cs="Tahoma"/>
          <w:sz w:val="24"/>
          <w:szCs w:val="24"/>
          <w:lang w:val="ro-RO"/>
        </w:rPr>
        <w:t>Promovarea transferului de competenta intre parteneri si sustinerea unui cadru legal solid privind drepturile de autor</w:t>
      </w:r>
    </w:p>
    <w:p w:rsidR="00F01362" w:rsidRPr="00DD4822" w:rsidRDefault="00F01362" w:rsidP="004E0540">
      <w:pPr>
        <w:pStyle w:val="NoSpacing"/>
        <w:spacing w:after="120"/>
        <w:ind w:left="-709" w:right="-1117"/>
        <w:jc w:val="both"/>
        <w:rPr>
          <w:rFonts w:ascii="Tahoma" w:hAnsi="Tahoma" w:cs="Tahoma"/>
          <w:sz w:val="24"/>
          <w:szCs w:val="24"/>
          <w:lang w:val="ro-RO"/>
        </w:rPr>
      </w:pPr>
      <w:r w:rsidRPr="00DD4822">
        <w:rPr>
          <w:rFonts w:ascii="Tahoma" w:hAnsi="Tahoma" w:cs="Tahoma"/>
          <w:sz w:val="24"/>
          <w:szCs w:val="24"/>
          <w:lang w:val="ro-RO"/>
        </w:rPr>
        <w:t>Dezvoltarea in continuare si utilizarea infrastructurii electronice bazate pe TIC pentru interconectare si facilitarea colaborarii intre echipele de cercetare dispersate din punct de vedere geografic si partajarea resurselor si cunostintelor stiintifice este o modalitate-cheie de realizare a acestui lucru.</w:t>
      </w:r>
    </w:p>
    <w:p w:rsidR="00F01362" w:rsidRPr="00011A1C" w:rsidRDefault="000D6731" w:rsidP="001614AA">
      <w:pPr>
        <w:pStyle w:val="NoSpacing"/>
        <w:numPr>
          <w:ilvl w:val="0"/>
          <w:numId w:val="85"/>
        </w:numPr>
        <w:spacing w:after="120"/>
        <w:ind w:left="0" w:right="-1117"/>
        <w:jc w:val="both"/>
        <w:rPr>
          <w:rFonts w:ascii="Tahoma" w:hAnsi="Tahoma" w:cs="Tahoma"/>
          <w:sz w:val="24"/>
          <w:szCs w:val="24"/>
          <w:lang w:val="ro-RO"/>
        </w:rPr>
      </w:pPr>
      <w:r>
        <w:rPr>
          <w:rFonts w:ascii="Tahoma" w:hAnsi="Tahoma" w:cs="Tahoma"/>
          <w:sz w:val="24"/>
          <w:szCs w:val="24"/>
          <w:lang w:val="ro-RO"/>
        </w:rPr>
        <w:t>Sprijinirea realizarii</w:t>
      </w:r>
      <w:r w:rsidR="00B63D95">
        <w:rPr>
          <w:rFonts w:ascii="Tahoma" w:hAnsi="Tahoma" w:cs="Tahoma"/>
          <w:sz w:val="24"/>
          <w:szCs w:val="24"/>
          <w:lang w:val="ro-RO"/>
        </w:rPr>
        <w:t xml:space="preserve"> de parteneriate </w:t>
      </w:r>
      <w:r w:rsidR="00F01362" w:rsidRPr="00011A1C">
        <w:rPr>
          <w:rFonts w:ascii="Tahoma" w:hAnsi="Tahoma" w:cs="Tahoma"/>
          <w:sz w:val="24"/>
          <w:szCs w:val="24"/>
          <w:lang w:val="ro-RO"/>
        </w:rPr>
        <w:t>europene pentru inovare</w:t>
      </w:r>
    </w:p>
    <w:p w:rsidR="00F01362" w:rsidRPr="00DD4822" w:rsidRDefault="00F01362" w:rsidP="004E0540">
      <w:pPr>
        <w:pStyle w:val="NoSpacing"/>
        <w:spacing w:after="120"/>
        <w:ind w:left="-709" w:right="-1117"/>
        <w:jc w:val="both"/>
        <w:rPr>
          <w:rFonts w:ascii="Tahoma" w:hAnsi="Tahoma" w:cs="Tahoma"/>
          <w:sz w:val="24"/>
          <w:szCs w:val="24"/>
          <w:lang w:val="ro-RO" w:eastAsia="en-GB"/>
        </w:rPr>
      </w:pPr>
      <w:r w:rsidRPr="00DD4822">
        <w:rPr>
          <w:rFonts w:ascii="Tahoma" w:hAnsi="Tahoma" w:cs="Tahoma"/>
          <w:sz w:val="24"/>
          <w:szCs w:val="24"/>
          <w:lang w:val="ro-RO" w:eastAsia="en-GB"/>
        </w:rPr>
        <w:lastRenderedPageBreak/>
        <w:t>Unele provocari ale societatii fac sa fie necesara o abordare majora coordonata la nivelul UE in scopul de a gasi si pune in aplicare solutii eficiente pentru promovarea TIC.</w:t>
      </w:r>
    </w:p>
    <w:p w:rsidR="00F01362" w:rsidRPr="00DD4822" w:rsidRDefault="00F01362" w:rsidP="004E0540">
      <w:pPr>
        <w:pStyle w:val="NoSpacing"/>
        <w:spacing w:after="120"/>
        <w:ind w:left="-709" w:right="-1117"/>
        <w:jc w:val="both"/>
        <w:rPr>
          <w:rFonts w:ascii="Tahoma" w:hAnsi="Tahoma" w:cs="Tahoma"/>
          <w:sz w:val="24"/>
          <w:szCs w:val="24"/>
          <w:lang w:val="ro-RO" w:eastAsia="en-GB"/>
        </w:rPr>
      </w:pPr>
      <w:r w:rsidRPr="00DD4822">
        <w:rPr>
          <w:rFonts w:ascii="Tahoma" w:hAnsi="Tahoma" w:cs="Tahoma"/>
          <w:sz w:val="24"/>
          <w:szCs w:val="24"/>
          <w:lang w:val="ro-RO" w:eastAsia="en-GB"/>
        </w:rPr>
        <w:t>Uniunea inovarii include mai multe parteneriate europene pentru inovare care sa abordeze provocari specifice prin furnizarea de mijloace de a pune in comun resursele si de a reuni toti actorii principali, precum si instrumentele politice relevante la nivelul UE si national, pentru atingerea scopurilor comune.</w:t>
      </w:r>
    </w:p>
    <w:p w:rsidR="00647C57" w:rsidRDefault="00F01362" w:rsidP="004E0540">
      <w:pPr>
        <w:pStyle w:val="NoSpacing"/>
        <w:spacing w:after="120"/>
        <w:ind w:left="-709" w:right="-1117"/>
        <w:jc w:val="both"/>
        <w:rPr>
          <w:rFonts w:ascii="Tahoma" w:hAnsi="Tahoma" w:cs="Tahoma"/>
          <w:sz w:val="24"/>
          <w:szCs w:val="24"/>
          <w:lang w:val="ro-RO" w:eastAsia="en-GB"/>
        </w:rPr>
      </w:pPr>
      <w:r w:rsidRPr="00DD4822">
        <w:rPr>
          <w:rFonts w:ascii="Tahoma" w:hAnsi="Tahoma" w:cs="Tahoma"/>
          <w:sz w:val="24"/>
          <w:szCs w:val="24"/>
          <w:lang w:val="ro-RO" w:eastAsia="en-GB"/>
        </w:rPr>
        <w:t xml:space="preserve">Politica regionala </w:t>
      </w:r>
      <w:r w:rsidR="00B63D95">
        <w:rPr>
          <w:rFonts w:ascii="Tahoma" w:hAnsi="Tahoma" w:cs="Tahoma"/>
          <w:sz w:val="24"/>
          <w:szCs w:val="24"/>
          <w:lang w:val="ro-RO" w:eastAsia="en-GB"/>
        </w:rPr>
        <w:t>va aborda</w:t>
      </w:r>
      <w:r w:rsidR="00425A56">
        <w:rPr>
          <w:rFonts w:ascii="Tahoma" w:hAnsi="Tahoma" w:cs="Tahoma"/>
          <w:sz w:val="24"/>
          <w:szCs w:val="24"/>
          <w:lang w:val="ro-RO" w:eastAsia="en-GB"/>
        </w:rPr>
        <w:t xml:space="preserve"> in continuare aceste provocari, </w:t>
      </w:r>
      <w:r w:rsidRPr="00DD4822">
        <w:rPr>
          <w:rFonts w:ascii="Tahoma" w:hAnsi="Tahoma" w:cs="Tahoma"/>
          <w:sz w:val="24"/>
          <w:szCs w:val="24"/>
          <w:lang w:val="ro-RO" w:eastAsia="en-GB"/>
        </w:rPr>
        <w:t>integra</w:t>
      </w:r>
      <w:r w:rsidR="00425A56">
        <w:rPr>
          <w:rFonts w:ascii="Tahoma" w:hAnsi="Tahoma" w:cs="Tahoma"/>
          <w:sz w:val="24"/>
          <w:szCs w:val="24"/>
          <w:lang w:val="ro-RO" w:eastAsia="en-GB"/>
        </w:rPr>
        <w:t>nd</w:t>
      </w:r>
      <w:r w:rsidRPr="00DD4822">
        <w:rPr>
          <w:rFonts w:ascii="Tahoma" w:hAnsi="Tahoma" w:cs="Tahoma"/>
          <w:sz w:val="24"/>
          <w:szCs w:val="24"/>
          <w:lang w:val="ro-RO" w:eastAsia="en-GB"/>
        </w:rPr>
        <w:t xml:space="preserve"> parteneriatele in cauza in punerea sa i</w:t>
      </w:r>
      <w:r w:rsidR="00425A56">
        <w:rPr>
          <w:rFonts w:ascii="Tahoma" w:hAnsi="Tahoma" w:cs="Tahoma"/>
          <w:sz w:val="24"/>
          <w:szCs w:val="24"/>
          <w:lang w:val="ro-RO" w:eastAsia="en-GB"/>
        </w:rPr>
        <w:t>n aplicare si identificand</w:t>
      </w:r>
      <w:r>
        <w:rPr>
          <w:rFonts w:ascii="Tahoma" w:hAnsi="Tahoma" w:cs="Tahoma"/>
          <w:sz w:val="24"/>
          <w:szCs w:val="24"/>
          <w:lang w:val="ro-RO" w:eastAsia="en-GB"/>
        </w:rPr>
        <w:t xml:space="preserve"> un model sustenabil al finantarii proiectelor.</w:t>
      </w:r>
    </w:p>
    <w:p w:rsidR="00F7039E" w:rsidRPr="00647C57" w:rsidRDefault="00F7039E" w:rsidP="004E0540">
      <w:pPr>
        <w:pStyle w:val="NoSpacing"/>
        <w:spacing w:after="120"/>
        <w:ind w:left="-709" w:right="-1117"/>
        <w:jc w:val="both"/>
        <w:rPr>
          <w:rFonts w:ascii="Tahoma" w:hAnsi="Tahoma" w:cs="Tahoma"/>
          <w:sz w:val="24"/>
          <w:szCs w:val="24"/>
          <w:lang w:val="ro-RO" w:eastAsia="en-GB"/>
        </w:rPr>
      </w:pPr>
    </w:p>
    <w:p w:rsidR="00011A1C" w:rsidRPr="00B13350" w:rsidRDefault="0074765E" w:rsidP="001614AA">
      <w:pPr>
        <w:pStyle w:val="Heading2"/>
        <w:numPr>
          <w:ilvl w:val="1"/>
          <w:numId w:val="117"/>
        </w:numPr>
        <w:ind w:left="0" w:right="-1252"/>
        <w:rPr>
          <w:rFonts w:ascii="Tahoma" w:hAnsi="Tahoma" w:cs="Tahoma"/>
          <w:i w:val="0"/>
          <w:sz w:val="24"/>
          <w:szCs w:val="24"/>
          <w:lang w:val="fr-FR"/>
        </w:rPr>
      </w:pPr>
      <w:bookmarkStart w:id="317" w:name="_Toc370380920"/>
      <w:bookmarkStart w:id="318" w:name="ProgOperationale63"/>
      <w:r w:rsidRPr="00B13350">
        <w:rPr>
          <w:rFonts w:ascii="Tahoma" w:hAnsi="Tahoma" w:cs="Tahoma"/>
          <w:i w:val="0"/>
          <w:sz w:val="24"/>
          <w:szCs w:val="24"/>
          <w:lang w:val="fr-FR"/>
        </w:rPr>
        <w:t>Programe operationale (resurse, bugete si rentabilitatea investitiei, indicatori de rezultat)</w:t>
      </w:r>
      <w:bookmarkEnd w:id="317"/>
    </w:p>
    <w:bookmarkEnd w:id="318"/>
    <w:p w:rsidR="0074765E" w:rsidRDefault="0074765E" w:rsidP="004E0540">
      <w:pPr>
        <w:pStyle w:val="E-Body1"/>
        <w:spacing w:before="0" w:after="120"/>
        <w:ind w:left="-709" w:right="-1117"/>
        <w:rPr>
          <w:rFonts w:cs="Lucida Grande"/>
          <w:color w:val="000000"/>
          <w:sz w:val="24"/>
        </w:rPr>
      </w:pPr>
      <w:r>
        <w:rPr>
          <w:rFonts w:cs="Lucida Grande"/>
          <w:color w:val="000000"/>
          <w:sz w:val="24"/>
        </w:rPr>
        <w:t xml:space="preserve">Domeniul de actiune III – TIC in </w:t>
      </w:r>
      <w:r w:rsidR="00EA4CC2">
        <w:rPr>
          <w:rFonts w:cs="Lucida Grande"/>
          <w:color w:val="000000"/>
          <w:sz w:val="24"/>
        </w:rPr>
        <w:t>e-commerce</w:t>
      </w:r>
      <w:r>
        <w:rPr>
          <w:rFonts w:cs="Lucida Grande"/>
          <w:color w:val="000000"/>
          <w:sz w:val="24"/>
        </w:rPr>
        <w:t xml:space="preserve"> si cercetare-dezvoltare-inovare propune o organizare in 2 programe operationale, astfel:</w:t>
      </w:r>
    </w:p>
    <w:p w:rsidR="0074765E" w:rsidRDefault="0074765E" w:rsidP="001614AA">
      <w:pPr>
        <w:pStyle w:val="E-Body1"/>
        <w:numPr>
          <w:ilvl w:val="0"/>
          <w:numId w:val="83"/>
        </w:numPr>
        <w:spacing w:before="0" w:after="120"/>
        <w:ind w:left="-142" w:right="-1117"/>
        <w:rPr>
          <w:rFonts w:cs="Lucida Grande"/>
          <w:color w:val="000000"/>
          <w:sz w:val="24"/>
        </w:rPr>
      </w:pPr>
      <w:r>
        <w:rPr>
          <w:rFonts w:cs="Lucida Grande"/>
          <w:color w:val="000000"/>
          <w:sz w:val="24"/>
        </w:rPr>
        <w:t xml:space="preserve">TIC in </w:t>
      </w:r>
      <w:r w:rsidR="00EA4CC2">
        <w:rPr>
          <w:rFonts w:cs="Lucida Grande"/>
          <w:color w:val="000000"/>
          <w:sz w:val="24"/>
        </w:rPr>
        <w:t>e-commerce</w:t>
      </w:r>
      <w:r>
        <w:rPr>
          <w:rFonts w:cs="Lucida Grande"/>
          <w:color w:val="000000"/>
          <w:sz w:val="24"/>
        </w:rPr>
        <w:t>:</w:t>
      </w:r>
    </w:p>
    <w:p w:rsidR="00A5175B" w:rsidRPr="00A5175B" w:rsidRDefault="00A5175B" w:rsidP="001614AA">
      <w:pPr>
        <w:pStyle w:val="E-Body1"/>
        <w:numPr>
          <w:ilvl w:val="1"/>
          <w:numId w:val="84"/>
        </w:numPr>
        <w:spacing w:before="0" w:after="120"/>
        <w:ind w:left="284" w:right="-1117"/>
        <w:rPr>
          <w:rFonts w:cs="Lucida Grande"/>
          <w:color w:val="000000"/>
          <w:sz w:val="24"/>
        </w:rPr>
      </w:pPr>
      <w:r w:rsidRPr="00A5175B">
        <w:rPr>
          <w:rFonts w:cs="Lucida Grande"/>
          <w:color w:val="000000"/>
          <w:sz w:val="24"/>
        </w:rPr>
        <w:t xml:space="preserve">Dezvoltarea cadrului legal privind oferta transfrontaliera de tip e-commerce </w:t>
      </w:r>
    </w:p>
    <w:p w:rsidR="009F6B32" w:rsidRPr="009F6B32" w:rsidRDefault="009F6B32" w:rsidP="001614AA">
      <w:pPr>
        <w:pStyle w:val="E-Body1"/>
        <w:numPr>
          <w:ilvl w:val="1"/>
          <w:numId w:val="84"/>
        </w:numPr>
        <w:spacing w:before="0" w:after="120"/>
        <w:ind w:left="284" w:right="-1117"/>
        <w:rPr>
          <w:rFonts w:cs="Lucida Grande"/>
          <w:color w:val="000000"/>
          <w:sz w:val="24"/>
        </w:rPr>
      </w:pPr>
      <w:r w:rsidRPr="009F6B32">
        <w:rPr>
          <w:rFonts w:cs="Lucida Grande"/>
          <w:color w:val="000000"/>
          <w:sz w:val="24"/>
        </w:rPr>
        <w:t>Promovarea masurilor de informare a operatorilor de servicii online si a utilizatorilor de internet</w:t>
      </w:r>
    </w:p>
    <w:p w:rsidR="009F6B32" w:rsidRPr="009F6B32" w:rsidRDefault="009F6B32" w:rsidP="001614AA">
      <w:pPr>
        <w:pStyle w:val="E-Body1"/>
        <w:numPr>
          <w:ilvl w:val="1"/>
          <w:numId w:val="84"/>
        </w:numPr>
        <w:spacing w:before="0" w:after="120"/>
        <w:ind w:left="284" w:right="-1117"/>
        <w:rPr>
          <w:rFonts w:cs="Lucida Grande"/>
          <w:color w:val="000000"/>
          <w:sz w:val="24"/>
        </w:rPr>
      </w:pPr>
      <w:r w:rsidRPr="009F6B32">
        <w:rPr>
          <w:rFonts w:cs="Lucida Grande"/>
          <w:color w:val="000000"/>
          <w:sz w:val="24"/>
        </w:rPr>
        <w:t xml:space="preserve">Sustinerea implementarii si dezvoltarii sistemelor de plata </w:t>
      </w:r>
      <w:r w:rsidR="00A5175B">
        <w:rPr>
          <w:rFonts w:cs="Lucida Grande"/>
          <w:color w:val="000000"/>
          <w:sz w:val="24"/>
        </w:rPr>
        <w:t>online</w:t>
      </w:r>
    </w:p>
    <w:p w:rsidR="009F6B32" w:rsidRPr="009F6B32" w:rsidRDefault="009F6B32" w:rsidP="001614AA">
      <w:pPr>
        <w:pStyle w:val="E-Body1"/>
        <w:numPr>
          <w:ilvl w:val="1"/>
          <w:numId w:val="84"/>
        </w:numPr>
        <w:spacing w:before="0" w:after="120"/>
        <w:ind w:left="284" w:right="-1117"/>
        <w:rPr>
          <w:rFonts w:cs="Lucida Grande"/>
          <w:color w:val="000000"/>
          <w:sz w:val="24"/>
        </w:rPr>
      </w:pPr>
      <w:r w:rsidRPr="009F6B32">
        <w:rPr>
          <w:rFonts w:cs="Lucida Grande"/>
          <w:color w:val="000000"/>
          <w:sz w:val="24"/>
        </w:rPr>
        <w:t>Sustinerea sistemelor de livrare adecvata</w:t>
      </w:r>
      <w:r w:rsidR="00A5175B">
        <w:rPr>
          <w:rFonts w:cs="Lucida Grande"/>
          <w:color w:val="000000"/>
          <w:sz w:val="24"/>
        </w:rPr>
        <w:t xml:space="preserve"> online</w:t>
      </w:r>
      <w:r w:rsidRPr="009F6B32">
        <w:rPr>
          <w:rFonts w:cs="Lucida Grande"/>
          <w:color w:val="000000"/>
          <w:sz w:val="24"/>
        </w:rPr>
        <w:t xml:space="preserve"> </w:t>
      </w:r>
      <w:r>
        <w:rPr>
          <w:rFonts w:cs="Lucida Grande"/>
          <w:color w:val="000000"/>
          <w:sz w:val="24"/>
        </w:rPr>
        <w:t xml:space="preserve">(include aspecte de logistica si </w:t>
      </w:r>
      <w:r w:rsidRPr="005E1BA7">
        <w:rPr>
          <w:rFonts w:cs="Lucida Grande"/>
          <w:i/>
          <w:color w:val="000000"/>
          <w:sz w:val="24"/>
        </w:rPr>
        <w:t>Trustmarks</w:t>
      </w:r>
      <w:r>
        <w:rPr>
          <w:rFonts w:cs="Lucida Grande"/>
          <w:color w:val="000000"/>
          <w:sz w:val="24"/>
        </w:rPr>
        <w:t>)</w:t>
      </w:r>
    </w:p>
    <w:p w:rsidR="0074765E" w:rsidRDefault="0074765E" w:rsidP="001614AA">
      <w:pPr>
        <w:pStyle w:val="E-Body1"/>
        <w:numPr>
          <w:ilvl w:val="0"/>
          <w:numId w:val="83"/>
        </w:numPr>
        <w:spacing w:before="0" w:after="120"/>
        <w:ind w:left="-142" w:right="-1117"/>
        <w:rPr>
          <w:rFonts w:cs="Lucida Grande"/>
          <w:color w:val="000000"/>
          <w:sz w:val="24"/>
        </w:rPr>
      </w:pPr>
      <w:r>
        <w:rPr>
          <w:rFonts w:cs="Lucida Grande"/>
          <w:color w:val="000000"/>
          <w:sz w:val="24"/>
        </w:rPr>
        <w:t>Inovare in TIC:</w:t>
      </w:r>
    </w:p>
    <w:p w:rsidR="00A5175B" w:rsidRPr="00A5175B" w:rsidRDefault="00A5175B" w:rsidP="001614AA">
      <w:pPr>
        <w:pStyle w:val="E-Body1"/>
        <w:numPr>
          <w:ilvl w:val="0"/>
          <w:numId w:val="102"/>
        </w:numPr>
        <w:spacing w:before="0" w:after="120"/>
        <w:ind w:left="284" w:right="-1117"/>
        <w:rPr>
          <w:rFonts w:cs="Lucida Grande"/>
          <w:color w:val="000000"/>
          <w:sz w:val="24"/>
        </w:rPr>
      </w:pPr>
      <w:r w:rsidRPr="00A5175B">
        <w:rPr>
          <w:rFonts w:cs="Lucida Grande"/>
          <w:color w:val="000000"/>
          <w:sz w:val="24"/>
        </w:rPr>
        <w:t xml:space="preserve">Promovarea clusterelor de inovare si a polilor de competitivitate pentru cresterea </w:t>
      </w:r>
    </w:p>
    <w:p w:rsidR="00A5175B" w:rsidRPr="00A5175B" w:rsidRDefault="00A5175B" w:rsidP="001614AA">
      <w:pPr>
        <w:pStyle w:val="E-Body1"/>
        <w:numPr>
          <w:ilvl w:val="0"/>
          <w:numId w:val="102"/>
        </w:numPr>
        <w:spacing w:before="0" w:after="120"/>
        <w:ind w:left="284" w:right="-1117"/>
        <w:rPr>
          <w:rFonts w:cs="Lucida Grande"/>
          <w:color w:val="000000"/>
          <w:sz w:val="24"/>
        </w:rPr>
      </w:pPr>
      <w:r w:rsidRPr="00A5175B">
        <w:rPr>
          <w:rFonts w:cs="Lucida Grande"/>
          <w:color w:val="000000"/>
          <w:sz w:val="24"/>
        </w:rPr>
        <w:t>Acordarea de sprijin pentru dezvoltarea infrastructurii de cercetare la nivel regional</w:t>
      </w:r>
    </w:p>
    <w:p w:rsidR="00A5175B" w:rsidRPr="00A5175B" w:rsidRDefault="00A5175B" w:rsidP="001614AA">
      <w:pPr>
        <w:pStyle w:val="E-Body1"/>
        <w:numPr>
          <w:ilvl w:val="0"/>
          <w:numId w:val="102"/>
        </w:numPr>
        <w:spacing w:before="0" w:after="120"/>
        <w:ind w:left="284" w:right="-1117"/>
        <w:rPr>
          <w:rFonts w:cs="Lucida Grande"/>
          <w:color w:val="000000"/>
          <w:sz w:val="24"/>
        </w:rPr>
      </w:pPr>
      <w:r w:rsidRPr="00A5175B">
        <w:rPr>
          <w:rFonts w:cs="Lucida Grande"/>
          <w:color w:val="000000"/>
          <w:sz w:val="24"/>
        </w:rPr>
        <w:t>Sprijinirea realizarii de parteneriate europene pentru inovare</w:t>
      </w:r>
    </w:p>
    <w:p w:rsidR="00496544" w:rsidRDefault="00496544" w:rsidP="004E0540">
      <w:pPr>
        <w:pStyle w:val="E-Body1"/>
        <w:spacing w:before="0" w:after="120"/>
        <w:ind w:left="-709" w:right="-1117"/>
        <w:rPr>
          <w:rFonts w:cs="Lucida Grande"/>
          <w:sz w:val="24"/>
        </w:rPr>
      </w:pPr>
      <w:r w:rsidRPr="00496544">
        <w:rPr>
          <w:rFonts w:cs="Lucida Grande"/>
          <w:sz w:val="24"/>
        </w:rPr>
        <w:t xml:space="preserve">Pentru estimarea investitiei TIC in </w:t>
      </w:r>
      <w:r w:rsidR="00EA4CC2">
        <w:rPr>
          <w:rFonts w:cs="Lucida Grande"/>
          <w:sz w:val="24"/>
        </w:rPr>
        <w:t>e-commerce</w:t>
      </w:r>
      <w:r w:rsidRPr="00496544">
        <w:rPr>
          <w:rFonts w:cs="Lucida Grande"/>
          <w:sz w:val="24"/>
        </w:rPr>
        <w:t xml:space="preserve"> au fost considerate estimari publicate la nivelul Uniunii Europene in privinta </w:t>
      </w:r>
      <w:r>
        <w:rPr>
          <w:rFonts w:cs="Lucida Grande"/>
          <w:sz w:val="24"/>
        </w:rPr>
        <w:t>unor proiecte similare sau estimari de impa</w:t>
      </w:r>
      <w:r w:rsidR="005E1BA7">
        <w:rPr>
          <w:rFonts w:cs="Lucida Grande"/>
          <w:sz w:val="24"/>
        </w:rPr>
        <w:t xml:space="preserve">ct a strategiei de promovare </w:t>
      </w:r>
      <w:r w:rsidR="00EA4CC2">
        <w:rPr>
          <w:rFonts w:cs="Lucida Grande"/>
          <w:sz w:val="24"/>
        </w:rPr>
        <w:t>e-commerce</w:t>
      </w:r>
      <w:r>
        <w:rPr>
          <w:rFonts w:cs="Lucida Grande"/>
          <w:sz w:val="24"/>
        </w:rPr>
        <w:t xml:space="preserve"> la nivelul Uniunii Europene si raportate la gradul de dezvoltare si populatia Romaniei</w:t>
      </w:r>
      <w:r w:rsidRPr="00496544">
        <w:rPr>
          <w:rFonts w:cs="Lucida Grande"/>
          <w:sz w:val="24"/>
        </w:rPr>
        <w:t xml:space="preserve">. </w:t>
      </w:r>
      <w:r>
        <w:rPr>
          <w:rFonts w:cs="Lucida Grande"/>
          <w:sz w:val="24"/>
        </w:rPr>
        <w:t xml:space="preserve">Considerand </w:t>
      </w:r>
      <w:r w:rsidRPr="00496544">
        <w:rPr>
          <w:rFonts w:cs="Lucida Grande"/>
          <w:sz w:val="24"/>
        </w:rPr>
        <w:t xml:space="preserve">situatia si tintele asumate de catre Romania, valoarea estimata a investitiei TIC in </w:t>
      </w:r>
      <w:r w:rsidR="00EA4CC2">
        <w:rPr>
          <w:rFonts w:cs="Lucida Grande"/>
          <w:sz w:val="24"/>
        </w:rPr>
        <w:t>e-commerce</w:t>
      </w:r>
      <w:r>
        <w:rPr>
          <w:rFonts w:cs="Lucida Grande"/>
          <w:sz w:val="24"/>
        </w:rPr>
        <w:t xml:space="preserve"> se ridica la 171,5</w:t>
      </w:r>
      <w:r w:rsidRPr="00496544">
        <w:rPr>
          <w:rFonts w:cs="Lucida Grande"/>
          <w:sz w:val="24"/>
        </w:rPr>
        <w:t xml:space="preserve"> milioane Euro.</w:t>
      </w:r>
    </w:p>
    <w:p w:rsidR="008E326B" w:rsidRPr="00496544" w:rsidRDefault="008E326B" w:rsidP="004E0540">
      <w:pPr>
        <w:pStyle w:val="E-Body1"/>
        <w:spacing w:before="0" w:after="120"/>
        <w:ind w:left="-709" w:right="-1117"/>
        <w:rPr>
          <w:rFonts w:cs="Lucida Grande"/>
          <w:sz w:val="24"/>
        </w:rPr>
      </w:pPr>
      <w:r>
        <w:rPr>
          <w:rFonts w:cs="Lucida Grande"/>
          <w:sz w:val="24"/>
        </w:rPr>
        <w:t xml:space="preserve">Investitia estimata pentru promovarea inovarii in sectorul TIC si pregatirea de comunitati si centre de competenta atractive a fost </w:t>
      </w:r>
      <w:r w:rsidR="005E1BA7">
        <w:rPr>
          <w:rFonts w:cs="Lucida Grande"/>
          <w:sz w:val="24"/>
        </w:rPr>
        <w:t>construita pornind, de asemenea</w:t>
      </w:r>
      <w:r>
        <w:rPr>
          <w:rFonts w:cs="Lucida Grande"/>
          <w:sz w:val="24"/>
        </w:rPr>
        <w:t xml:space="preserve"> de la valori similare si se ridica la 10,6 milioane Euro.</w:t>
      </w:r>
    </w:p>
    <w:p w:rsidR="0074765E" w:rsidRDefault="0074765E" w:rsidP="001275C1">
      <w:pPr>
        <w:pStyle w:val="E-Body1"/>
        <w:spacing w:before="0" w:after="120"/>
        <w:ind w:left="-709" w:right="-1117"/>
        <w:rPr>
          <w:rFonts w:cs="Lucida Grande"/>
          <w:color w:val="000000"/>
          <w:sz w:val="24"/>
        </w:rPr>
      </w:pPr>
      <w:r>
        <w:rPr>
          <w:rFonts w:cs="Lucida Grande"/>
          <w:color w:val="000000"/>
          <w:sz w:val="24"/>
        </w:rPr>
        <w:t xml:space="preserve">Impactul macroeconomic de inregistrat in urma implementarii </w:t>
      </w:r>
      <w:r w:rsidR="00405379">
        <w:rPr>
          <w:rFonts w:cs="Lucida Grande"/>
          <w:color w:val="000000"/>
          <w:sz w:val="24"/>
        </w:rPr>
        <w:t xml:space="preserve">TIC in </w:t>
      </w:r>
      <w:r w:rsidR="00EA4CC2">
        <w:rPr>
          <w:rFonts w:cs="Lucida Grande"/>
          <w:color w:val="000000"/>
          <w:sz w:val="24"/>
        </w:rPr>
        <w:t>e-commerce</w:t>
      </w:r>
      <w:r>
        <w:rPr>
          <w:rFonts w:cs="Lucida Grande"/>
          <w:color w:val="000000"/>
          <w:sz w:val="24"/>
        </w:rPr>
        <w:t xml:space="preserve"> si a realizarii investitiei mentionate mai sus (mai multe detalii privind metodologia de estimare a impactului macroecon</w:t>
      </w:r>
      <w:r w:rsidR="001275C1">
        <w:rPr>
          <w:rFonts w:cs="Lucida Grande"/>
          <w:color w:val="000000"/>
          <w:sz w:val="24"/>
        </w:rPr>
        <w:t>omic sunt prezentate in Anexa 13</w:t>
      </w:r>
      <w:r>
        <w:rPr>
          <w:rFonts w:cs="Lucida Grande"/>
          <w:color w:val="000000"/>
          <w:sz w:val="24"/>
        </w:rPr>
        <w:t xml:space="preserve"> a acestui document), se ridica la:</w:t>
      </w:r>
    </w:p>
    <w:p w:rsidR="0074765E" w:rsidRDefault="00405379" w:rsidP="001614AA">
      <w:pPr>
        <w:pStyle w:val="E-Body1"/>
        <w:numPr>
          <w:ilvl w:val="0"/>
          <w:numId w:val="35"/>
        </w:numPr>
        <w:spacing w:before="0" w:after="120"/>
        <w:ind w:left="0" w:right="-1117"/>
        <w:rPr>
          <w:rFonts w:cs="Lucida Grande"/>
          <w:color w:val="000000"/>
          <w:sz w:val="24"/>
        </w:rPr>
      </w:pPr>
      <w:r>
        <w:rPr>
          <w:rFonts w:cs="Lucida Grande"/>
          <w:color w:val="000000"/>
          <w:sz w:val="24"/>
        </w:rPr>
        <w:t>Impact asupra PIB: 4.047,5</w:t>
      </w:r>
      <w:r w:rsidR="0074765E">
        <w:rPr>
          <w:rFonts w:cs="Lucida Grande"/>
          <w:color w:val="000000"/>
          <w:sz w:val="24"/>
        </w:rPr>
        <w:t xml:space="preserve"> milioane Euro pe an </w:t>
      </w:r>
    </w:p>
    <w:p w:rsidR="0074765E" w:rsidRDefault="0074765E" w:rsidP="001614AA">
      <w:pPr>
        <w:pStyle w:val="E-Body1"/>
        <w:numPr>
          <w:ilvl w:val="0"/>
          <w:numId w:val="35"/>
        </w:numPr>
        <w:spacing w:before="0" w:after="120"/>
        <w:ind w:left="0" w:right="-1117"/>
        <w:rPr>
          <w:rFonts w:cs="Lucida Grande"/>
          <w:color w:val="000000"/>
          <w:sz w:val="24"/>
        </w:rPr>
      </w:pPr>
      <w:r>
        <w:rPr>
          <w:rFonts w:cs="Lucida Grande"/>
          <w:color w:val="000000"/>
          <w:sz w:val="24"/>
        </w:rPr>
        <w:lastRenderedPageBreak/>
        <w:t xml:space="preserve">Impact asupra ocuparii </w:t>
      </w:r>
      <w:r w:rsidR="00405379">
        <w:rPr>
          <w:rFonts w:cs="Lucida Grande"/>
          <w:color w:val="000000"/>
          <w:sz w:val="24"/>
        </w:rPr>
        <w:t xml:space="preserve">fortei de munca din Romania: 138,743 </w:t>
      </w:r>
      <w:r>
        <w:rPr>
          <w:rFonts w:cs="Lucida Grande"/>
          <w:color w:val="000000"/>
          <w:sz w:val="24"/>
        </w:rPr>
        <w:t>locuri de munca generate in perioada 2014-2020</w:t>
      </w:r>
    </w:p>
    <w:p w:rsidR="00CB15A1" w:rsidRPr="00405379" w:rsidRDefault="0074765E" w:rsidP="001614AA">
      <w:pPr>
        <w:pStyle w:val="E-Body1"/>
        <w:numPr>
          <w:ilvl w:val="0"/>
          <w:numId w:val="35"/>
        </w:numPr>
        <w:spacing w:before="0" w:after="120"/>
        <w:ind w:left="0" w:right="-1117"/>
        <w:rPr>
          <w:rFonts w:cs="Lucida Grande"/>
          <w:color w:val="000000"/>
          <w:sz w:val="24"/>
        </w:rPr>
      </w:pPr>
      <w:r>
        <w:rPr>
          <w:rFonts w:cs="Lucida Grande"/>
          <w:color w:val="000000"/>
          <w:sz w:val="24"/>
        </w:rPr>
        <w:t xml:space="preserve">Impact asupra </w:t>
      </w:r>
      <w:r w:rsidR="005E1BA7">
        <w:rPr>
          <w:rFonts w:cs="Lucida Grande"/>
          <w:color w:val="000000"/>
          <w:sz w:val="24"/>
        </w:rPr>
        <w:t xml:space="preserve">reducerii </w:t>
      </w:r>
      <w:r>
        <w:rPr>
          <w:rFonts w:cs="Lucida Grande"/>
          <w:color w:val="000000"/>
          <w:sz w:val="24"/>
        </w:rPr>
        <w:t>cheltuiel</w:t>
      </w:r>
      <w:r w:rsidR="00405379">
        <w:rPr>
          <w:rFonts w:cs="Lucida Grande"/>
          <w:color w:val="000000"/>
          <w:sz w:val="24"/>
        </w:rPr>
        <w:t>ilor administratiei publice: 968,9</w:t>
      </w:r>
      <w:r>
        <w:rPr>
          <w:rFonts w:cs="Lucida Grande"/>
          <w:color w:val="000000"/>
          <w:sz w:val="24"/>
        </w:rPr>
        <w:t xml:space="preserve"> milioane Euro pe an</w:t>
      </w:r>
    </w:p>
    <w:p w:rsidR="001F7866" w:rsidRDefault="001F7866" w:rsidP="004E0540">
      <w:pPr>
        <w:pStyle w:val="E-Body1"/>
        <w:spacing w:before="0" w:after="120"/>
        <w:ind w:left="-709" w:right="-1117"/>
        <w:rPr>
          <w:rFonts w:cs="Lucida Grande"/>
          <w:color w:val="000000"/>
          <w:sz w:val="24"/>
        </w:rPr>
      </w:pPr>
      <w:r>
        <w:rPr>
          <w:rFonts w:cs="Lucida Grande"/>
          <w:color w:val="000000"/>
          <w:sz w:val="24"/>
        </w:rPr>
        <w:t xml:space="preserve">Lista indicatorilor de rezultat, pregatiti in oglinda cu liniile strategice de actiune TIC </w:t>
      </w:r>
      <w:r w:rsidR="00E94258">
        <w:rPr>
          <w:rFonts w:cs="Lucida Grande"/>
          <w:color w:val="000000"/>
          <w:sz w:val="24"/>
        </w:rPr>
        <w:t xml:space="preserve">in </w:t>
      </w:r>
      <w:r w:rsidR="00EA4CC2">
        <w:rPr>
          <w:rFonts w:cs="Lucida Grande"/>
          <w:color w:val="000000"/>
          <w:sz w:val="24"/>
        </w:rPr>
        <w:t>e-commerce</w:t>
      </w:r>
      <w:r>
        <w:rPr>
          <w:rFonts w:cs="Lucida Grande"/>
          <w:color w:val="000000"/>
          <w:sz w:val="24"/>
        </w:rPr>
        <w:t xml:space="preserve"> si cercetare-dezvoltare-inovare sunt prezentati mai jos:</w:t>
      </w:r>
    </w:p>
    <w:p w:rsidR="00E94258" w:rsidRDefault="00E94258" w:rsidP="001614AA">
      <w:pPr>
        <w:pStyle w:val="E-Body1"/>
        <w:numPr>
          <w:ilvl w:val="0"/>
          <w:numId w:val="50"/>
        </w:numPr>
        <w:spacing w:before="0" w:after="120"/>
        <w:ind w:left="-142" w:right="-1117"/>
        <w:rPr>
          <w:rFonts w:cs="Lucida Grande"/>
          <w:color w:val="000000"/>
          <w:sz w:val="24"/>
        </w:rPr>
      </w:pPr>
      <w:r>
        <w:rPr>
          <w:rFonts w:cs="Lucida Grande"/>
          <w:color w:val="000000"/>
          <w:sz w:val="24"/>
        </w:rPr>
        <w:t xml:space="preserve">TIC in </w:t>
      </w:r>
      <w:r w:rsidR="00EA4CC2">
        <w:rPr>
          <w:rFonts w:cs="Lucida Grande"/>
          <w:color w:val="000000"/>
          <w:sz w:val="24"/>
        </w:rPr>
        <w:t>e-commerce</w:t>
      </w:r>
      <w:r>
        <w:rPr>
          <w:rFonts w:cs="Lucida Grande"/>
          <w:color w:val="000000"/>
          <w:sz w:val="24"/>
        </w:rPr>
        <w:t>:</w:t>
      </w:r>
    </w:p>
    <w:p w:rsidR="00B5570A" w:rsidRPr="00C44800" w:rsidRDefault="000E214C" w:rsidP="001614AA">
      <w:pPr>
        <w:pStyle w:val="E-Body1"/>
        <w:numPr>
          <w:ilvl w:val="0"/>
          <w:numId w:val="48"/>
        </w:numPr>
        <w:spacing w:before="0"/>
        <w:ind w:left="284" w:right="-1117" w:hanging="357"/>
        <w:rPr>
          <w:rFonts w:cs="Lucida Grande"/>
          <w:color w:val="000000"/>
          <w:sz w:val="24"/>
          <w:lang w:val="en-US"/>
        </w:rPr>
      </w:pPr>
      <w:r w:rsidRPr="00C44800">
        <w:rPr>
          <w:rFonts w:cs="Lucida Grande"/>
          <w:color w:val="000000"/>
          <w:sz w:val="24"/>
          <w:lang w:val="en-US"/>
        </w:rPr>
        <w:t>% IMM care au primit comenzi online</w:t>
      </w:r>
    </w:p>
    <w:p w:rsidR="00B5570A" w:rsidRPr="00B13350" w:rsidRDefault="000E214C" w:rsidP="001614AA">
      <w:pPr>
        <w:pStyle w:val="E-Body1"/>
        <w:numPr>
          <w:ilvl w:val="0"/>
          <w:numId w:val="48"/>
        </w:numPr>
        <w:spacing w:before="0"/>
        <w:ind w:left="284" w:right="-1117" w:hanging="357"/>
        <w:rPr>
          <w:rFonts w:cs="Lucida Grande"/>
          <w:color w:val="000000"/>
          <w:sz w:val="24"/>
          <w:lang w:val="fr-FR"/>
        </w:rPr>
      </w:pPr>
      <w:r w:rsidRPr="00B13350">
        <w:rPr>
          <w:rFonts w:cs="Lucida Grande"/>
          <w:color w:val="000000"/>
          <w:sz w:val="24"/>
          <w:lang w:val="fr-FR"/>
        </w:rPr>
        <w:t xml:space="preserve">% indivizi care folosesc internetul pentru a comanda  bunuri sau servicii din alte tari membre UE </w:t>
      </w:r>
    </w:p>
    <w:p w:rsidR="00F655C5" w:rsidRPr="00C44800" w:rsidRDefault="000E214C" w:rsidP="001614AA">
      <w:pPr>
        <w:pStyle w:val="E-Body1"/>
        <w:numPr>
          <w:ilvl w:val="0"/>
          <w:numId w:val="48"/>
        </w:numPr>
        <w:spacing w:before="0" w:after="120"/>
        <w:ind w:left="284" w:right="-1117" w:hanging="357"/>
        <w:rPr>
          <w:rFonts w:cs="Lucida Grande"/>
          <w:color w:val="000000"/>
          <w:sz w:val="24"/>
          <w:lang w:val="en-US"/>
        </w:rPr>
      </w:pPr>
      <w:r w:rsidRPr="00C44800">
        <w:rPr>
          <w:rFonts w:cs="Lucida Grande"/>
          <w:color w:val="000000"/>
          <w:sz w:val="24"/>
          <w:lang w:val="en-US"/>
        </w:rPr>
        <w:t>% indivizi care folosesc internetul pentru a comanda bunuri sau servicii</w:t>
      </w:r>
    </w:p>
    <w:p w:rsidR="00E94258" w:rsidRDefault="00E94258" w:rsidP="001614AA">
      <w:pPr>
        <w:pStyle w:val="E-Body1"/>
        <w:numPr>
          <w:ilvl w:val="0"/>
          <w:numId w:val="50"/>
        </w:numPr>
        <w:spacing w:before="0" w:after="120"/>
        <w:ind w:left="-142" w:right="-1117"/>
        <w:rPr>
          <w:rFonts w:cs="Lucida Grande"/>
          <w:color w:val="000000"/>
          <w:sz w:val="24"/>
        </w:rPr>
      </w:pPr>
      <w:r>
        <w:rPr>
          <w:rFonts w:cs="Lucida Grande"/>
          <w:color w:val="000000"/>
          <w:sz w:val="24"/>
        </w:rPr>
        <w:t>Inovare in TIC:</w:t>
      </w:r>
    </w:p>
    <w:p w:rsidR="00B5570A" w:rsidRPr="00B13350" w:rsidRDefault="000E214C" w:rsidP="001614AA">
      <w:pPr>
        <w:pStyle w:val="E-Body1"/>
        <w:numPr>
          <w:ilvl w:val="0"/>
          <w:numId w:val="48"/>
        </w:numPr>
        <w:spacing w:before="0"/>
        <w:ind w:left="284" w:right="-1117" w:hanging="357"/>
        <w:rPr>
          <w:rFonts w:cs="Lucida Grande"/>
          <w:color w:val="000000"/>
          <w:sz w:val="24"/>
          <w:lang w:val="fr-FR"/>
        </w:rPr>
      </w:pPr>
      <w:r w:rsidRPr="00B13350">
        <w:rPr>
          <w:rFonts w:cs="Lucida Grande"/>
          <w:color w:val="000000"/>
          <w:sz w:val="24"/>
          <w:lang w:val="fr-FR"/>
        </w:rPr>
        <w:t xml:space="preserve"># de proiecte </w:t>
      </w:r>
      <w:r w:rsidR="001D24D6" w:rsidRPr="00B13350">
        <w:rPr>
          <w:rFonts w:cs="Lucida Grande"/>
          <w:color w:val="000000"/>
          <w:sz w:val="24"/>
          <w:lang w:val="fr-FR"/>
        </w:rPr>
        <w:t>in</w:t>
      </w:r>
      <w:r w:rsidR="00C44800" w:rsidRPr="00B13350">
        <w:rPr>
          <w:rFonts w:cs="Lucida Grande"/>
          <w:color w:val="000000"/>
          <w:sz w:val="24"/>
          <w:lang w:val="fr-FR"/>
        </w:rPr>
        <w:t xml:space="preserve">ovative, </w:t>
      </w:r>
      <w:r w:rsidRPr="00B13350">
        <w:rPr>
          <w:rFonts w:cs="Lucida Grande"/>
          <w:color w:val="000000"/>
          <w:sz w:val="24"/>
          <w:lang w:val="fr-FR"/>
        </w:rPr>
        <w:t>finantate si implementate in TIC</w:t>
      </w:r>
    </w:p>
    <w:p w:rsidR="00B5570A" w:rsidRPr="00C44800" w:rsidRDefault="000E214C" w:rsidP="001614AA">
      <w:pPr>
        <w:pStyle w:val="E-Body1"/>
        <w:numPr>
          <w:ilvl w:val="0"/>
          <w:numId w:val="48"/>
        </w:numPr>
        <w:spacing w:before="0"/>
        <w:ind w:left="284" w:right="-1117" w:hanging="357"/>
        <w:rPr>
          <w:rFonts w:cs="Lucida Grande"/>
          <w:color w:val="000000"/>
          <w:sz w:val="24"/>
          <w:lang w:val="en-US"/>
        </w:rPr>
      </w:pPr>
      <w:r w:rsidRPr="00C44800">
        <w:rPr>
          <w:rFonts w:cs="Lucida Grande"/>
          <w:color w:val="000000"/>
          <w:sz w:val="24"/>
          <w:lang w:val="en-US"/>
        </w:rPr>
        <w:t xml:space="preserve"># de indivizi care au dezvoltat competente, certificari prin intermediul comunitatilor TIC dezvoltate </w:t>
      </w:r>
      <w:r>
        <w:rPr>
          <w:rFonts w:cs="Lucida Grande"/>
          <w:color w:val="000000"/>
          <w:sz w:val="24"/>
          <w:lang w:val="en-US"/>
        </w:rPr>
        <w:t>prin imbunatatirea inovarii in TIC</w:t>
      </w:r>
      <w:r w:rsidRPr="00C44800">
        <w:rPr>
          <w:rFonts w:cs="Lucida Grande"/>
          <w:color w:val="000000"/>
          <w:sz w:val="24"/>
          <w:lang w:val="en-US"/>
        </w:rPr>
        <w:t xml:space="preserve"> </w:t>
      </w:r>
    </w:p>
    <w:p w:rsidR="00B5570A" w:rsidRPr="00B13350" w:rsidRDefault="000E214C" w:rsidP="001614AA">
      <w:pPr>
        <w:pStyle w:val="E-Body1"/>
        <w:numPr>
          <w:ilvl w:val="0"/>
          <w:numId w:val="48"/>
        </w:numPr>
        <w:spacing w:before="0"/>
        <w:ind w:left="284" w:right="-1117" w:hanging="357"/>
        <w:rPr>
          <w:rFonts w:cs="Lucida Grande"/>
          <w:color w:val="000000"/>
          <w:sz w:val="24"/>
          <w:lang w:val="fr-FR"/>
        </w:rPr>
      </w:pPr>
      <w:r w:rsidRPr="00B13350">
        <w:rPr>
          <w:rFonts w:cs="Lucida Grande"/>
          <w:color w:val="000000"/>
          <w:sz w:val="24"/>
          <w:lang w:val="fr-FR"/>
        </w:rPr>
        <w:t xml:space="preserve"># de centre de competenta </w:t>
      </w:r>
      <w:r w:rsidR="001D24D6" w:rsidRPr="00B13350">
        <w:rPr>
          <w:rFonts w:cs="Lucida Grande"/>
          <w:color w:val="000000"/>
          <w:sz w:val="24"/>
          <w:lang w:val="fr-FR"/>
        </w:rPr>
        <w:t>TIC in</w:t>
      </w:r>
      <w:r w:rsidRPr="00B13350">
        <w:rPr>
          <w:rFonts w:cs="Lucida Grande"/>
          <w:color w:val="000000"/>
          <w:sz w:val="24"/>
          <w:lang w:val="fr-FR"/>
        </w:rPr>
        <w:t>ovative formate la nivel regional</w:t>
      </w:r>
    </w:p>
    <w:p w:rsidR="00A749E8" w:rsidRPr="00B13350" w:rsidRDefault="00A749E8" w:rsidP="00A749E8">
      <w:pPr>
        <w:pStyle w:val="E-Body1"/>
        <w:spacing w:before="0"/>
        <w:ind w:right="-1117"/>
        <w:rPr>
          <w:rFonts w:cs="Lucida Grande"/>
          <w:color w:val="000000"/>
          <w:sz w:val="24"/>
          <w:lang w:val="fr-FR"/>
        </w:rPr>
      </w:pPr>
    </w:p>
    <w:p w:rsidR="00F7039E" w:rsidRPr="00B13350" w:rsidRDefault="00F7039E" w:rsidP="00A749E8">
      <w:pPr>
        <w:pStyle w:val="E-Body1"/>
        <w:spacing w:before="0"/>
        <w:ind w:right="-1117"/>
        <w:rPr>
          <w:rFonts w:cs="Lucida Grande"/>
          <w:color w:val="000000"/>
          <w:sz w:val="24"/>
          <w:lang w:val="fr-FR"/>
        </w:rPr>
      </w:pPr>
    </w:p>
    <w:p w:rsidR="00CB78BD" w:rsidRPr="00B13350" w:rsidRDefault="00D94B50" w:rsidP="001614AA">
      <w:pPr>
        <w:pStyle w:val="Heading1"/>
        <w:numPr>
          <w:ilvl w:val="0"/>
          <w:numId w:val="117"/>
        </w:numPr>
        <w:ind w:left="0" w:right="-1162" w:hanging="540"/>
        <w:rPr>
          <w:lang w:val="fr-FR"/>
        </w:rPr>
      </w:pPr>
      <w:bookmarkStart w:id="319" w:name="_Toc370380921"/>
      <w:r w:rsidRPr="00B13350">
        <w:rPr>
          <w:lang w:val="fr-FR"/>
        </w:rPr>
        <w:t>Domeniul de actiune IV</w:t>
      </w:r>
      <w:r w:rsidR="00CB78BD" w:rsidRPr="00B13350">
        <w:rPr>
          <w:lang w:val="fr-FR"/>
        </w:rPr>
        <w:t xml:space="preserve"> – Banda larga si infrastructura de servicii digitale</w:t>
      </w:r>
      <w:bookmarkEnd w:id="319"/>
    </w:p>
    <w:p w:rsidR="00CB78BD" w:rsidRPr="00511F60" w:rsidRDefault="00CB78BD" w:rsidP="001614AA">
      <w:pPr>
        <w:pStyle w:val="Heading2"/>
        <w:numPr>
          <w:ilvl w:val="1"/>
          <w:numId w:val="117"/>
        </w:numPr>
        <w:ind w:left="0" w:right="-1252"/>
        <w:rPr>
          <w:rFonts w:ascii="Tahoma" w:hAnsi="Tahoma" w:cs="Tahoma"/>
          <w:i w:val="0"/>
          <w:sz w:val="24"/>
          <w:szCs w:val="24"/>
          <w:lang w:val="en-US"/>
        </w:rPr>
      </w:pPr>
      <w:bookmarkStart w:id="320" w:name="_Toc370380922"/>
      <w:r w:rsidRPr="00511F60">
        <w:rPr>
          <w:rFonts w:ascii="Tahoma" w:hAnsi="Tahoma" w:cs="Tahoma"/>
          <w:i w:val="0"/>
          <w:sz w:val="24"/>
          <w:szCs w:val="24"/>
          <w:lang w:val="en-US"/>
        </w:rPr>
        <w:t>Situatia curenta</w:t>
      </w:r>
      <w:bookmarkEnd w:id="320"/>
    </w:p>
    <w:p w:rsidR="00511F60" w:rsidRPr="00511F60" w:rsidRDefault="00511F60" w:rsidP="001614AA">
      <w:pPr>
        <w:pStyle w:val="ListParagraph"/>
        <w:keepNext/>
        <w:numPr>
          <w:ilvl w:val="0"/>
          <w:numId w:val="118"/>
        </w:numPr>
        <w:spacing w:before="240" w:after="60"/>
        <w:ind w:right="-1162"/>
        <w:contextualSpacing w:val="0"/>
        <w:outlineLvl w:val="2"/>
        <w:rPr>
          <w:rFonts w:cs="Tahoma"/>
          <w:b/>
          <w:bCs/>
          <w:i/>
          <w:vanish/>
          <w:sz w:val="24"/>
          <w:lang w:val="en-US"/>
        </w:rPr>
      </w:pPr>
      <w:bookmarkStart w:id="321" w:name="_Toc368916873"/>
      <w:bookmarkStart w:id="322" w:name="_Toc368916953"/>
      <w:bookmarkStart w:id="323" w:name="_Toc368917033"/>
      <w:bookmarkStart w:id="324" w:name="_Toc368917113"/>
      <w:bookmarkStart w:id="325" w:name="_Toc368919953"/>
      <w:bookmarkStart w:id="326" w:name="_Toc368922768"/>
      <w:bookmarkStart w:id="327" w:name="_Toc368922978"/>
      <w:bookmarkStart w:id="328" w:name="_Toc368930129"/>
      <w:bookmarkStart w:id="329" w:name="_Toc368930237"/>
      <w:bookmarkStart w:id="330" w:name="_Toc368930327"/>
      <w:bookmarkStart w:id="331" w:name="_Toc368930477"/>
      <w:bookmarkStart w:id="332" w:name="_Toc368930567"/>
      <w:bookmarkStart w:id="333" w:name="_Toc370375170"/>
      <w:bookmarkStart w:id="334" w:name="_Toc370377104"/>
      <w:bookmarkStart w:id="335" w:name="_Toc370378750"/>
      <w:bookmarkStart w:id="336" w:name="_Toc370380923"/>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511F60" w:rsidRPr="00511F60" w:rsidRDefault="00511F60" w:rsidP="001614AA">
      <w:pPr>
        <w:pStyle w:val="ListParagraph"/>
        <w:keepNext/>
        <w:numPr>
          <w:ilvl w:val="1"/>
          <w:numId w:val="118"/>
        </w:numPr>
        <w:spacing w:before="240" w:after="60"/>
        <w:ind w:right="-1162"/>
        <w:contextualSpacing w:val="0"/>
        <w:outlineLvl w:val="2"/>
        <w:rPr>
          <w:rFonts w:cs="Tahoma"/>
          <w:b/>
          <w:bCs/>
          <w:i/>
          <w:vanish/>
          <w:sz w:val="24"/>
          <w:lang w:val="en-US"/>
        </w:rPr>
      </w:pPr>
      <w:bookmarkStart w:id="337" w:name="_Toc368916874"/>
      <w:bookmarkStart w:id="338" w:name="_Toc368916954"/>
      <w:bookmarkStart w:id="339" w:name="_Toc368917034"/>
      <w:bookmarkStart w:id="340" w:name="_Toc368917114"/>
      <w:bookmarkStart w:id="341" w:name="_Toc368919954"/>
      <w:bookmarkStart w:id="342" w:name="_Toc368922769"/>
      <w:bookmarkStart w:id="343" w:name="_Toc368922979"/>
      <w:bookmarkStart w:id="344" w:name="_Toc368930130"/>
      <w:bookmarkStart w:id="345" w:name="_Toc368930238"/>
      <w:bookmarkStart w:id="346" w:name="_Toc368930328"/>
      <w:bookmarkStart w:id="347" w:name="_Toc368930478"/>
      <w:bookmarkStart w:id="348" w:name="_Toc368930568"/>
      <w:bookmarkStart w:id="349" w:name="_Toc370375171"/>
      <w:bookmarkStart w:id="350" w:name="_Toc370377105"/>
      <w:bookmarkStart w:id="351" w:name="_Toc370378751"/>
      <w:bookmarkStart w:id="352" w:name="_Toc370380924"/>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CB78BD" w:rsidRPr="00511F60" w:rsidRDefault="00CB78BD" w:rsidP="001614AA">
      <w:pPr>
        <w:pStyle w:val="Heading3"/>
        <w:numPr>
          <w:ilvl w:val="2"/>
          <w:numId w:val="117"/>
        </w:numPr>
        <w:ind w:left="270" w:right="-1162" w:hanging="900"/>
        <w:rPr>
          <w:rFonts w:ascii="Tahoma" w:hAnsi="Tahoma" w:cs="Tahoma"/>
          <w:i/>
          <w:sz w:val="24"/>
          <w:szCs w:val="24"/>
          <w:lang w:val="en-US"/>
        </w:rPr>
      </w:pPr>
      <w:bookmarkStart w:id="353" w:name="_Toc370380925"/>
      <w:r w:rsidRPr="00511F60">
        <w:rPr>
          <w:rFonts w:ascii="Tahoma" w:hAnsi="Tahoma" w:cs="Tahoma"/>
          <w:i/>
          <w:sz w:val="24"/>
          <w:szCs w:val="24"/>
          <w:lang w:val="en-US"/>
        </w:rPr>
        <w:t>Context european</w:t>
      </w:r>
      <w:bookmarkEnd w:id="353"/>
    </w:p>
    <w:p w:rsidR="00CB78BD" w:rsidRPr="002B2FBC" w:rsidRDefault="00CB78BD" w:rsidP="00CB78BD">
      <w:pPr>
        <w:jc w:val="both"/>
        <w:rPr>
          <w:noProof/>
          <w:highlight w:val="yellow"/>
        </w:rPr>
      </w:pPr>
    </w:p>
    <w:p w:rsidR="009B6A77" w:rsidRPr="001F5F05" w:rsidRDefault="00CB78BD" w:rsidP="001F5F05">
      <w:pPr>
        <w:autoSpaceDE w:val="0"/>
        <w:autoSpaceDN w:val="0"/>
        <w:adjustRightInd w:val="0"/>
        <w:spacing w:before="0" w:after="120"/>
        <w:ind w:left="-709" w:right="-1117"/>
        <w:jc w:val="both"/>
        <w:rPr>
          <w:rFonts w:cs="Tahoma"/>
          <w:sz w:val="24"/>
          <w:lang w:eastAsia="ja-JP"/>
        </w:rPr>
      </w:pPr>
      <w:r w:rsidRPr="001F5F05">
        <w:rPr>
          <w:rFonts w:cs="Tahoma"/>
          <w:sz w:val="24"/>
          <w:lang w:eastAsia="ja-JP"/>
        </w:rPr>
        <w:t xml:space="preserve">Analizele efectuate la nivelul Uniunii Europene arată că Europa trebuie să intensifice efortul de a stimula dezvoltarea accesului broadband de generație nouă. Un studiu privind impactul socio-economic al infrastructurii broadband </w:t>
      </w:r>
      <w:r w:rsidR="009B6A77" w:rsidRPr="001F5F05">
        <w:rPr>
          <w:rFonts w:cs="Tahoma"/>
          <w:lang w:eastAsia="ja-JP"/>
        </w:rPr>
        <w:footnoteReference w:id="83"/>
      </w:r>
      <w:r w:rsidR="009B6A77" w:rsidRPr="001F5F05">
        <w:rPr>
          <w:rFonts w:cs="Tahoma"/>
          <w:sz w:val="24"/>
          <w:lang w:eastAsia="ja-JP"/>
        </w:rPr>
        <w:t xml:space="preserve"> arată că, fără intervenție publică, până în 2020 94% dintre gospodării vor fi acoperite cu conexiuni de acces la viteze mai mari de 30 Mbps și numai 50% ar putea fi acoperite cu conexiuni de acces la viteze de peste 100Mbps, cu o rată de adopție de 26%, semnificativ mai mică decât obiectivele Agendei Digitale pentru Europa.</w:t>
      </w:r>
    </w:p>
    <w:p w:rsidR="009B6A77" w:rsidRPr="00D94B50" w:rsidRDefault="009B6A77" w:rsidP="00CB78BD">
      <w:pPr>
        <w:jc w:val="both"/>
        <w:rPr>
          <w:noProof/>
          <w:sz w:val="24"/>
          <w:highlight w:val="yellow"/>
        </w:rPr>
      </w:pPr>
    </w:p>
    <w:p w:rsidR="009B6A77" w:rsidRPr="001F5F05" w:rsidRDefault="009B6A77" w:rsidP="001F5F05">
      <w:pPr>
        <w:autoSpaceDE w:val="0"/>
        <w:autoSpaceDN w:val="0"/>
        <w:adjustRightInd w:val="0"/>
        <w:spacing w:before="0" w:after="120"/>
        <w:ind w:left="-709" w:right="-1117"/>
        <w:jc w:val="both"/>
        <w:rPr>
          <w:rFonts w:cs="Tahoma"/>
          <w:sz w:val="24"/>
          <w:lang w:eastAsia="ja-JP"/>
        </w:rPr>
      </w:pPr>
      <w:r w:rsidRPr="001F5F05">
        <w:rPr>
          <w:rFonts w:cs="Tahoma"/>
          <w:sz w:val="24"/>
          <w:lang w:eastAsia="ja-JP"/>
        </w:rPr>
        <w:t>În acest context, Comisia a luat următoarele măsuri ce trebuie asumate la nivel de plan national:</w:t>
      </w:r>
    </w:p>
    <w:p w:rsidR="009B6A77" w:rsidRPr="00D94B50" w:rsidRDefault="009B6A77" w:rsidP="001614AA">
      <w:pPr>
        <w:numPr>
          <w:ilvl w:val="0"/>
          <w:numId w:val="107"/>
        </w:numPr>
        <w:tabs>
          <w:tab w:val="clear" w:pos="720"/>
          <w:tab w:val="num" w:pos="360"/>
        </w:tabs>
        <w:spacing w:before="0"/>
        <w:ind w:left="360"/>
        <w:jc w:val="both"/>
        <w:rPr>
          <w:noProof/>
          <w:sz w:val="24"/>
        </w:rPr>
      </w:pPr>
      <w:r w:rsidRPr="00D94B50">
        <w:rPr>
          <w:noProof/>
          <w:sz w:val="24"/>
        </w:rPr>
        <w:t xml:space="preserve">Mai întâi, Comisia face efort pentru a asigura un cadru de reglementare predictibil și consistent, care încurajează competiția oferind în același timp investitorilor stimulentele necesare.  </w:t>
      </w:r>
    </w:p>
    <w:p w:rsidR="009B6A77" w:rsidRPr="00D94B50" w:rsidRDefault="009B6A77" w:rsidP="001614AA">
      <w:pPr>
        <w:numPr>
          <w:ilvl w:val="0"/>
          <w:numId w:val="107"/>
        </w:numPr>
        <w:tabs>
          <w:tab w:val="clear" w:pos="720"/>
          <w:tab w:val="num" w:pos="360"/>
        </w:tabs>
        <w:spacing w:before="0"/>
        <w:ind w:left="360"/>
        <w:jc w:val="both"/>
        <w:rPr>
          <w:noProof/>
          <w:sz w:val="24"/>
        </w:rPr>
      </w:pPr>
      <w:r w:rsidRPr="00D94B50">
        <w:rPr>
          <w:noProof/>
          <w:sz w:val="24"/>
        </w:rPr>
        <w:t xml:space="preserve">În al doilea rând, Comisia propune măsuri de încurajare a cererii, în particular a cererii pentru servicii în bandă largă. </w:t>
      </w:r>
    </w:p>
    <w:p w:rsidR="009B6A77" w:rsidRPr="00D94B50" w:rsidRDefault="009B6A77" w:rsidP="001614AA">
      <w:pPr>
        <w:numPr>
          <w:ilvl w:val="0"/>
          <w:numId w:val="107"/>
        </w:numPr>
        <w:tabs>
          <w:tab w:val="clear" w:pos="720"/>
          <w:tab w:val="num" w:pos="360"/>
        </w:tabs>
        <w:spacing w:before="0"/>
        <w:ind w:left="360"/>
        <w:jc w:val="both"/>
        <w:rPr>
          <w:noProof/>
          <w:sz w:val="24"/>
        </w:rPr>
      </w:pPr>
      <w:r w:rsidRPr="00D94B50">
        <w:rPr>
          <w:noProof/>
          <w:sz w:val="24"/>
        </w:rPr>
        <w:t xml:space="preserve">În al treilea rând, Comisia adoptă diverse măsuri în cadrul Programului de Politici a Spectrului Radio, într-un effort de a asigura suficient spectru pentru dezvoltările viitoare a accesului </w:t>
      </w:r>
      <w:r w:rsidRPr="00D94B50">
        <w:rPr>
          <w:noProof/>
          <w:sz w:val="24"/>
        </w:rPr>
        <w:lastRenderedPageBreak/>
        <w:t>mobil în bandă largă, recunoscând creșterea utilizării Internetului mobil și de tip wireless.</w:t>
      </w:r>
    </w:p>
    <w:p w:rsidR="009B6A77" w:rsidRPr="00D94B50" w:rsidRDefault="009B6A77" w:rsidP="001614AA">
      <w:pPr>
        <w:numPr>
          <w:ilvl w:val="0"/>
          <w:numId w:val="107"/>
        </w:numPr>
        <w:tabs>
          <w:tab w:val="clear" w:pos="720"/>
          <w:tab w:val="num" w:pos="360"/>
        </w:tabs>
        <w:spacing w:before="0"/>
        <w:ind w:left="360"/>
        <w:jc w:val="both"/>
        <w:rPr>
          <w:noProof/>
          <w:sz w:val="24"/>
        </w:rPr>
      </w:pPr>
      <w:r w:rsidRPr="00D94B50">
        <w:rPr>
          <w:noProof/>
          <w:sz w:val="24"/>
        </w:rPr>
        <w:t xml:space="preserve">În al patrulea rând, Comisia adoptă inițiative pentru a se asigura că la nivelul Uniunii Europene sunt disponibile suficiente fonduri pentru dezvoltarea în zone care sunt slab deservite. Dacă în zonele dens populate (zonele ”negre”) operatorii sunt gata să investească și piața va livra neasistat, în zonele “gri” și “albe” este necesar sprijinul autorităților publice. Pentru aceastea din urmă, fondurile structurale și finanțarea publică în cadrul Ghidului revizuit privind Ajutorul de Stat Broadband vor contribui la atingerea obiectivelor. </w:t>
      </w:r>
    </w:p>
    <w:p w:rsidR="009B6A77" w:rsidRPr="00D94B50" w:rsidRDefault="009B6A77" w:rsidP="00CB78BD">
      <w:pPr>
        <w:jc w:val="both"/>
        <w:rPr>
          <w:noProof/>
          <w:color w:val="FFFFFF"/>
          <w:sz w:val="24"/>
          <w:highlight w:val="red"/>
        </w:rPr>
      </w:pPr>
    </w:p>
    <w:p w:rsidR="009B6A77" w:rsidRPr="001F5F05" w:rsidRDefault="009B6A77" w:rsidP="001F5F05">
      <w:pPr>
        <w:autoSpaceDE w:val="0"/>
        <w:autoSpaceDN w:val="0"/>
        <w:adjustRightInd w:val="0"/>
        <w:spacing w:before="0" w:after="120"/>
        <w:ind w:left="-709" w:right="-1117"/>
        <w:jc w:val="both"/>
        <w:rPr>
          <w:rFonts w:cs="Tahoma"/>
          <w:sz w:val="24"/>
          <w:lang w:eastAsia="ja-JP"/>
        </w:rPr>
      </w:pPr>
      <w:r w:rsidRPr="001F5F05">
        <w:rPr>
          <w:rFonts w:cs="Tahoma"/>
          <w:sz w:val="24"/>
          <w:lang w:eastAsia="ja-JP"/>
        </w:rPr>
        <w:t>Inițiativa UE care urmărește reducerea costurilor de dezvoltare a rețelelor de comunicații electronice de generație nouă complementează eforturile descrise mai sus. Aceasta răspunde la apelul lansat la Consiliul European din Primăvară, 2012 care a subliniat importanța accesului de tip broadband și a solicitat adoptarea de măsuri suplimentare pentru reducerea costurilor ca parte a efortului de înfăptuire a Pieței Unice Digitale până în 2015</w:t>
      </w:r>
      <w:r w:rsidRPr="001F5F05">
        <w:rPr>
          <w:rFonts w:cs="Tahoma"/>
          <w:lang w:eastAsia="ja-JP"/>
        </w:rPr>
        <w:footnoteReference w:id="84"/>
      </w:r>
      <w:r w:rsidRPr="001F5F05">
        <w:rPr>
          <w:rFonts w:cs="Tahoma"/>
          <w:sz w:val="24"/>
          <w:lang w:eastAsia="ja-JP"/>
        </w:rPr>
        <w:t>.</w:t>
      </w:r>
    </w:p>
    <w:p w:rsidR="009B6A77" w:rsidRDefault="009B6A77" w:rsidP="00CB78BD"/>
    <w:p w:rsidR="009B6A77" w:rsidRPr="00511F60" w:rsidRDefault="009B6A77" w:rsidP="001614AA">
      <w:pPr>
        <w:pStyle w:val="Heading3"/>
        <w:numPr>
          <w:ilvl w:val="2"/>
          <w:numId w:val="117"/>
        </w:numPr>
        <w:ind w:left="270" w:right="-1162" w:hanging="900"/>
        <w:rPr>
          <w:rFonts w:ascii="Tahoma" w:hAnsi="Tahoma" w:cs="Tahoma"/>
          <w:i/>
          <w:sz w:val="24"/>
          <w:szCs w:val="24"/>
          <w:lang w:val="en-US"/>
        </w:rPr>
      </w:pPr>
      <w:bookmarkStart w:id="354" w:name="_Toc370380926"/>
      <w:r w:rsidRPr="00511F60">
        <w:rPr>
          <w:rFonts w:ascii="Tahoma" w:hAnsi="Tahoma" w:cs="Tahoma"/>
          <w:i/>
          <w:sz w:val="24"/>
          <w:szCs w:val="24"/>
          <w:lang w:val="en-US"/>
        </w:rPr>
        <w:t>Context national</w:t>
      </w:r>
      <w:bookmarkEnd w:id="354"/>
    </w:p>
    <w:p w:rsidR="009B6A77" w:rsidRPr="000041FB" w:rsidRDefault="009B6A77" w:rsidP="001614AA">
      <w:pPr>
        <w:pStyle w:val="Heading4"/>
        <w:numPr>
          <w:ilvl w:val="3"/>
          <w:numId w:val="117"/>
        </w:numPr>
        <w:ind w:left="540" w:right="-1162"/>
        <w:rPr>
          <w:i/>
          <w:sz w:val="24"/>
          <w:szCs w:val="24"/>
          <w:lang w:val="en-US"/>
        </w:rPr>
      </w:pPr>
      <w:bookmarkStart w:id="355" w:name="_Toc360801571"/>
      <w:r w:rsidRPr="000041FB">
        <w:rPr>
          <w:i/>
          <w:sz w:val="24"/>
          <w:szCs w:val="24"/>
          <w:lang w:val="en-US"/>
        </w:rPr>
        <w:t>Cadrul legislativ</w:t>
      </w:r>
      <w:bookmarkEnd w:id="355"/>
    </w:p>
    <w:p w:rsidR="009B6A77" w:rsidRPr="001F5F05" w:rsidRDefault="009B6A77" w:rsidP="001F5F05">
      <w:pPr>
        <w:autoSpaceDE w:val="0"/>
        <w:autoSpaceDN w:val="0"/>
        <w:adjustRightInd w:val="0"/>
        <w:spacing w:before="0" w:after="120"/>
        <w:ind w:left="-709" w:right="-1117"/>
        <w:jc w:val="both"/>
        <w:rPr>
          <w:rFonts w:cs="Tahoma"/>
          <w:sz w:val="24"/>
          <w:lang w:eastAsia="ja-JP"/>
        </w:rPr>
      </w:pPr>
      <w:r w:rsidRPr="001F5F05">
        <w:rPr>
          <w:rFonts w:cs="Tahoma"/>
          <w:sz w:val="24"/>
          <w:lang w:eastAsia="ja-JP"/>
        </w:rPr>
        <w:t>Ca urmare a aderării României la Uniunea Europeană la data de 1 ianuarie 2007, România şi-a aliniat cadrul naţional de reglementare a comunicaţiilor electronice la directivele Europene:</w:t>
      </w:r>
    </w:p>
    <w:p w:rsidR="009B6A77" w:rsidRPr="00D94B50" w:rsidRDefault="009B6A77" w:rsidP="00CB78BD">
      <w:pPr>
        <w:rPr>
          <w:sz w:val="24"/>
        </w:rPr>
      </w:pPr>
    </w:p>
    <w:p w:rsidR="009B6A77" w:rsidRPr="00D94B50" w:rsidRDefault="009B6A77" w:rsidP="00CB78BD">
      <w:pPr>
        <w:jc w:val="both"/>
        <w:rPr>
          <w:b/>
          <w:sz w:val="24"/>
        </w:rPr>
      </w:pPr>
      <w:r w:rsidRPr="00D94B50">
        <w:rPr>
          <w:b/>
          <w:bCs/>
          <w:sz w:val="24"/>
        </w:rPr>
        <w:t>Directiva 2009/140/CE</w:t>
      </w:r>
      <w:r w:rsidRPr="00D94B50">
        <w:rPr>
          <w:sz w:val="24"/>
        </w:rPr>
        <w:t xml:space="preserve"> a Parlamentului European şi a Consiliului de modificare a Directivelor 2002/21/CE privind un cadru de reglementare comun pentru reţelele şi serviciile de comunicaţii electronice, 2002/19/CE privind accesul la reţelele de comunicaţii electronice şi la infrastructura asociată, precum şi interconectarea acestora şi 2002/20/CE privind autorizarea reţelelor şi serviciilor de comunicaţii electronice a fost transpusă în dreptul intern prin </w:t>
      </w:r>
      <w:r w:rsidRPr="00D94B50">
        <w:rPr>
          <w:b/>
          <w:sz w:val="24"/>
        </w:rPr>
        <w:t>Ordonanţa de urgenţă a Guvernului nr. 111/2011 privind reglementarea comunicaţiilor electronice.</w:t>
      </w:r>
    </w:p>
    <w:p w:rsidR="009B6A77" w:rsidRPr="00D94B50" w:rsidRDefault="009B6A77" w:rsidP="00CB78BD">
      <w:pPr>
        <w:jc w:val="both"/>
        <w:rPr>
          <w:b/>
          <w:sz w:val="24"/>
        </w:rPr>
      </w:pPr>
    </w:p>
    <w:p w:rsidR="009B6A77" w:rsidRPr="00D94B50" w:rsidRDefault="009B6A77" w:rsidP="00CB78BD">
      <w:pPr>
        <w:jc w:val="both"/>
        <w:rPr>
          <w:sz w:val="24"/>
        </w:rPr>
      </w:pPr>
      <w:r w:rsidRPr="00D94B50">
        <w:rPr>
          <w:b/>
          <w:sz w:val="24"/>
        </w:rPr>
        <w:t xml:space="preserve">Legea 154/2012 </w:t>
      </w:r>
      <w:r w:rsidRPr="00D94B50">
        <w:rPr>
          <w:bCs/>
          <w:sz w:val="24"/>
        </w:rPr>
        <w:t xml:space="preserve">privind regimul infrastructurii reţelelor de comunicaţii electronice a intrat în vigoare la 31 Octombrie 2012. Ea transpune prevederile </w:t>
      </w:r>
      <w:r w:rsidRPr="00D94B50">
        <w:rPr>
          <w:b/>
          <w:sz w:val="24"/>
        </w:rPr>
        <w:t>art.11</w:t>
      </w:r>
      <w:r w:rsidRPr="00D94B50">
        <w:rPr>
          <w:bCs/>
          <w:sz w:val="24"/>
        </w:rPr>
        <w:t xml:space="preserve"> şi respectiv </w:t>
      </w:r>
      <w:r w:rsidRPr="00D94B50">
        <w:rPr>
          <w:b/>
          <w:sz w:val="24"/>
        </w:rPr>
        <w:t>art.12</w:t>
      </w:r>
      <w:r w:rsidRPr="00D94B50">
        <w:rPr>
          <w:bCs/>
          <w:sz w:val="24"/>
        </w:rPr>
        <w:t xml:space="preserve"> din Directiva 2002/21/CE privind </w:t>
      </w:r>
      <w:r w:rsidRPr="00D94B50">
        <w:rPr>
          <w:sz w:val="24"/>
        </w:rPr>
        <w:t>un cadru de reglementare comun pentru reţelele şi serviciile de comunicaţii electronice (Directiva Cadru), publicată în JO al CE seria L, nr. 108 din 24 aprilie 2002.</w:t>
      </w:r>
    </w:p>
    <w:p w:rsidR="009B6A77" w:rsidRPr="00C564EF" w:rsidRDefault="009B6A77" w:rsidP="001614AA">
      <w:pPr>
        <w:pStyle w:val="Heading4"/>
        <w:numPr>
          <w:ilvl w:val="3"/>
          <w:numId w:val="117"/>
        </w:numPr>
        <w:ind w:left="540" w:right="-1162"/>
        <w:rPr>
          <w:i/>
          <w:sz w:val="24"/>
          <w:szCs w:val="24"/>
          <w:lang w:val="en-US"/>
        </w:rPr>
      </w:pPr>
      <w:bookmarkStart w:id="356" w:name="_Toc360801572"/>
      <w:r w:rsidRPr="00C564EF">
        <w:rPr>
          <w:i/>
          <w:sz w:val="24"/>
          <w:szCs w:val="24"/>
          <w:lang w:val="en-US"/>
        </w:rPr>
        <w:lastRenderedPageBreak/>
        <w:t>Dreptul de acces pe proprietăți</w:t>
      </w:r>
      <w:bookmarkEnd w:id="356"/>
    </w:p>
    <w:p w:rsidR="009B6A77" w:rsidRPr="001F5F05" w:rsidRDefault="009B6A77" w:rsidP="001F5F05">
      <w:pPr>
        <w:autoSpaceDE w:val="0"/>
        <w:autoSpaceDN w:val="0"/>
        <w:adjustRightInd w:val="0"/>
        <w:spacing w:before="0" w:after="120"/>
        <w:ind w:left="-709" w:right="-1117"/>
        <w:jc w:val="both"/>
        <w:rPr>
          <w:rFonts w:cs="Tahoma"/>
          <w:sz w:val="24"/>
          <w:lang w:eastAsia="ja-JP"/>
        </w:rPr>
      </w:pPr>
      <w:r w:rsidRPr="001F5F05">
        <w:rPr>
          <w:rFonts w:cs="Tahoma"/>
          <w:sz w:val="24"/>
          <w:lang w:eastAsia="ja-JP"/>
        </w:rPr>
        <w:t>Cap. I a noii Legi 154/2012 prevede condiţiile specifice în care un furinzor de comunicaţii electronice poate solicita şi primi accesul pe proprietatea publică sau privată.</w:t>
      </w:r>
    </w:p>
    <w:p w:rsidR="009B6A77" w:rsidRPr="00E71098" w:rsidRDefault="009B6A77" w:rsidP="001614AA">
      <w:pPr>
        <w:pStyle w:val="Heading4"/>
        <w:numPr>
          <w:ilvl w:val="3"/>
          <w:numId w:val="117"/>
        </w:numPr>
        <w:ind w:left="540" w:right="-1162"/>
        <w:rPr>
          <w:i/>
          <w:sz w:val="24"/>
          <w:szCs w:val="24"/>
          <w:lang w:val="en-US"/>
        </w:rPr>
      </w:pPr>
      <w:bookmarkStart w:id="357" w:name="_Toc360801573"/>
      <w:r w:rsidRPr="00E71098">
        <w:rPr>
          <w:i/>
          <w:sz w:val="24"/>
          <w:szCs w:val="24"/>
          <w:lang w:val="en-US"/>
        </w:rPr>
        <w:t>Accesul la infrastructura pasivă</w:t>
      </w:r>
      <w:bookmarkEnd w:id="357"/>
    </w:p>
    <w:p w:rsidR="009B6A77" w:rsidRPr="001F5F05" w:rsidRDefault="009B6A77" w:rsidP="001F5F05">
      <w:pPr>
        <w:autoSpaceDE w:val="0"/>
        <w:autoSpaceDN w:val="0"/>
        <w:adjustRightInd w:val="0"/>
        <w:spacing w:before="0" w:after="120"/>
        <w:ind w:left="-709" w:right="-1117"/>
        <w:jc w:val="both"/>
        <w:rPr>
          <w:rFonts w:cs="Tahoma"/>
          <w:sz w:val="24"/>
          <w:lang w:eastAsia="ja-JP"/>
        </w:rPr>
      </w:pPr>
      <w:r w:rsidRPr="001F5F05">
        <w:rPr>
          <w:rFonts w:cs="Tahoma"/>
          <w:sz w:val="24"/>
          <w:lang w:eastAsia="ja-JP"/>
        </w:rPr>
        <w:t>Art. 12 din Directiva Cadru fost transpus în legislația națională prin Cap. III a noii Legi 154/2012 dar în practică, nu au fost încă impuse obligații. Legea mandatează Autoritatea pentru Reglementare în Domeniul Comunicațiilor Electronice ANCOM to să dezvolte o evidență a in</w:t>
      </w:r>
      <w:r w:rsidR="00D94B50" w:rsidRPr="001F5F05">
        <w:rPr>
          <w:rFonts w:cs="Tahoma"/>
          <w:sz w:val="24"/>
          <w:lang w:eastAsia="ja-JP"/>
        </w:rPr>
        <w:t>frastructurii pasive existente.</w:t>
      </w:r>
    </w:p>
    <w:p w:rsidR="009B6A77" w:rsidRPr="00E71098" w:rsidRDefault="009B6A77" w:rsidP="001614AA">
      <w:pPr>
        <w:pStyle w:val="Heading4"/>
        <w:numPr>
          <w:ilvl w:val="3"/>
          <w:numId w:val="117"/>
        </w:numPr>
        <w:ind w:left="540" w:right="-1162"/>
        <w:rPr>
          <w:i/>
          <w:sz w:val="24"/>
          <w:szCs w:val="24"/>
          <w:lang w:val="en-US"/>
        </w:rPr>
      </w:pPr>
      <w:bookmarkStart w:id="358" w:name="_Toc360801574"/>
      <w:r w:rsidRPr="00E71098">
        <w:rPr>
          <w:i/>
          <w:sz w:val="24"/>
          <w:szCs w:val="24"/>
          <w:lang w:val="en-US"/>
        </w:rPr>
        <w:t>Cablarea clădirilor noi pentru accesul rețelelor de bandă largă</w:t>
      </w:r>
      <w:bookmarkEnd w:id="358"/>
    </w:p>
    <w:p w:rsidR="009B6A77" w:rsidRPr="001F5F05" w:rsidRDefault="009B6A77" w:rsidP="001F5F05">
      <w:pPr>
        <w:autoSpaceDE w:val="0"/>
        <w:autoSpaceDN w:val="0"/>
        <w:adjustRightInd w:val="0"/>
        <w:spacing w:before="0" w:after="120"/>
        <w:ind w:left="-709" w:right="-1117"/>
        <w:jc w:val="both"/>
        <w:rPr>
          <w:rFonts w:cs="Tahoma"/>
          <w:sz w:val="24"/>
          <w:lang w:eastAsia="ja-JP"/>
        </w:rPr>
      </w:pPr>
      <w:r w:rsidRPr="001F5F05">
        <w:rPr>
          <w:rFonts w:cs="Tahoma"/>
          <w:sz w:val="24"/>
          <w:lang w:eastAsia="ja-JP"/>
        </w:rPr>
        <w:t>Conform articolului 30 a noii Legi a Infrastructurii începand cu Ianuarie 2013 la construcția clădirilor noi cu destinaţie de locuinţă ori cu funcţie de învăţământ, financiar-bancară, cu destinaţie de birouri sau hoteluri (pentru care este solicitată autorizație de construcție după 1 Ian 2013) este obligatorie echiparea/cablarea clădirii pe</w:t>
      </w:r>
      <w:r w:rsidR="00D94B50" w:rsidRPr="001F5F05">
        <w:rPr>
          <w:rFonts w:cs="Tahoma"/>
          <w:sz w:val="24"/>
          <w:lang w:eastAsia="ja-JP"/>
        </w:rPr>
        <w:t>ntru accesul de generație nouă.</w:t>
      </w:r>
    </w:p>
    <w:p w:rsidR="009B6A77" w:rsidRPr="002B2FBC" w:rsidRDefault="009B6A77" w:rsidP="00CB78BD">
      <w:pPr>
        <w:autoSpaceDE w:val="0"/>
        <w:autoSpaceDN w:val="0"/>
        <w:adjustRightInd w:val="0"/>
        <w:spacing w:line="276" w:lineRule="auto"/>
        <w:ind w:left="360"/>
        <w:jc w:val="both"/>
      </w:pPr>
    </w:p>
    <w:p w:rsidR="009B6A77" w:rsidRPr="00D94B50" w:rsidRDefault="009B6A77" w:rsidP="00CB78BD">
      <w:pPr>
        <w:jc w:val="both"/>
        <w:rPr>
          <w:bCs/>
          <w:sz w:val="24"/>
          <w:lang w:val="it-IT"/>
        </w:rPr>
      </w:pPr>
      <w:r w:rsidRPr="00D94B50">
        <w:rPr>
          <w:b/>
          <w:bCs/>
          <w:sz w:val="24"/>
          <w:lang w:val="it-IT"/>
        </w:rPr>
        <w:t>Strategia guvernamentală de dezvoltare a comunicaţiilor electronice în bandă largă în România pentru perioada 2009 - 2015</w:t>
      </w:r>
      <w:r w:rsidRPr="00D94B50">
        <w:rPr>
          <w:sz w:val="24"/>
          <w:lang w:val="it-IT"/>
        </w:rPr>
        <w:t>, aprobată prin Ordinul Ministrului Comunicaţiilor şi Societă</w:t>
      </w:r>
      <w:r w:rsidR="00D94B50">
        <w:rPr>
          <w:sz w:val="24"/>
          <w:lang w:val="it-IT"/>
        </w:rPr>
        <w:t>ţii Infromaţionale nr. 461/2009</w:t>
      </w:r>
    </w:p>
    <w:p w:rsidR="009B6A77" w:rsidRPr="002B2FBC" w:rsidRDefault="009B6A77" w:rsidP="00CB78BD">
      <w:pPr>
        <w:ind w:left="180"/>
        <w:jc w:val="both"/>
        <w:rPr>
          <w:lang w:val="it-IT"/>
        </w:rPr>
      </w:pPr>
    </w:p>
    <w:p w:rsidR="009B6A77" w:rsidRPr="00E71098" w:rsidRDefault="009B6A77" w:rsidP="001614AA">
      <w:pPr>
        <w:pStyle w:val="Heading4"/>
        <w:numPr>
          <w:ilvl w:val="3"/>
          <w:numId w:val="117"/>
        </w:numPr>
        <w:ind w:left="540" w:right="-1162"/>
        <w:rPr>
          <w:i/>
          <w:sz w:val="24"/>
          <w:szCs w:val="24"/>
          <w:lang w:val="en-US"/>
        </w:rPr>
      </w:pPr>
      <w:bookmarkStart w:id="359" w:name="_Toc360801575"/>
      <w:r w:rsidRPr="00E71098">
        <w:rPr>
          <w:i/>
          <w:sz w:val="24"/>
          <w:szCs w:val="24"/>
          <w:lang w:val="en-US"/>
        </w:rPr>
        <w:t>Neutralitatea tehnologică şi calitatea serviciilor</w:t>
      </w:r>
      <w:bookmarkEnd w:id="359"/>
    </w:p>
    <w:p w:rsidR="009B6A77" w:rsidRPr="001F5F05" w:rsidRDefault="009B6A77" w:rsidP="001F5F05">
      <w:pPr>
        <w:autoSpaceDE w:val="0"/>
        <w:autoSpaceDN w:val="0"/>
        <w:adjustRightInd w:val="0"/>
        <w:spacing w:before="0" w:after="120"/>
        <w:ind w:left="-709" w:right="-1117"/>
        <w:jc w:val="both"/>
        <w:rPr>
          <w:rFonts w:cs="Tahoma"/>
          <w:sz w:val="24"/>
          <w:lang w:eastAsia="ja-JP"/>
        </w:rPr>
      </w:pPr>
      <w:r w:rsidRPr="001F5F05">
        <w:rPr>
          <w:rFonts w:cs="Tahoma"/>
          <w:sz w:val="24"/>
          <w:lang w:eastAsia="ja-JP"/>
        </w:rPr>
        <w:t xml:space="preserve">Obligaţiile impuse în prezent furnizorilor de servicii de comunicaţii electronice cu privire la neutralitatea tehnologică sunt cele de transparenţă impuse prin Directivă Drepturilor Cetăţenilor şi transpuse prin art. 51, 60 şi 61 din Ordonanţa de Urgenţă a Guvernului 111/2011. ANCOM intenţionează să detalieze aceste obligaţii în 2013 prin intermediul legislaţiei secundare, urmând să detalieze în mod explicit tipurile de informaţii care trebuiesc prezentate consumatorilor şi modalităţile de transmitere a acestora.   </w:t>
      </w:r>
    </w:p>
    <w:p w:rsidR="009B6A77" w:rsidRPr="001F5F05" w:rsidRDefault="009B6A77" w:rsidP="001F5F05">
      <w:pPr>
        <w:autoSpaceDE w:val="0"/>
        <w:autoSpaceDN w:val="0"/>
        <w:adjustRightInd w:val="0"/>
        <w:spacing w:before="0" w:after="120"/>
        <w:ind w:left="-709" w:right="-1117"/>
        <w:jc w:val="both"/>
        <w:rPr>
          <w:rFonts w:cs="Tahoma"/>
          <w:sz w:val="24"/>
          <w:lang w:eastAsia="ja-JP"/>
        </w:rPr>
      </w:pPr>
      <w:r w:rsidRPr="001F5F05">
        <w:rPr>
          <w:rFonts w:cs="Tahoma"/>
          <w:sz w:val="24"/>
          <w:lang w:eastAsia="ja-JP"/>
        </w:rPr>
        <w:t xml:space="preserve">Prin Decizia nr. 1201/2011 ANCOM a stabilit indicatorii de calitate privind furnizarea serviciilor de acces Internet şi obligaţia de comunicare a acestora către utilizatori. </w:t>
      </w:r>
    </w:p>
    <w:p w:rsidR="009B6A77" w:rsidRPr="001F5F05" w:rsidRDefault="009B6A77" w:rsidP="001F5F05">
      <w:pPr>
        <w:autoSpaceDE w:val="0"/>
        <w:autoSpaceDN w:val="0"/>
        <w:adjustRightInd w:val="0"/>
        <w:spacing w:before="0" w:after="120"/>
        <w:ind w:left="-709" w:right="-1117"/>
        <w:jc w:val="both"/>
        <w:rPr>
          <w:rFonts w:cs="Tahoma"/>
          <w:sz w:val="24"/>
          <w:lang w:eastAsia="ja-JP"/>
        </w:rPr>
      </w:pPr>
      <w:r w:rsidRPr="001F5F05">
        <w:rPr>
          <w:rFonts w:cs="Tahoma"/>
          <w:sz w:val="24"/>
          <w:lang w:eastAsia="ja-JP"/>
        </w:rPr>
        <w:t xml:space="preserve">Piaţa serviciilor de acces broadband din Romania este caracterizată de o competiţie bazată pe tehnologie, existând în piaţă o varietate mare de tehnologii prin care sunt implementate reţelele de acces în bandă largă. </w:t>
      </w:r>
    </w:p>
    <w:p w:rsidR="009B6A77" w:rsidRPr="002B2FBC" w:rsidRDefault="009B6A77" w:rsidP="00CB78BD">
      <w:pPr>
        <w:rPr>
          <w:b/>
          <w:bCs/>
          <w:i/>
          <w:iCs/>
          <w:sz w:val="28"/>
        </w:rPr>
      </w:pPr>
    </w:p>
    <w:p w:rsidR="009B6A77" w:rsidRPr="00E71098" w:rsidRDefault="009B6A77" w:rsidP="001614AA">
      <w:pPr>
        <w:pStyle w:val="Heading4"/>
        <w:numPr>
          <w:ilvl w:val="3"/>
          <w:numId w:val="117"/>
        </w:numPr>
        <w:ind w:left="540" w:right="-1162"/>
        <w:rPr>
          <w:i/>
          <w:sz w:val="24"/>
          <w:szCs w:val="24"/>
          <w:lang w:val="en-US"/>
        </w:rPr>
      </w:pPr>
      <w:bookmarkStart w:id="360" w:name="_Toc360801576"/>
      <w:r w:rsidRPr="00E71098">
        <w:rPr>
          <w:i/>
          <w:sz w:val="24"/>
          <w:szCs w:val="24"/>
          <w:lang w:val="en-US"/>
        </w:rPr>
        <w:t>Access și interconectare</w:t>
      </w:r>
      <w:bookmarkEnd w:id="360"/>
    </w:p>
    <w:p w:rsidR="009B6A77" w:rsidRPr="001F5F05" w:rsidRDefault="009B6A77" w:rsidP="001F5F05">
      <w:pPr>
        <w:autoSpaceDE w:val="0"/>
        <w:autoSpaceDN w:val="0"/>
        <w:adjustRightInd w:val="0"/>
        <w:spacing w:before="0" w:after="120"/>
        <w:ind w:left="-709" w:right="-1117"/>
        <w:jc w:val="both"/>
        <w:rPr>
          <w:rFonts w:cs="Tahoma"/>
          <w:sz w:val="24"/>
          <w:lang w:eastAsia="ja-JP"/>
        </w:rPr>
      </w:pPr>
      <w:r w:rsidRPr="001F5F05">
        <w:rPr>
          <w:rFonts w:cs="Tahoma"/>
          <w:sz w:val="24"/>
          <w:lang w:eastAsia="ja-JP"/>
        </w:rPr>
        <w:t xml:space="preserve">Acordurile de interconectare IP sunt utilizate de operatorii locali mici (OLO) pentru interconectare între ei; marii operatori încă impun interconectarea în vederea terminării apelurilor de voce prin semnalizare de tip SS7. 24 de acorduri de interconectare IP pentru terminarea traficului de voce au fost înregistrate la Autoritatea Națională pentru Reglementare în Comunicații ANCOM. Toţi operatorii desemnaţi ca având putere semnificativă de piaţă (în prezent 51 de operatori pentru terminarea apelurilor la puncte fixe şi 6 operatori pentru terminarea apelurilor la puncte mobile) au cel puţin următoarele obligaţii: obligaţia de transparenţă, obligaţia </w:t>
      </w:r>
      <w:r w:rsidRPr="001F5F05">
        <w:rPr>
          <w:rFonts w:cs="Tahoma"/>
          <w:sz w:val="24"/>
          <w:lang w:eastAsia="ja-JP"/>
        </w:rPr>
        <w:lastRenderedPageBreak/>
        <w:t xml:space="preserve">de nediscriminare, obligaţia de furnizare a unor servicii şi de acordare a accesului la anumite facilităţi, precum şi obligaţia referitoare la controlul tarifelor, în ceea ce priveşte interconectarea reţelelor publice de telefonie pe care le operează cu reţelele publice de comunicaţii electronice instalate, operate, controlate sau puse la dispoziţie de către alţi furnizori, indiferent de tehnologia pe care o folosesc. </w:t>
      </w:r>
    </w:p>
    <w:p w:rsidR="009B6A77" w:rsidRPr="001F5F05" w:rsidRDefault="009B6A77" w:rsidP="001F5F05">
      <w:pPr>
        <w:autoSpaceDE w:val="0"/>
        <w:autoSpaceDN w:val="0"/>
        <w:adjustRightInd w:val="0"/>
        <w:spacing w:before="0" w:after="120"/>
        <w:ind w:left="-709" w:right="-1117"/>
        <w:jc w:val="both"/>
        <w:rPr>
          <w:rFonts w:cs="Tahoma"/>
          <w:sz w:val="24"/>
          <w:lang w:eastAsia="ja-JP"/>
        </w:rPr>
      </w:pPr>
      <w:r w:rsidRPr="001F5F05">
        <w:rPr>
          <w:rFonts w:cs="Tahoma"/>
          <w:sz w:val="24"/>
          <w:lang w:eastAsia="ja-JP"/>
        </w:rPr>
        <w:t>Migrarea rețelelor fixe către infrastructura de interconectare de tip IP are loc într-un ritm încet, micii operatori de comunicații la puncte fixe având rețele dezvoltate direct pe infrastructură IP în timp ce rețeaua fixă a operatorului dominant fiind migrată încet către infrastructura IP.</w:t>
      </w:r>
    </w:p>
    <w:p w:rsidR="009B6A77" w:rsidRPr="002B2FBC" w:rsidRDefault="009B6A77" w:rsidP="00CB78BD">
      <w:pPr>
        <w:autoSpaceDE w:val="0"/>
        <w:autoSpaceDN w:val="0"/>
        <w:adjustRightInd w:val="0"/>
        <w:spacing w:line="276" w:lineRule="auto"/>
        <w:jc w:val="both"/>
        <w:rPr>
          <w:sz w:val="22"/>
          <w:szCs w:val="22"/>
        </w:rPr>
      </w:pPr>
    </w:p>
    <w:p w:rsidR="009B6A77" w:rsidRPr="00D94B50" w:rsidRDefault="009B6A77" w:rsidP="00CB78BD">
      <w:pPr>
        <w:rPr>
          <w:b/>
          <w:bCs/>
          <w:iCs/>
          <w:sz w:val="24"/>
        </w:rPr>
      </w:pPr>
      <w:r w:rsidRPr="00D94B50">
        <w:rPr>
          <w:b/>
          <w:bCs/>
          <w:iCs/>
          <w:sz w:val="24"/>
        </w:rPr>
        <w:t xml:space="preserve">Obligaţii privind fundamentarea pe costuri a tarifelor serviciilor de acces la elemente de infrastructură </w:t>
      </w:r>
    </w:p>
    <w:p w:rsidR="009B6A77" w:rsidRPr="001F5F05" w:rsidRDefault="009B6A77" w:rsidP="001F5F05">
      <w:pPr>
        <w:autoSpaceDE w:val="0"/>
        <w:autoSpaceDN w:val="0"/>
        <w:adjustRightInd w:val="0"/>
        <w:spacing w:before="0" w:after="120"/>
        <w:ind w:left="-709" w:right="-1117"/>
        <w:jc w:val="both"/>
        <w:rPr>
          <w:rFonts w:cs="Tahoma"/>
          <w:sz w:val="24"/>
          <w:lang w:eastAsia="ja-JP"/>
        </w:rPr>
      </w:pPr>
      <w:r w:rsidRPr="001F5F05">
        <w:rPr>
          <w:rFonts w:cs="Tahoma"/>
          <w:sz w:val="24"/>
          <w:lang w:eastAsia="ja-JP"/>
        </w:rPr>
        <w:t xml:space="preserve">Piaţa serviciilor de acces la elemente de infrastructură (piaţa nr. 4), ce cuprinde servicii de acces total sau partajat la bucla locală şi respectiv la infrastructura de canalizaţie, este inclusă în Recomandarea Comisiei Europene 2007/879/CE privind pieţele relevante de produse şi servicii din sectorul comunicaţiilor electronice care pot face obiectul unei reglementări ex-ante, în conformitate cu Directiva 2002/21/CE privind cadrul de reglementare comun pentru reţelele şi serviciile de comunicaţii electronice. </w:t>
      </w:r>
    </w:p>
    <w:p w:rsidR="009B6A77" w:rsidRPr="00D94B50" w:rsidRDefault="009B6A77" w:rsidP="00CB78BD">
      <w:pPr>
        <w:pStyle w:val="NormalWeb"/>
        <w:spacing w:before="0"/>
        <w:jc w:val="both"/>
        <w:rPr>
          <w:sz w:val="24"/>
          <w:lang w:val="it-IT"/>
        </w:rPr>
      </w:pPr>
      <w:r w:rsidRPr="00D94B50">
        <w:rPr>
          <w:sz w:val="24"/>
          <w:lang w:val="it-IT"/>
        </w:rPr>
        <w:t> </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În cursul anului 2003, ANCOM a identificat piaţa furnizării accesului necondiţionat, total sau partajat, la bucla locală constituită dintr-o pereche de fire metalice torsadate, în scopul furnizării de servicii de comunicaţii electronice în bandă largă şi de servicii de telefonie destinate publicului la puncte fixe ca fiind relevantă. Unuioperator cu putere semnificativă pe această piaţă</w:t>
      </w:r>
      <w:r w:rsidRPr="008416CA">
        <w:rPr>
          <w:rFonts w:cs="Tahoma"/>
          <w:vertAlign w:val="superscript"/>
          <w:lang w:eastAsia="ja-JP"/>
        </w:rPr>
        <w:footnoteReference w:id="85"/>
      </w:r>
      <w:r w:rsidRPr="008416CA">
        <w:rPr>
          <w:rFonts w:cs="Tahoma"/>
          <w:sz w:val="24"/>
          <w:lang w:eastAsia="ja-JP"/>
        </w:rPr>
        <w:t>, suntimpuse obligaţii de transparenţă şi nediscriminare, obligaţia de a permite accesul şi utilizarea unor elemente specifice ale reţelei şi a infrastructurii, obligaţia de evidenţă contabilă separată, precum şi obligaţia de control al tarifelor, inclusiv de fundamentare a tarifelor în funcţie de costuri</w:t>
      </w:r>
      <w:r w:rsidRPr="008416CA">
        <w:rPr>
          <w:rFonts w:cs="Tahoma"/>
          <w:vertAlign w:val="superscript"/>
          <w:lang w:eastAsia="ja-JP"/>
        </w:rPr>
        <w:footnoteReference w:id="86"/>
      </w:r>
      <w:r w:rsidRPr="008416CA">
        <w:rPr>
          <w:rFonts w:cs="Tahoma"/>
          <w:sz w:val="24"/>
          <w:lang w:eastAsia="ja-JP"/>
        </w:rPr>
        <w:t xml:space="preserve">.  </w:t>
      </w:r>
    </w:p>
    <w:p w:rsidR="009B6A77" w:rsidRPr="00D94B50" w:rsidRDefault="009B6A77" w:rsidP="00CB78BD">
      <w:pPr>
        <w:jc w:val="both"/>
        <w:rPr>
          <w:sz w:val="24"/>
        </w:rPr>
      </w:pPr>
      <w:r w:rsidRPr="00D94B50">
        <w:rPr>
          <w:sz w:val="24"/>
        </w:rPr>
        <w:t> </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În urma reanalizării situaţiei concurenţiale pe piaţa serviciilor de acces la elemente de infrastructură</w:t>
      </w:r>
      <w:r w:rsidRPr="008416CA">
        <w:rPr>
          <w:rFonts w:cs="Tahoma"/>
          <w:vertAlign w:val="superscript"/>
          <w:lang w:eastAsia="ja-JP"/>
        </w:rPr>
        <w:footnoteReference w:id="87"/>
      </w:r>
      <w:r w:rsidRPr="008416CA">
        <w:rPr>
          <w:rFonts w:cs="Tahoma"/>
          <w:sz w:val="24"/>
          <w:lang w:eastAsia="ja-JP"/>
        </w:rPr>
        <w:t>, menţinerea obligaţiei de fundamentare a tarifelor în funcţie de costuri fiind însoţită de introducerea unor noi plafoane tarifare, stabilite pe baza costurilor eficiente de furnizare a serviciilor, calculate de ANCOM prin metoda LRAIC+.</w:t>
      </w:r>
    </w:p>
    <w:p w:rsidR="009B6A77" w:rsidRPr="002B2FBC" w:rsidRDefault="009B6A77" w:rsidP="00CB78BD">
      <w:pPr>
        <w:rPr>
          <w:lang w:val="pt-BR"/>
        </w:rPr>
      </w:pPr>
    </w:p>
    <w:p w:rsidR="009B6A77" w:rsidRPr="00051F52" w:rsidRDefault="009B6A77" w:rsidP="001614AA">
      <w:pPr>
        <w:pStyle w:val="Heading4"/>
        <w:numPr>
          <w:ilvl w:val="3"/>
          <w:numId w:val="117"/>
        </w:numPr>
        <w:ind w:left="540" w:right="-1162"/>
        <w:rPr>
          <w:i/>
          <w:sz w:val="24"/>
          <w:szCs w:val="24"/>
          <w:lang w:val="en-US"/>
        </w:rPr>
      </w:pPr>
      <w:bookmarkStart w:id="361" w:name="_Toc360801578"/>
      <w:r w:rsidRPr="00051F52">
        <w:rPr>
          <w:i/>
          <w:sz w:val="24"/>
          <w:szCs w:val="24"/>
          <w:lang w:val="en-US"/>
        </w:rPr>
        <w:t>Situatia actuală a penetrării cu servicii broadband în Romania</w:t>
      </w:r>
      <w:bookmarkEnd w:id="361"/>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Conform rapoartelor semestriale ale ANCOM</w:t>
      </w:r>
      <w:r w:rsidRPr="008416CA">
        <w:rPr>
          <w:rFonts w:cs="Tahoma"/>
          <w:vertAlign w:val="superscript"/>
          <w:lang w:eastAsia="ja-JP"/>
        </w:rPr>
        <w:footnoteReference w:id="88"/>
      </w:r>
      <w:r w:rsidRPr="008416CA">
        <w:rPr>
          <w:rFonts w:cs="Tahoma"/>
          <w:sz w:val="24"/>
          <w:lang w:eastAsia="ja-JP"/>
        </w:rPr>
        <w:t>, cererea pentru servicii de Internet de bandă largă</w:t>
      </w:r>
      <w:r w:rsidRPr="008416CA">
        <w:rPr>
          <w:rFonts w:cs="Tahoma"/>
          <w:vertAlign w:val="superscript"/>
          <w:lang w:eastAsia="ja-JP"/>
        </w:rPr>
        <w:footnoteReference w:id="89"/>
      </w:r>
      <w:r w:rsidRPr="008416CA">
        <w:rPr>
          <w:rFonts w:cs="Tahoma"/>
          <w:sz w:val="24"/>
          <w:lang w:eastAsia="ja-JP"/>
        </w:rPr>
        <w:t xml:space="preserve"> a cunoscut o adevarata explozie incepand cu anul 2006 – atat în ceea ce priveste tehnologiile fixe, cat și cele mobile. </w:t>
      </w:r>
    </w:p>
    <w:p w:rsidR="009B6A77" w:rsidRPr="002B2FBC" w:rsidRDefault="009B6A77" w:rsidP="00CB78BD">
      <w:pPr>
        <w:jc w:val="both"/>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 xml:space="preserve">Numărul total de conexiuni de acces la Internet în bandă largă la puncte fixe în România a ajuns la 31 decembrie 2012 la 3.5 Mil, o creştere cu 3% faţă de valoarea înregistrată la 31 decembrie 2011. Penetrarea serviciilor de Internet fix în bandă largă a ajuns astfel, la sfârşitul anului 2012, la 18,6% la 100 de locuitori în creştere cu 8% faţă de valoarea înregistrată la 31 decembrie 2011 și respectiv 49% din numarul de gospodării. Totuşi România înregistrează încă cea mai mai scăzută ratâ de penetrare a conexiunilor fixe broadband din UE care a înregistrat în 2012 o valoare de 28,7%. </w:t>
      </w:r>
    </w:p>
    <w:p w:rsidR="009B6A77" w:rsidRDefault="009B6A77" w:rsidP="00CB78BD">
      <w:pPr>
        <w:autoSpaceDE w:val="0"/>
        <w:autoSpaceDN w:val="0"/>
        <w:adjustRightInd w:val="0"/>
        <w:spacing w:after="200" w:line="276" w:lineRule="auto"/>
        <w:jc w:val="both"/>
        <w:rPr>
          <w:lang w:val="pt-BR"/>
        </w:rPr>
      </w:pPr>
      <w:r w:rsidRPr="002B2FBC">
        <w:rPr>
          <w:i/>
          <w:noProof/>
          <w:color w:val="1F497D"/>
        </w:rPr>
        <w:t xml:space="preserve">Figura </w:t>
      </w:r>
      <w:r>
        <w:rPr>
          <w:i/>
          <w:noProof/>
          <w:color w:val="1F497D"/>
        </w:rPr>
        <w:t>7</w:t>
      </w:r>
      <w:r w:rsidRPr="002B2FBC">
        <w:rPr>
          <w:i/>
          <w:noProof/>
          <w:color w:val="1F497D"/>
        </w:rPr>
        <w:t xml:space="preserve"> </w:t>
      </w:r>
      <w:r>
        <w:rPr>
          <w:i/>
          <w:noProof/>
          <w:color w:val="1F497D"/>
        </w:rPr>
        <w:t>–</w:t>
      </w:r>
      <w:r w:rsidRPr="002B2FBC">
        <w:rPr>
          <w:i/>
          <w:noProof/>
          <w:color w:val="1F497D"/>
        </w:rPr>
        <w:t xml:space="preserve"> </w:t>
      </w:r>
      <w:r>
        <w:rPr>
          <w:i/>
          <w:noProof/>
          <w:color w:val="1F497D"/>
        </w:rPr>
        <w:t>Evolutia numar conexiuni fixe</w:t>
      </w:r>
    </w:p>
    <w:p w:rsidR="009B6A77" w:rsidRDefault="009B6A77" w:rsidP="00CB78BD">
      <w:pPr>
        <w:autoSpaceDE w:val="0"/>
        <w:autoSpaceDN w:val="0"/>
        <w:adjustRightInd w:val="0"/>
        <w:spacing w:after="200" w:line="276" w:lineRule="auto"/>
        <w:jc w:val="both"/>
      </w:pPr>
      <w:r>
        <w:rPr>
          <w:noProof/>
          <w:lang w:eastAsia="ro-RO"/>
        </w:rPr>
        <w:drawing>
          <wp:inline distT="0" distB="0" distL="0" distR="0">
            <wp:extent cx="4572000" cy="2630805"/>
            <wp:effectExtent l="0" t="0" r="0" b="0"/>
            <wp:docPr id="3"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Liniile NGA ca un procent din totalul liniilor de bandă largă a ajuns la 65% în Ianuarie 2013, cea mai mare din UE, și cu mult peste media de 20% iar liniile NGA, ca un procent din populație au ajuns la 11% în luna ianuarie 2012, de asemenea, peste media UE (3%). La ianuarie 2013, doar 53,2% din liniile fixe de bandă largă de viteză sunt sub 30 Mbps, cu mult sub media UE raportat de 85,8%, urmată de 27,9% între 30 Mbps, 100 Mbps viteză (11,1% media UE) și 18,9% peste 100 Mbps și peste 3,1% din media UE. Penetrare tehnologiilor mobile în bandă largă (mai mare sau egala cu viteza 3G) a ajuns la 37.4% (7,1 Mil conexiuni), sub media UE de 54,1%.</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 xml:space="preserve">Diferenta dintre mediul urban și cel rural a persistat, penetrarea în mediul urban mentinandu-se la un nivel de cateva ori mai ridicat decat cea din mediul rural – 60,28% fata de 23,47%, raportat la numarul de gospodarii. </w:t>
      </w:r>
    </w:p>
    <w:p w:rsidR="009B6A77" w:rsidRDefault="009B6A77" w:rsidP="008416CA">
      <w:pPr>
        <w:autoSpaceDE w:val="0"/>
        <w:autoSpaceDN w:val="0"/>
        <w:adjustRightInd w:val="0"/>
        <w:spacing w:before="0" w:after="120"/>
        <w:ind w:left="-709" w:right="-1117"/>
        <w:jc w:val="both"/>
        <w:rPr>
          <w:rFonts w:cs="Tahoma"/>
          <w:sz w:val="24"/>
          <w:lang w:eastAsia="ja-JP"/>
        </w:rPr>
      </w:pPr>
    </w:p>
    <w:p w:rsidR="008416CA" w:rsidRDefault="008416CA" w:rsidP="008416CA">
      <w:pPr>
        <w:autoSpaceDE w:val="0"/>
        <w:autoSpaceDN w:val="0"/>
        <w:adjustRightInd w:val="0"/>
        <w:spacing w:before="0" w:after="120"/>
        <w:ind w:left="-709" w:right="-1117"/>
        <w:jc w:val="both"/>
        <w:rPr>
          <w:rFonts w:cs="Tahoma"/>
          <w:sz w:val="24"/>
          <w:lang w:eastAsia="ja-JP"/>
        </w:rPr>
      </w:pPr>
    </w:p>
    <w:p w:rsidR="008416CA" w:rsidRDefault="008416CA" w:rsidP="008416CA">
      <w:pPr>
        <w:autoSpaceDE w:val="0"/>
        <w:autoSpaceDN w:val="0"/>
        <w:adjustRightInd w:val="0"/>
        <w:spacing w:before="0" w:after="120"/>
        <w:ind w:left="-709" w:right="-1117"/>
        <w:jc w:val="both"/>
        <w:rPr>
          <w:rFonts w:cs="Tahoma"/>
          <w:sz w:val="24"/>
          <w:lang w:eastAsia="ja-JP"/>
        </w:rPr>
      </w:pPr>
    </w:p>
    <w:p w:rsidR="008416CA" w:rsidRDefault="008416CA" w:rsidP="008416CA">
      <w:pPr>
        <w:autoSpaceDE w:val="0"/>
        <w:autoSpaceDN w:val="0"/>
        <w:adjustRightInd w:val="0"/>
        <w:spacing w:before="0" w:after="120"/>
        <w:ind w:left="-709" w:right="-1117"/>
        <w:jc w:val="both"/>
        <w:rPr>
          <w:rFonts w:cs="Tahoma"/>
          <w:sz w:val="24"/>
          <w:lang w:eastAsia="ja-JP"/>
        </w:rPr>
      </w:pPr>
    </w:p>
    <w:p w:rsidR="008416CA" w:rsidRDefault="008416CA" w:rsidP="008416CA">
      <w:pPr>
        <w:autoSpaceDE w:val="0"/>
        <w:autoSpaceDN w:val="0"/>
        <w:adjustRightInd w:val="0"/>
        <w:spacing w:before="0" w:after="120"/>
        <w:ind w:left="-709" w:right="-1117"/>
        <w:jc w:val="both"/>
        <w:rPr>
          <w:rFonts w:cs="Tahoma"/>
          <w:sz w:val="24"/>
          <w:lang w:eastAsia="ja-JP"/>
        </w:rPr>
      </w:pPr>
    </w:p>
    <w:p w:rsidR="008416CA" w:rsidRDefault="008416CA" w:rsidP="008416CA">
      <w:pPr>
        <w:autoSpaceDE w:val="0"/>
        <w:autoSpaceDN w:val="0"/>
        <w:adjustRightInd w:val="0"/>
        <w:spacing w:before="0" w:after="120"/>
        <w:ind w:left="-709" w:right="-1117"/>
        <w:jc w:val="both"/>
        <w:rPr>
          <w:rFonts w:cs="Tahoma"/>
          <w:sz w:val="24"/>
          <w:lang w:eastAsia="ja-JP"/>
        </w:rPr>
      </w:pPr>
    </w:p>
    <w:p w:rsidR="009B6A77" w:rsidRPr="00B13350" w:rsidRDefault="009B6A77" w:rsidP="001614AA">
      <w:pPr>
        <w:pStyle w:val="Heading4"/>
        <w:numPr>
          <w:ilvl w:val="3"/>
          <w:numId w:val="117"/>
        </w:numPr>
        <w:ind w:left="540" w:right="-1162"/>
        <w:rPr>
          <w:i/>
          <w:sz w:val="24"/>
          <w:szCs w:val="24"/>
          <w:lang w:val="fr-FR"/>
        </w:rPr>
      </w:pPr>
      <w:bookmarkStart w:id="362" w:name="_Toc360801579"/>
      <w:r w:rsidRPr="00B13350">
        <w:rPr>
          <w:i/>
          <w:sz w:val="24"/>
          <w:szCs w:val="24"/>
          <w:lang w:val="fr-FR"/>
        </w:rPr>
        <w:lastRenderedPageBreak/>
        <w:t>Conexiunile de acces la Internet în funcţie de viteză</w:t>
      </w:r>
      <w:bookmarkEnd w:id="362"/>
    </w:p>
    <w:tbl>
      <w:tblPr>
        <w:tblW w:w="0" w:type="auto"/>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709"/>
        <w:gridCol w:w="3827"/>
        <w:gridCol w:w="2011"/>
        <w:gridCol w:w="2011"/>
      </w:tblGrid>
      <w:tr w:rsidR="009B6A77" w:rsidRPr="00600818" w:rsidTr="00FB35C8">
        <w:trPr>
          <w:trHeight w:val="1"/>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center"/>
              <w:rPr>
                <w:sz w:val="22"/>
                <w:szCs w:val="22"/>
              </w:rPr>
            </w:pPr>
            <w:r w:rsidRPr="00600818">
              <w:rPr>
                <w:b/>
                <w:bCs/>
                <w:sz w:val="22"/>
                <w:szCs w:val="22"/>
              </w:rPr>
              <w:t>Nr. crt.</w:t>
            </w:r>
          </w:p>
        </w:tc>
        <w:tc>
          <w:tcPr>
            <w:tcW w:w="3827" w:type="dxa"/>
            <w:tcBorders>
              <w:top w:val="single" w:sz="8" w:space="0" w:color="4F81BD"/>
              <w:bottom w:val="single" w:sz="8" w:space="0" w:color="4F81BD"/>
            </w:tcBorders>
            <w:shd w:val="clear" w:color="auto" w:fill="auto"/>
          </w:tcPr>
          <w:p w:rsidR="009B6A77" w:rsidRPr="00600818" w:rsidRDefault="009B6A77" w:rsidP="00FB35C8">
            <w:pPr>
              <w:autoSpaceDE w:val="0"/>
              <w:autoSpaceDN w:val="0"/>
              <w:adjustRightInd w:val="0"/>
              <w:jc w:val="center"/>
              <w:rPr>
                <w:sz w:val="22"/>
                <w:szCs w:val="22"/>
              </w:rPr>
            </w:pPr>
            <w:r w:rsidRPr="00600818">
              <w:rPr>
                <w:b/>
                <w:bCs/>
                <w:sz w:val="22"/>
                <w:szCs w:val="22"/>
              </w:rPr>
              <w:t>Viteză download best effort</w:t>
            </w:r>
          </w:p>
        </w:tc>
        <w:tc>
          <w:tcPr>
            <w:tcW w:w="2011"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center"/>
              <w:rPr>
                <w:b/>
                <w:bCs/>
                <w:sz w:val="22"/>
                <w:szCs w:val="22"/>
              </w:rPr>
            </w:pPr>
            <w:r w:rsidRPr="00600818">
              <w:rPr>
                <w:b/>
                <w:bCs/>
                <w:sz w:val="22"/>
                <w:szCs w:val="22"/>
              </w:rPr>
              <w:t>Număr conexiuni</w:t>
            </w:r>
          </w:p>
          <w:p w:rsidR="009B6A77" w:rsidRPr="00600818" w:rsidRDefault="009B6A77" w:rsidP="00FB35C8">
            <w:pPr>
              <w:autoSpaceDE w:val="0"/>
              <w:autoSpaceDN w:val="0"/>
              <w:adjustRightInd w:val="0"/>
              <w:jc w:val="center"/>
              <w:rPr>
                <w:sz w:val="22"/>
                <w:szCs w:val="22"/>
              </w:rPr>
            </w:pPr>
            <w:r w:rsidRPr="00600818">
              <w:rPr>
                <w:b/>
                <w:bCs/>
                <w:sz w:val="22"/>
                <w:szCs w:val="22"/>
              </w:rPr>
              <w:t>(31.06.2012)</w:t>
            </w:r>
          </w:p>
        </w:tc>
        <w:tc>
          <w:tcPr>
            <w:tcW w:w="2011" w:type="dxa"/>
            <w:tcBorders>
              <w:top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center"/>
              <w:rPr>
                <w:b/>
                <w:bCs/>
                <w:sz w:val="22"/>
                <w:szCs w:val="22"/>
              </w:rPr>
            </w:pPr>
            <w:r w:rsidRPr="00600818">
              <w:rPr>
                <w:b/>
                <w:bCs/>
                <w:sz w:val="22"/>
                <w:szCs w:val="22"/>
              </w:rPr>
              <w:t>Număr conexiuni</w:t>
            </w:r>
          </w:p>
          <w:p w:rsidR="009B6A77" w:rsidRPr="00600818" w:rsidRDefault="009B6A77" w:rsidP="00FB35C8">
            <w:pPr>
              <w:autoSpaceDE w:val="0"/>
              <w:autoSpaceDN w:val="0"/>
              <w:adjustRightInd w:val="0"/>
              <w:jc w:val="center"/>
              <w:rPr>
                <w:sz w:val="22"/>
                <w:szCs w:val="22"/>
              </w:rPr>
            </w:pPr>
            <w:r w:rsidRPr="00600818">
              <w:rPr>
                <w:b/>
                <w:bCs/>
                <w:sz w:val="22"/>
                <w:szCs w:val="22"/>
              </w:rPr>
              <w:t>(31.12.2012)</w:t>
            </w:r>
          </w:p>
        </w:tc>
      </w:tr>
      <w:tr w:rsidR="009B6A77" w:rsidRPr="00600818" w:rsidTr="00FB35C8">
        <w:trPr>
          <w:trHeight w:val="1"/>
        </w:trPr>
        <w:tc>
          <w:tcPr>
            <w:tcW w:w="709"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1</w:t>
            </w:r>
          </w:p>
        </w:tc>
        <w:tc>
          <w:tcPr>
            <w:tcW w:w="3827" w:type="dxa"/>
            <w:shd w:val="clear" w:color="auto" w:fill="auto"/>
          </w:tcPr>
          <w:p w:rsidR="009B6A77" w:rsidRPr="00600818" w:rsidRDefault="009B6A77" w:rsidP="00FB35C8">
            <w:pPr>
              <w:autoSpaceDE w:val="0"/>
              <w:autoSpaceDN w:val="0"/>
              <w:adjustRightInd w:val="0"/>
              <w:rPr>
                <w:sz w:val="22"/>
                <w:szCs w:val="22"/>
              </w:rPr>
            </w:pPr>
            <w:r w:rsidRPr="00600818">
              <w:rPr>
                <w:color w:val="000000"/>
                <w:sz w:val="22"/>
                <w:szCs w:val="22"/>
              </w:rPr>
              <w:t xml:space="preserve">≥ 144 kbps;  &lt; 2 Mbps </w:t>
            </w:r>
          </w:p>
        </w:tc>
        <w:tc>
          <w:tcPr>
            <w:tcW w:w="2011"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57.200</w:t>
            </w:r>
          </w:p>
        </w:tc>
        <w:tc>
          <w:tcPr>
            <w:tcW w:w="2011" w:type="dxa"/>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69.300</w:t>
            </w:r>
          </w:p>
        </w:tc>
      </w:tr>
      <w:tr w:rsidR="009B6A77" w:rsidRPr="00600818" w:rsidTr="00FB35C8">
        <w:trPr>
          <w:trHeight w:val="1"/>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2</w:t>
            </w:r>
          </w:p>
        </w:tc>
        <w:tc>
          <w:tcPr>
            <w:tcW w:w="3827" w:type="dxa"/>
            <w:tcBorders>
              <w:top w:val="single" w:sz="8" w:space="0" w:color="4F81BD"/>
              <w:bottom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color w:val="000000"/>
                <w:sz w:val="22"/>
                <w:szCs w:val="22"/>
              </w:rPr>
              <w:t>= 2 Mbps; &lt; 10 Mbps</w:t>
            </w:r>
          </w:p>
        </w:tc>
        <w:tc>
          <w:tcPr>
            <w:tcW w:w="2011"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1.053.800</w:t>
            </w:r>
          </w:p>
        </w:tc>
        <w:tc>
          <w:tcPr>
            <w:tcW w:w="2011" w:type="dxa"/>
            <w:tcBorders>
              <w:top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877.300</w:t>
            </w:r>
          </w:p>
        </w:tc>
      </w:tr>
      <w:tr w:rsidR="009B6A77" w:rsidRPr="00600818" w:rsidTr="00FB35C8">
        <w:trPr>
          <w:trHeight w:val="1"/>
        </w:trPr>
        <w:tc>
          <w:tcPr>
            <w:tcW w:w="709"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3</w:t>
            </w:r>
          </w:p>
        </w:tc>
        <w:tc>
          <w:tcPr>
            <w:tcW w:w="3827" w:type="dxa"/>
            <w:shd w:val="clear" w:color="auto" w:fill="auto"/>
          </w:tcPr>
          <w:p w:rsidR="009B6A77" w:rsidRPr="00600818" w:rsidRDefault="009B6A77" w:rsidP="00FB35C8">
            <w:pPr>
              <w:autoSpaceDE w:val="0"/>
              <w:autoSpaceDN w:val="0"/>
              <w:adjustRightInd w:val="0"/>
              <w:rPr>
                <w:sz w:val="22"/>
                <w:szCs w:val="22"/>
              </w:rPr>
            </w:pPr>
            <w:r w:rsidRPr="00600818">
              <w:rPr>
                <w:sz w:val="22"/>
                <w:szCs w:val="22"/>
              </w:rPr>
              <w:t>= 10 Mbps; &lt; 30 Mbps</w:t>
            </w:r>
          </w:p>
        </w:tc>
        <w:tc>
          <w:tcPr>
            <w:tcW w:w="2011"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717.700</w:t>
            </w:r>
          </w:p>
        </w:tc>
        <w:tc>
          <w:tcPr>
            <w:tcW w:w="2011" w:type="dxa"/>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935.600</w:t>
            </w:r>
          </w:p>
        </w:tc>
      </w:tr>
      <w:tr w:rsidR="009B6A77" w:rsidRPr="00600818" w:rsidTr="00FB35C8">
        <w:trPr>
          <w:trHeight w:val="1"/>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4</w:t>
            </w:r>
          </w:p>
        </w:tc>
        <w:tc>
          <w:tcPr>
            <w:tcW w:w="3827" w:type="dxa"/>
            <w:tcBorders>
              <w:top w:val="single" w:sz="8" w:space="0" w:color="4F81BD"/>
              <w:bottom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 30 Mbps; &lt; 100 Mbps</w:t>
            </w:r>
          </w:p>
        </w:tc>
        <w:tc>
          <w:tcPr>
            <w:tcW w:w="2011"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1.002.100</w:t>
            </w:r>
          </w:p>
        </w:tc>
        <w:tc>
          <w:tcPr>
            <w:tcW w:w="2011" w:type="dxa"/>
            <w:tcBorders>
              <w:top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988.600</w:t>
            </w:r>
          </w:p>
        </w:tc>
      </w:tr>
      <w:tr w:rsidR="009B6A77" w:rsidRPr="00600818" w:rsidTr="00FB35C8">
        <w:trPr>
          <w:trHeight w:val="1"/>
        </w:trPr>
        <w:tc>
          <w:tcPr>
            <w:tcW w:w="709"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5</w:t>
            </w:r>
          </w:p>
        </w:tc>
        <w:tc>
          <w:tcPr>
            <w:tcW w:w="3827" w:type="dxa"/>
            <w:shd w:val="clear" w:color="auto" w:fill="auto"/>
          </w:tcPr>
          <w:p w:rsidR="009B6A77" w:rsidRPr="00600818" w:rsidRDefault="009B6A77" w:rsidP="00FB35C8">
            <w:pPr>
              <w:autoSpaceDE w:val="0"/>
              <w:autoSpaceDN w:val="0"/>
              <w:adjustRightInd w:val="0"/>
              <w:rPr>
                <w:sz w:val="22"/>
                <w:szCs w:val="22"/>
              </w:rPr>
            </w:pPr>
            <w:r w:rsidRPr="00600818">
              <w:rPr>
                <w:color w:val="000000"/>
                <w:sz w:val="22"/>
                <w:szCs w:val="22"/>
              </w:rPr>
              <w:t>≥ 100 Mbps</w:t>
            </w:r>
          </w:p>
        </w:tc>
        <w:tc>
          <w:tcPr>
            <w:tcW w:w="2011"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587.700</w:t>
            </w:r>
          </w:p>
        </w:tc>
        <w:tc>
          <w:tcPr>
            <w:tcW w:w="2011" w:type="dxa"/>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669.900</w:t>
            </w:r>
          </w:p>
        </w:tc>
      </w:tr>
      <w:tr w:rsidR="009B6A77" w:rsidRPr="00600818" w:rsidTr="00FB35C8">
        <w:trPr>
          <w:trHeight w:val="1"/>
        </w:trPr>
        <w:tc>
          <w:tcPr>
            <w:tcW w:w="4536" w:type="dxa"/>
            <w:gridSpan w:val="2"/>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center"/>
              <w:rPr>
                <w:sz w:val="22"/>
                <w:szCs w:val="22"/>
              </w:rPr>
            </w:pPr>
            <w:r w:rsidRPr="00600818">
              <w:rPr>
                <w:b/>
                <w:bCs/>
                <w:color w:val="000000"/>
                <w:sz w:val="22"/>
                <w:szCs w:val="22"/>
              </w:rPr>
              <w:t>TOTAL</w:t>
            </w:r>
          </w:p>
        </w:tc>
        <w:tc>
          <w:tcPr>
            <w:tcW w:w="2011" w:type="dxa"/>
            <w:tcBorders>
              <w:top w:val="single" w:sz="8" w:space="0" w:color="4F81BD"/>
              <w:bottom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b/>
                <w:bCs/>
                <w:color w:val="000000"/>
                <w:sz w:val="22"/>
                <w:szCs w:val="22"/>
              </w:rPr>
              <w:t>3.418.500</w:t>
            </w:r>
          </w:p>
        </w:tc>
        <w:tc>
          <w:tcPr>
            <w:tcW w:w="2011"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b/>
                <w:bCs/>
                <w:color w:val="000000"/>
                <w:sz w:val="22"/>
                <w:szCs w:val="22"/>
              </w:rPr>
              <w:t>3.540.700</w:t>
            </w:r>
          </w:p>
        </w:tc>
      </w:tr>
    </w:tbl>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In ceea ce priveste tehnologiile folosite, piaţa a ramas dominata de conexiunile de tip cablu coaxial, xDSL și cablu UTP/FTP, cu o penetrare foarte scazuta a solutiilor bazate integral pe fibră optică</w:t>
      </w:r>
      <w:r w:rsidRPr="008416CA">
        <w:rPr>
          <w:rFonts w:cs="Tahoma"/>
          <w:vertAlign w:val="superscript"/>
          <w:lang w:eastAsia="ja-JP"/>
        </w:rPr>
        <w:footnoteReference w:id="90"/>
      </w:r>
      <w:r w:rsidRPr="008416CA">
        <w:rPr>
          <w:rFonts w:cs="Tahoma"/>
          <w:sz w:val="24"/>
          <w:lang w:eastAsia="ja-JP"/>
        </w:rPr>
        <w:t>.</w:t>
      </w:r>
    </w:p>
    <w:p w:rsidR="009B6A77" w:rsidRDefault="009B6A77" w:rsidP="00CB78BD">
      <w:pPr>
        <w:spacing w:after="120"/>
        <w:jc w:val="both"/>
      </w:pPr>
    </w:p>
    <w:p w:rsidR="009B6A77" w:rsidRPr="002B2FBC" w:rsidRDefault="009B6A77" w:rsidP="00CB78BD">
      <w:pPr>
        <w:spacing w:after="120"/>
        <w:jc w:val="both"/>
      </w:pPr>
    </w:p>
    <w:p w:rsidR="009B6A77" w:rsidRPr="00B13350" w:rsidRDefault="009B6A77" w:rsidP="001614AA">
      <w:pPr>
        <w:pStyle w:val="Heading4"/>
        <w:numPr>
          <w:ilvl w:val="3"/>
          <w:numId w:val="117"/>
        </w:numPr>
        <w:ind w:left="540" w:right="-1162"/>
        <w:rPr>
          <w:i/>
          <w:sz w:val="24"/>
          <w:szCs w:val="24"/>
          <w:lang w:val="fr-FR"/>
        </w:rPr>
      </w:pPr>
      <w:bookmarkStart w:id="363" w:name="_Toc360801580"/>
      <w:r w:rsidRPr="00B13350">
        <w:rPr>
          <w:i/>
          <w:sz w:val="24"/>
          <w:szCs w:val="24"/>
          <w:lang w:val="fr-FR"/>
        </w:rPr>
        <w:t>Conexiuni de acces la internet în funcţie de tehnologie</w:t>
      </w:r>
      <w:bookmarkEnd w:id="363"/>
    </w:p>
    <w:tbl>
      <w:tblPr>
        <w:tblW w:w="0" w:type="auto"/>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851"/>
        <w:gridCol w:w="4111"/>
        <w:gridCol w:w="2126"/>
      </w:tblGrid>
      <w:tr w:rsidR="009B6A77" w:rsidRPr="00600818" w:rsidTr="00FB35C8">
        <w:trPr>
          <w:trHeight w:val="1"/>
        </w:trPr>
        <w:tc>
          <w:tcPr>
            <w:tcW w:w="851"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center"/>
              <w:rPr>
                <w:sz w:val="22"/>
                <w:szCs w:val="22"/>
              </w:rPr>
            </w:pPr>
            <w:r w:rsidRPr="00600818">
              <w:rPr>
                <w:b/>
                <w:bCs/>
                <w:sz w:val="22"/>
                <w:szCs w:val="22"/>
              </w:rPr>
              <w:t>Nr. crt.</w:t>
            </w:r>
          </w:p>
        </w:tc>
        <w:tc>
          <w:tcPr>
            <w:tcW w:w="4111" w:type="dxa"/>
            <w:tcBorders>
              <w:top w:val="single" w:sz="8" w:space="0" w:color="4F81BD"/>
              <w:bottom w:val="single" w:sz="8" w:space="0" w:color="4F81BD"/>
            </w:tcBorders>
            <w:shd w:val="clear" w:color="auto" w:fill="auto"/>
          </w:tcPr>
          <w:p w:rsidR="009B6A77" w:rsidRPr="00600818" w:rsidRDefault="009B6A77" w:rsidP="00FB35C8">
            <w:pPr>
              <w:autoSpaceDE w:val="0"/>
              <w:autoSpaceDN w:val="0"/>
              <w:adjustRightInd w:val="0"/>
              <w:jc w:val="center"/>
              <w:rPr>
                <w:sz w:val="22"/>
                <w:szCs w:val="22"/>
              </w:rPr>
            </w:pPr>
            <w:r w:rsidRPr="00600818">
              <w:rPr>
                <w:b/>
                <w:bCs/>
                <w:sz w:val="22"/>
                <w:szCs w:val="22"/>
              </w:rPr>
              <w:t>Tehnologie</w:t>
            </w:r>
          </w:p>
        </w:tc>
        <w:tc>
          <w:tcPr>
            <w:tcW w:w="2126"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center"/>
              <w:rPr>
                <w:b/>
                <w:bCs/>
                <w:sz w:val="22"/>
                <w:szCs w:val="22"/>
              </w:rPr>
            </w:pPr>
            <w:r w:rsidRPr="00600818">
              <w:rPr>
                <w:b/>
                <w:bCs/>
                <w:sz w:val="22"/>
                <w:szCs w:val="22"/>
              </w:rPr>
              <w:t>Număr conexiuni</w:t>
            </w:r>
          </w:p>
          <w:p w:rsidR="009B6A77" w:rsidRPr="00600818" w:rsidRDefault="009B6A77" w:rsidP="00FB35C8">
            <w:pPr>
              <w:autoSpaceDE w:val="0"/>
              <w:autoSpaceDN w:val="0"/>
              <w:adjustRightInd w:val="0"/>
              <w:jc w:val="center"/>
              <w:rPr>
                <w:sz w:val="22"/>
                <w:szCs w:val="22"/>
              </w:rPr>
            </w:pPr>
            <w:r w:rsidRPr="00600818">
              <w:rPr>
                <w:b/>
                <w:bCs/>
                <w:sz w:val="22"/>
                <w:szCs w:val="22"/>
              </w:rPr>
              <w:t>(31.12.2012)</w:t>
            </w:r>
          </w:p>
        </w:tc>
      </w:tr>
      <w:tr w:rsidR="009B6A77" w:rsidRPr="00600818" w:rsidTr="00FB35C8">
        <w:trPr>
          <w:trHeight w:val="1"/>
        </w:trPr>
        <w:tc>
          <w:tcPr>
            <w:tcW w:w="7088" w:type="dxa"/>
            <w:gridSpan w:val="3"/>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center"/>
              <w:rPr>
                <w:sz w:val="22"/>
                <w:szCs w:val="22"/>
              </w:rPr>
            </w:pPr>
            <w:r w:rsidRPr="00600818">
              <w:rPr>
                <w:b/>
                <w:bCs/>
                <w:sz w:val="22"/>
                <w:szCs w:val="22"/>
              </w:rPr>
              <w:t>Non NGA</w:t>
            </w:r>
          </w:p>
        </w:tc>
      </w:tr>
      <w:tr w:rsidR="009B6A77" w:rsidRPr="00600818" w:rsidTr="00FB35C8">
        <w:trPr>
          <w:trHeight w:val="1"/>
        </w:trPr>
        <w:tc>
          <w:tcPr>
            <w:tcW w:w="851"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1</w:t>
            </w:r>
          </w:p>
        </w:tc>
        <w:tc>
          <w:tcPr>
            <w:tcW w:w="4111" w:type="dxa"/>
            <w:tcBorders>
              <w:top w:val="single" w:sz="8" w:space="0" w:color="4F81BD"/>
              <w:bottom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xDSL</w:t>
            </w:r>
          </w:p>
        </w:tc>
        <w:tc>
          <w:tcPr>
            <w:tcW w:w="2126"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853.600</w:t>
            </w:r>
          </w:p>
        </w:tc>
      </w:tr>
      <w:tr w:rsidR="009B6A77" w:rsidRPr="00600818" w:rsidTr="00FB35C8">
        <w:trPr>
          <w:trHeight w:val="1"/>
        </w:trPr>
        <w:tc>
          <w:tcPr>
            <w:tcW w:w="851"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2</w:t>
            </w:r>
          </w:p>
        </w:tc>
        <w:tc>
          <w:tcPr>
            <w:tcW w:w="4111" w:type="dxa"/>
            <w:shd w:val="clear" w:color="auto" w:fill="auto"/>
          </w:tcPr>
          <w:p w:rsidR="009B6A77" w:rsidRPr="00600818" w:rsidRDefault="009B6A77" w:rsidP="00FB35C8">
            <w:pPr>
              <w:autoSpaceDE w:val="0"/>
              <w:autoSpaceDN w:val="0"/>
              <w:adjustRightInd w:val="0"/>
              <w:rPr>
                <w:sz w:val="22"/>
                <w:szCs w:val="22"/>
              </w:rPr>
            </w:pPr>
            <w:r w:rsidRPr="00600818">
              <w:rPr>
                <w:sz w:val="22"/>
                <w:szCs w:val="22"/>
              </w:rPr>
              <w:t>Cable modem</w:t>
            </w:r>
          </w:p>
        </w:tc>
        <w:tc>
          <w:tcPr>
            <w:tcW w:w="2126"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304.500</w:t>
            </w:r>
          </w:p>
        </w:tc>
      </w:tr>
      <w:tr w:rsidR="009B6A77" w:rsidRPr="00600818" w:rsidTr="00FB35C8">
        <w:trPr>
          <w:trHeight w:val="1"/>
        </w:trPr>
        <w:tc>
          <w:tcPr>
            <w:tcW w:w="851"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3</w:t>
            </w:r>
          </w:p>
        </w:tc>
        <w:tc>
          <w:tcPr>
            <w:tcW w:w="4111" w:type="dxa"/>
            <w:tcBorders>
              <w:top w:val="single" w:sz="8" w:space="0" w:color="4F81BD"/>
              <w:bottom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FWA</w:t>
            </w:r>
          </w:p>
        </w:tc>
        <w:tc>
          <w:tcPr>
            <w:tcW w:w="2126"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21.400</w:t>
            </w:r>
          </w:p>
        </w:tc>
      </w:tr>
      <w:tr w:rsidR="009B6A77" w:rsidRPr="00600818" w:rsidTr="00FB35C8">
        <w:trPr>
          <w:trHeight w:val="1"/>
        </w:trPr>
        <w:tc>
          <w:tcPr>
            <w:tcW w:w="851"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4</w:t>
            </w:r>
          </w:p>
        </w:tc>
        <w:tc>
          <w:tcPr>
            <w:tcW w:w="4111" w:type="dxa"/>
            <w:shd w:val="clear" w:color="auto" w:fill="auto"/>
          </w:tcPr>
          <w:p w:rsidR="009B6A77" w:rsidRPr="00600818" w:rsidRDefault="009B6A77" w:rsidP="00FB35C8">
            <w:pPr>
              <w:autoSpaceDE w:val="0"/>
              <w:autoSpaceDN w:val="0"/>
              <w:adjustRightInd w:val="0"/>
              <w:rPr>
                <w:sz w:val="22"/>
                <w:szCs w:val="22"/>
              </w:rPr>
            </w:pPr>
            <w:r w:rsidRPr="00600818">
              <w:rPr>
                <w:sz w:val="22"/>
                <w:szCs w:val="22"/>
              </w:rPr>
              <w:t>Satellite</w:t>
            </w:r>
          </w:p>
        </w:tc>
        <w:tc>
          <w:tcPr>
            <w:tcW w:w="2126"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300</w:t>
            </w:r>
          </w:p>
        </w:tc>
      </w:tr>
      <w:tr w:rsidR="009B6A77" w:rsidRPr="00600818" w:rsidTr="00FB35C8">
        <w:trPr>
          <w:trHeight w:val="1"/>
        </w:trPr>
        <w:tc>
          <w:tcPr>
            <w:tcW w:w="851"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5</w:t>
            </w:r>
          </w:p>
        </w:tc>
        <w:tc>
          <w:tcPr>
            <w:tcW w:w="4111" w:type="dxa"/>
            <w:tcBorders>
              <w:top w:val="single" w:sz="8" w:space="0" w:color="4F81BD"/>
              <w:bottom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Altele (non NGA)</w:t>
            </w:r>
          </w:p>
        </w:tc>
        <w:tc>
          <w:tcPr>
            <w:tcW w:w="2126"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55.000</w:t>
            </w:r>
          </w:p>
        </w:tc>
      </w:tr>
      <w:tr w:rsidR="009B6A77" w:rsidRPr="00600818" w:rsidTr="00FB35C8">
        <w:trPr>
          <w:trHeight w:val="1"/>
        </w:trPr>
        <w:tc>
          <w:tcPr>
            <w:tcW w:w="7088" w:type="dxa"/>
            <w:gridSpan w:val="3"/>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center"/>
              <w:rPr>
                <w:sz w:val="22"/>
                <w:szCs w:val="22"/>
              </w:rPr>
            </w:pPr>
            <w:r w:rsidRPr="00600818">
              <w:rPr>
                <w:b/>
                <w:bCs/>
                <w:color w:val="000000"/>
                <w:sz w:val="22"/>
                <w:szCs w:val="22"/>
              </w:rPr>
              <w:t>NGA</w:t>
            </w:r>
          </w:p>
        </w:tc>
      </w:tr>
      <w:tr w:rsidR="009B6A77" w:rsidRPr="00600818" w:rsidTr="00FB35C8">
        <w:trPr>
          <w:trHeight w:val="1"/>
        </w:trPr>
        <w:tc>
          <w:tcPr>
            <w:tcW w:w="851"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6</w:t>
            </w:r>
          </w:p>
        </w:tc>
        <w:tc>
          <w:tcPr>
            <w:tcW w:w="4111" w:type="dxa"/>
            <w:tcBorders>
              <w:top w:val="single" w:sz="8" w:space="0" w:color="4F81BD"/>
              <w:bottom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VDSL</w:t>
            </w:r>
          </w:p>
        </w:tc>
        <w:tc>
          <w:tcPr>
            <w:tcW w:w="2126"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147.400</w:t>
            </w:r>
          </w:p>
        </w:tc>
      </w:tr>
      <w:tr w:rsidR="009B6A77" w:rsidRPr="00600818" w:rsidTr="00FB35C8">
        <w:trPr>
          <w:trHeight w:val="1"/>
        </w:trPr>
        <w:tc>
          <w:tcPr>
            <w:tcW w:w="851"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7</w:t>
            </w:r>
          </w:p>
        </w:tc>
        <w:tc>
          <w:tcPr>
            <w:tcW w:w="4111" w:type="dxa"/>
            <w:shd w:val="clear" w:color="auto" w:fill="auto"/>
          </w:tcPr>
          <w:p w:rsidR="009B6A77" w:rsidRPr="00600818" w:rsidRDefault="009B6A77" w:rsidP="00FB35C8">
            <w:pPr>
              <w:autoSpaceDE w:val="0"/>
              <w:autoSpaceDN w:val="0"/>
              <w:adjustRightInd w:val="0"/>
              <w:rPr>
                <w:sz w:val="22"/>
                <w:szCs w:val="22"/>
              </w:rPr>
            </w:pPr>
            <w:r w:rsidRPr="00600818">
              <w:rPr>
                <w:sz w:val="22"/>
                <w:szCs w:val="22"/>
              </w:rPr>
              <w:t>FTTH</w:t>
            </w:r>
          </w:p>
        </w:tc>
        <w:tc>
          <w:tcPr>
            <w:tcW w:w="2126"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99.600</w:t>
            </w:r>
          </w:p>
        </w:tc>
      </w:tr>
      <w:tr w:rsidR="009B6A77" w:rsidRPr="00600818" w:rsidTr="00FB35C8">
        <w:trPr>
          <w:trHeight w:val="1"/>
        </w:trPr>
        <w:tc>
          <w:tcPr>
            <w:tcW w:w="851"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8</w:t>
            </w:r>
          </w:p>
        </w:tc>
        <w:tc>
          <w:tcPr>
            <w:tcW w:w="4111" w:type="dxa"/>
            <w:tcBorders>
              <w:top w:val="single" w:sz="8" w:space="0" w:color="4F81BD"/>
              <w:bottom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Fiber to the building - Ethernet + LAN</w:t>
            </w:r>
          </w:p>
        </w:tc>
        <w:tc>
          <w:tcPr>
            <w:tcW w:w="2126"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1.633.700</w:t>
            </w:r>
          </w:p>
        </w:tc>
      </w:tr>
      <w:tr w:rsidR="009B6A77" w:rsidRPr="00600818" w:rsidTr="00FB35C8">
        <w:trPr>
          <w:trHeight w:val="1"/>
        </w:trPr>
        <w:tc>
          <w:tcPr>
            <w:tcW w:w="851"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9</w:t>
            </w:r>
          </w:p>
        </w:tc>
        <w:tc>
          <w:tcPr>
            <w:tcW w:w="4111" w:type="dxa"/>
            <w:shd w:val="clear" w:color="auto" w:fill="auto"/>
          </w:tcPr>
          <w:p w:rsidR="009B6A77" w:rsidRPr="00600818" w:rsidRDefault="009B6A77" w:rsidP="00FB35C8">
            <w:pPr>
              <w:autoSpaceDE w:val="0"/>
              <w:autoSpaceDN w:val="0"/>
              <w:adjustRightInd w:val="0"/>
              <w:rPr>
                <w:sz w:val="22"/>
                <w:szCs w:val="22"/>
              </w:rPr>
            </w:pPr>
            <w:r w:rsidRPr="00600818">
              <w:rPr>
                <w:sz w:val="22"/>
                <w:szCs w:val="22"/>
              </w:rPr>
              <w:t>Cable NGA</w:t>
            </w:r>
          </w:p>
        </w:tc>
        <w:tc>
          <w:tcPr>
            <w:tcW w:w="2126" w:type="dxa"/>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148.100</w:t>
            </w:r>
          </w:p>
        </w:tc>
      </w:tr>
      <w:tr w:rsidR="009B6A77" w:rsidRPr="00600818" w:rsidTr="00FB35C8">
        <w:trPr>
          <w:trHeight w:val="1"/>
        </w:trPr>
        <w:tc>
          <w:tcPr>
            <w:tcW w:w="851"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10</w:t>
            </w:r>
          </w:p>
        </w:tc>
        <w:tc>
          <w:tcPr>
            <w:tcW w:w="4111" w:type="dxa"/>
            <w:tcBorders>
              <w:top w:val="single" w:sz="8" w:space="0" w:color="4F81BD"/>
              <w:bottom w:val="single" w:sz="8" w:space="0" w:color="4F81BD"/>
            </w:tcBorders>
            <w:shd w:val="clear" w:color="auto" w:fill="auto"/>
          </w:tcPr>
          <w:p w:rsidR="009B6A77" w:rsidRPr="00600818" w:rsidRDefault="009B6A77" w:rsidP="00FB35C8">
            <w:pPr>
              <w:autoSpaceDE w:val="0"/>
              <w:autoSpaceDN w:val="0"/>
              <w:adjustRightInd w:val="0"/>
              <w:rPr>
                <w:sz w:val="22"/>
                <w:szCs w:val="22"/>
              </w:rPr>
            </w:pPr>
            <w:r w:rsidRPr="00600818">
              <w:rPr>
                <w:sz w:val="22"/>
                <w:szCs w:val="22"/>
              </w:rPr>
              <w:t>Altele (NGA)</w:t>
            </w:r>
          </w:p>
        </w:tc>
        <w:tc>
          <w:tcPr>
            <w:tcW w:w="2126" w:type="dxa"/>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277.000</w:t>
            </w:r>
          </w:p>
        </w:tc>
      </w:tr>
      <w:tr w:rsidR="009B6A77" w:rsidRPr="00600818" w:rsidTr="00FB35C8">
        <w:trPr>
          <w:trHeight w:val="1"/>
        </w:trPr>
        <w:tc>
          <w:tcPr>
            <w:tcW w:w="4962" w:type="dxa"/>
            <w:gridSpan w:val="2"/>
            <w:tcBorders>
              <w:left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center"/>
              <w:rPr>
                <w:sz w:val="22"/>
                <w:szCs w:val="22"/>
              </w:rPr>
            </w:pPr>
            <w:r w:rsidRPr="00600818">
              <w:rPr>
                <w:b/>
                <w:bCs/>
                <w:sz w:val="22"/>
                <w:szCs w:val="22"/>
              </w:rPr>
              <w:t>TOTAL</w:t>
            </w:r>
          </w:p>
        </w:tc>
        <w:tc>
          <w:tcPr>
            <w:tcW w:w="2126" w:type="dxa"/>
            <w:shd w:val="clear" w:color="auto" w:fill="auto"/>
          </w:tcPr>
          <w:p w:rsidR="009B6A77" w:rsidRPr="00600818" w:rsidRDefault="009B6A77" w:rsidP="00FB35C8">
            <w:pPr>
              <w:autoSpaceDE w:val="0"/>
              <w:autoSpaceDN w:val="0"/>
              <w:adjustRightInd w:val="0"/>
              <w:jc w:val="right"/>
              <w:rPr>
                <w:sz w:val="22"/>
                <w:szCs w:val="22"/>
              </w:rPr>
            </w:pPr>
            <w:r w:rsidRPr="00600818">
              <w:rPr>
                <w:b/>
                <w:bCs/>
                <w:color w:val="000000"/>
                <w:sz w:val="22"/>
                <w:szCs w:val="22"/>
              </w:rPr>
              <w:t>3.540.700</w:t>
            </w:r>
          </w:p>
        </w:tc>
      </w:tr>
      <w:tr w:rsidR="009B6A77" w:rsidRPr="00600818" w:rsidTr="00FB35C8">
        <w:trPr>
          <w:trHeight w:val="1"/>
        </w:trPr>
        <w:tc>
          <w:tcPr>
            <w:tcW w:w="4962" w:type="dxa"/>
            <w:gridSpan w:val="2"/>
            <w:tcBorders>
              <w:top w:val="single" w:sz="8" w:space="0" w:color="4F81BD"/>
              <w:left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center"/>
              <w:rPr>
                <w:sz w:val="22"/>
                <w:szCs w:val="22"/>
              </w:rPr>
            </w:pPr>
            <w:r w:rsidRPr="00600818">
              <w:rPr>
                <w:b/>
                <w:bCs/>
                <w:sz w:val="22"/>
                <w:szCs w:val="22"/>
              </w:rPr>
              <w:t>Public access WI FI Hotspots</w:t>
            </w:r>
          </w:p>
        </w:tc>
        <w:tc>
          <w:tcPr>
            <w:tcW w:w="2126" w:type="dxa"/>
            <w:tcBorders>
              <w:top w:val="single" w:sz="8" w:space="0" w:color="4F81BD"/>
              <w:bottom w:val="single" w:sz="8" w:space="0" w:color="4F81BD"/>
              <w:right w:val="single" w:sz="8" w:space="0" w:color="4F81BD"/>
            </w:tcBorders>
            <w:shd w:val="clear" w:color="auto" w:fill="auto"/>
          </w:tcPr>
          <w:p w:rsidR="009B6A77" w:rsidRPr="00600818" w:rsidRDefault="009B6A77" w:rsidP="00FB35C8">
            <w:pPr>
              <w:autoSpaceDE w:val="0"/>
              <w:autoSpaceDN w:val="0"/>
              <w:adjustRightInd w:val="0"/>
              <w:jc w:val="right"/>
              <w:rPr>
                <w:sz w:val="22"/>
                <w:szCs w:val="22"/>
              </w:rPr>
            </w:pPr>
            <w:r w:rsidRPr="00600818">
              <w:rPr>
                <w:color w:val="000000"/>
                <w:sz w:val="22"/>
                <w:szCs w:val="22"/>
              </w:rPr>
              <w:t>3.217</w:t>
            </w:r>
          </w:p>
        </w:tc>
      </w:tr>
    </w:tbl>
    <w:p w:rsidR="009B6A77" w:rsidRPr="002B2FBC" w:rsidRDefault="009B6A77" w:rsidP="00CB78BD">
      <w:pPr>
        <w:autoSpaceDE w:val="0"/>
        <w:autoSpaceDN w:val="0"/>
        <w:adjustRightInd w:val="0"/>
        <w:spacing w:line="276" w:lineRule="auto"/>
        <w:jc w:val="both"/>
        <w:rPr>
          <w:sz w:val="22"/>
          <w:szCs w:val="22"/>
          <w:highlight w:val="lightGray"/>
        </w:rPr>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 xml:space="preserve">Cele mai recente cifre furnizate de ANCOM indica un total de 3,5 milioane linii de bandă largă fixe din România în ianuarie 2013. Structura pieței de bandă largă cuprins </w:t>
      </w:r>
      <w:r w:rsidRPr="008416CA">
        <w:rPr>
          <w:rFonts w:cs="Tahoma"/>
          <w:sz w:val="24"/>
          <w:lang w:eastAsia="ja-JP"/>
        </w:rPr>
        <w:lastRenderedPageBreak/>
        <w:t>894 de operatori de furnizarea de acces fix la Internet în bandă largă, din care 40 prin rețele de cablu, 201 de fibre, 177 prin radio, 12 de xDSL, 770 de cablu UTP / FTP. Deși cota de piață a (Romtelecom) liniilor DSL revin este de 99,99%, cota de piață a operatorului tradițional în bandă largă fixă a scăzut la 28,7% în ianuarie 2013, de la 29,8% în luna ianuarie 2012, sub media UE de 42%. În piața de telefonie fixă ​​în bandă largă, alternativă operatorului RCS &amp; RDS este principalul operator cu 45,7% din cota de piață în ianuarie 2013.</w:t>
      </w:r>
    </w:p>
    <w:p w:rsidR="009B6A77" w:rsidRPr="00726E20" w:rsidRDefault="009B6A77" w:rsidP="00CB78BD">
      <w:pPr>
        <w:autoSpaceDE w:val="0"/>
        <w:autoSpaceDN w:val="0"/>
        <w:adjustRightInd w:val="0"/>
        <w:spacing w:line="276" w:lineRule="auto"/>
        <w:jc w:val="both"/>
        <w:rPr>
          <w:sz w:val="24"/>
        </w:rPr>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Penetrarea NGA ca procent din liniile totale a crescut de la 62% la 65% (mult peste media UE de 20%), și 11% din liniile NGA ca procent din populația de aproape două ori raportat 6% media UE</w:t>
      </w:r>
    </w:p>
    <w:p w:rsidR="009B6A77" w:rsidRDefault="009B6A77" w:rsidP="00CB78BD"/>
    <w:p w:rsidR="009B6A77" w:rsidRPr="00027501" w:rsidRDefault="009B6A77" w:rsidP="001614AA">
      <w:pPr>
        <w:pStyle w:val="Heading2"/>
        <w:numPr>
          <w:ilvl w:val="1"/>
          <w:numId w:val="117"/>
        </w:numPr>
        <w:ind w:left="0" w:right="-1252"/>
        <w:rPr>
          <w:rFonts w:ascii="Tahoma" w:hAnsi="Tahoma" w:cs="Tahoma"/>
          <w:i w:val="0"/>
          <w:sz w:val="24"/>
          <w:szCs w:val="24"/>
          <w:lang w:val="en-US"/>
        </w:rPr>
      </w:pPr>
      <w:bookmarkStart w:id="364" w:name="_Toc370380927"/>
      <w:r w:rsidRPr="00027501">
        <w:rPr>
          <w:rFonts w:ascii="Tahoma" w:hAnsi="Tahoma" w:cs="Tahoma"/>
          <w:i w:val="0"/>
          <w:sz w:val="24"/>
          <w:szCs w:val="24"/>
          <w:lang w:val="en-US"/>
        </w:rPr>
        <w:t>Linii strategice de dezvoltare</w:t>
      </w:r>
      <w:bookmarkEnd w:id="364"/>
    </w:p>
    <w:p w:rsidR="009B6A77" w:rsidRPr="00B13350" w:rsidRDefault="009B6A77" w:rsidP="001614AA">
      <w:pPr>
        <w:pStyle w:val="Heading3"/>
        <w:numPr>
          <w:ilvl w:val="2"/>
          <w:numId w:val="117"/>
        </w:numPr>
        <w:ind w:left="270" w:right="-1162" w:hanging="900"/>
        <w:rPr>
          <w:rFonts w:ascii="Tahoma" w:hAnsi="Tahoma" w:cs="Tahoma"/>
          <w:i/>
          <w:sz w:val="24"/>
          <w:szCs w:val="24"/>
          <w:lang w:val="fr-FR"/>
        </w:rPr>
      </w:pPr>
      <w:bookmarkStart w:id="365" w:name="_Toc360801587"/>
      <w:bookmarkStart w:id="366" w:name="_Toc370380928"/>
      <w:r w:rsidRPr="00B13350">
        <w:rPr>
          <w:rFonts w:ascii="Tahoma" w:hAnsi="Tahoma" w:cs="Tahoma"/>
          <w:i/>
          <w:sz w:val="24"/>
          <w:szCs w:val="24"/>
          <w:lang w:val="fr-FR"/>
        </w:rPr>
        <w:t>Măsuri de stimulare a investitiilor private în infrastructura NGA</w:t>
      </w:r>
      <w:bookmarkEnd w:id="365"/>
      <w:bookmarkEnd w:id="366"/>
      <w:r w:rsidRPr="00B13350">
        <w:rPr>
          <w:rFonts w:ascii="Tahoma" w:hAnsi="Tahoma" w:cs="Tahoma"/>
          <w:i/>
          <w:sz w:val="24"/>
          <w:szCs w:val="24"/>
          <w:lang w:val="fr-FR"/>
        </w:rPr>
        <w:t xml:space="preserve"> </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 xml:space="preserve">Obiectivul principal al Planului Naţional de dezvoltare a infrastructurii NGA constă în definirea și planificarea măsurilor politico-administrative care pot stimula dezvoltarea infrastructurii broadband de generaţie nouă și respectiv penetrarea serviciilor de acces de mare viteză în România până la nivelul asumat prin Agenda Digitală pentru Europa pentru anul 2020. </w:t>
      </w:r>
    </w:p>
    <w:p w:rsidR="00D94B50" w:rsidRPr="00D94B50" w:rsidRDefault="00D94B50" w:rsidP="00D94B50">
      <w:pPr>
        <w:jc w:val="both"/>
        <w:rPr>
          <w:noProof/>
          <w:sz w:val="24"/>
          <w:lang w:val="fr-FR"/>
        </w:rPr>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În mod particular, Planul de Masuri adresează următoarele obiective specifice:</w:t>
      </w:r>
    </w:p>
    <w:p w:rsidR="009B6A77" w:rsidRPr="00D94B50" w:rsidRDefault="009B6A77" w:rsidP="00CB78BD">
      <w:pPr>
        <w:rPr>
          <w:noProof/>
          <w:sz w:val="24"/>
          <w:lang w:val="fr-FR"/>
        </w:rPr>
      </w:pPr>
    </w:p>
    <w:p w:rsidR="009B6A77" w:rsidRPr="00D94B50" w:rsidRDefault="009B6A77" w:rsidP="001614AA">
      <w:pPr>
        <w:numPr>
          <w:ilvl w:val="0"/>
          <w:numId w:val="113"/>
        </w:numPr>
        <w:spacing w:before="0"/>
        <w:jc w:val="both"/>
        <w:rPr>
          <w:noProof/>
          <w:sz w:val="24"/>
          <w:lang w:val="fr-FR"/>
        </w:rPr>
      </w:pPr>
      <w:r w:rsidRPr="00D94B50">
        <w:rPr>
          <w:b/>
          <w:noProof/>
          <w:sz w:val="24"/>
          <w:u w:val="single"/>
          <w:lang w:val="fr-FR"/>
        </w:rPr>
        <w:t>Dimensionare:</w:t>
      </w:r>
      <w:r w:rsidRPr="00D94B50">
        <w:rPr>
          <w:noProof/>
          <w:sz w:val="24"/>
          <w:lang w:val="fr-FR"/>
        </w:rPr>
        <w:t xml:space="preserve"> identificarea volumului de investiții necesare în dezvoltarea infrastructurii de acces de generație nouă în scopul îndeplinirii obiectivelor de dezvoltare a serviciilor de acces asumate prin Agenda Digitală pentru Europa </w:t>
      </w:r>
    </w:p>
    <w:p w:rsidR="009B6A77" w:rsidRPr="00D94B50" w:rsidRDefault="009B6A77" w:rsidP="001614AA">
      <w:pPr>
        <w:numPr>
          <w:ilvl w:val="0"/>
          <w:numId w:val="113"/>
        </w:numPr>
        <w:spacing w:before="0"/>
        <w:jc w:val="both"/>
        <w:rPr>
          <w:noProof/>
          <w:sz w:val="24"/>
          <w:lang w:val="fr-FR"/>
        </w:rPr>
      </w:pPr>
      <w:r w:rsidRPr="00D94B50">
        <w:rPr>
          <w:b/>
          <w:noProof/>
          <w:sz w:val="24"/>
          <w:u w:val="single"/>
          <w:lang w:val="fr-FR"/>
        </w:rPr>
        <w:t>Delimitare:</w:t>
      </w:r>
      <w:r w:rsidRPr="00D94B50">
        <w:rPr>
          <w:noProof/>
          <w:sz w:val="24"/>
          <w:lang w:val="fr-FR"/>
        </w:rPr>
        <w:t xml:space="preserve"> identificarea zonelor geografice a carui ritm actual de investiții în infrastructură de acces de tip broadband de generație nouă impun asumarea unor măsuri de intervenție publică (rural, zone cu densitate mică a populației, etc)</w:t>
      </w:r>
    </w:p>
    <w:p w:rsidR="009B6A77" w:rsidRPr="00D94B50" w:rsidRDefault="009B6A77" w:rsidP="001614AA">
      <w:pPr>
        <w:numPr>
          <w:ilvl w:val="0"/>
          <w:numId w:val="113"/>
        </w:numPr>
        <w:spacing w:before="0"/>
        <w:jc w:val="both"/>
        <w:rPr>
          <w:noProof/>
          <w:sz w:val="24"/>
          <w:lang w:val="fr-FR"/>
        </w:rPr>
      </w:pPr>
      <w:r w:rsidRPr="00D94B50">
        <w:rPr>
          <w:b/>
          <w:noProof/>
          <w:sz w:val="24"/>
          <w:u w:val="single"/>
          <w:lang w:val="fr-FR"/>
        </w:rPr>
        <w:t>Finațare:</w:t>
      </w:r>
      <w:r w:rsidRPr="00D94B50">
        <w:rPr>
          <w:noProof/>
          <w:sz w:val="24"/>
          <w:lang w:val="fr-FR"/>
        </w:rPr>
        <w:t xml:space="preserve"> identificarea unor modele investiționale conforme cu bunele practici și recomandări europene privind finanțarea dezvoltării infrastructurii de comunicații electronice de generație nouă.</w:t>
      </w:r>
    </w:p>
    <w:p w:rsidR="009B6A77" w:rsidRPr="00D94B50" w:rsidRDefault="009B6A77" w:rsidP="001614AA">
      <w:pPr>
        <w:numPr>
          <w:ilvl w:val="0"/>
          <w:numId w:val="113"/>
        </w:numPr>
        <w:spacing w:before="0"/>
        <w:jc w:val="both"/>
        <w:rPr>
          <w:noProof/>
          <w:sz w:val="24"/>
          <w:lang w:val="fr-FR"/>
        </w:rPr>
      </w:pPr>
      <w:r w:rsidRPr="00D94B50">
        <w:rPr>
          <w:b/>
          <w:noProof/>
          <w:sz w:val="24"/>
          <w:u w:val="single"/>
          <w:lang w:val="fr-FR"/>
        </w:rPr>
        <w:t>Stimulare:</w:t>
      </w:r>
      <w:r w:rsidRPr="00D94B50">
        <w:rPr>
          <w:noProof/>
          <w:sz w:val="24"/>
          <w:lang w:val="fr-FR"/>
        </w:rPr>
        <w:t xml:space="preserve"> stimularea investițiilor în infrastructura de acces de generație nouă în România prin identificarea măsurilor de reducere a costurilor și creștere a eficienței dezvoltării acesteia. </w:t>
      </w:r>
    </w:p>
    <w:p w:rsidR="009B6A77" w:rsidRPr="002B2FBC" w:rsidRDefault="009B6A77" w:rsidP="00CB78BD">
      <w:pPr>
        <w:jc w:val="both"/>
        <w:rPr>
          <w:b/>
          <w:lang w:val="fr-FR"/>
        </w:rPr>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Este unanim acceptat faptul că lucrările de construcții civile constituie partea dominantă în costurile totale de implementare de rețea</w:t>
      </w:r>
      <w:r w:rsidRPr="008416CA">
        <w:rPr>
          <w:rFonts w:cs="Tahoma"/>
          <w:vertAlign w:val="superscript"/>
          <w:lang w:eastAsia="ja-JP"/>
        </w:rPr>
        <w:footnoteReference w:id="91"/>
      </w:r>
      <w:r w:rsidRPr="008416CA">
        <w:rPr>
          <w:rFonts w:cs="Tahoma"/>
          <w:sz w:val="24"/>
          <w:lang w:eastAsia="ja-JP"/>
        </w:rPr>
        <w:t>, indiferent de tehnologia utilizată, cu estimări de până la 80% pentru anumite tehnologii.</w:t>
      </w:r>
    </w:p>
    <w:p w:rsidR="009B6A77" w:rsidRPr="00D94B50" w:rsidRDefault="009B6A77" w:rsidP="00CB78BD">
      <w:pPr>
        <w:jc w:val="both"/>
        <w:rPr>
          <w:noProof/>
          <w:sz w:val="24"/>
        </w:rPr>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 xml:space="preserve">Asigurarea unui număr de drepturi și obligații direct aplicabile în diferite etape ale dezvoltării/implementării infrastructurii poate duce la reduceri semnificative de costuri. </w:t>
      </w:r>
      <w:r w:rsidRPr="008416CA">
        <w:rPr>
          <w:rFonts w:cs="Tahoma"/>
          <w:sz w:val="24"/>
          <w:lang w:eastAsia="ja-JP"/>
        </w:rPr>
        <w:lastRenderedPageBreak/>
        <w:t>Barierele din calea investițiilor pot fi reduse și intrarea pe piață uşurată permițând utilizarea mai intensă a infrastructurilor fizice existente, prin cooperarea îmbunătăţită în lucrări civile planificate, simplificarea procedurilor de autorizare și prin înlăturarea obstacolelor din calea pregătirii/echipării clădirilor noi cu infrastructură pentru reţele deacces de mare viteză.</w:t>
      </w:r>
    </w:p>
    <w:p w:rsidR="009B6A77" w:rsidRPr="008416CA" w:rsidRDefault="009B6A77" w:rsidP="008416CA">
      <w:pPr>
        <w:autoSpaceDE w:val="0"/>
        <w:autoSpaceDN w:val="0"/>
        <w:adjustRightInd w:val="0"/>
        <w:spacing w:before="0" w:after="120"/>
        <w:ind w:left="-709" w:right="-1117"/>
        <w:jc w:val="both"/>
        <w:rPr>
          <w:rFonts w:cs="Tahoma"/>
          <w:sz w:val="24"/>
          <w:lang w:eastAsia="ja-JP"/>
        </w:rPr>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Prin urmare, această inițiativă vizează, pe lângă definirea investiilor privind infrastructura de acces NGA necesare în atingerea obiectivelor Agendei Digitale şi a modelelor potenţiale de sprijin public, cele patru domenii problematice principale: (1) ineficiențele sau blocaje în ceea ce privește utilizarea infrastructurii fizice existente (cum ar fi, de exemplu, canalizaţii, conducte, guri de vizitare, cabinete, stalpi, piloni, antene, turnuri și alte construcții de susținere), (2) blocajele legate de co-implementare, (3) ineficiențe în ceea ce privește procesul de acordare a autorizațiilor, și, în cele din urmă (4) cu privire la blocajele în construirea infrastructurii în clădirile noi.</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Se  estimează că, dacă s-ar lua măsuri pentru a adresa zonele cu probleme identificate, economiile potențiale de CAPEX la operatori sunt în intervalul de 20-30% din costurile totale ale investiției</w:t>
      </w:r>
      <w:r w:rsidRPr="008416CA">
        <w:rPr>
          <w:rFonts w:cs="Tahoma"/>
          <w:vertAlign w:val="superscript"/>
          <w:lang w:eastAsia="ja-JP"/>
        </w:rPr>
        <w:footnoteReference w:id="92"/>
      </w:r>
      <w:r w:rsidRPr="008416CA">
        <w:rPr>
          <w:rFonts w:cs="Tahoma"/>
          <w:sz w:val="24"/>
          <w:lang w:eastAsia="ja-JP"/>
        </w:rPr>
        <w:t>.</w:t>
      </w:r>
    </w:p>
    <w:p w:rsidR="009B6A77" w:rsidRPr="00D94B50" w:rsidRDefault="009B6A77" w:rsidP="00CB78BD">
      <w:pPr>
        <w:jc w:val="both"/>
        <w:rPr>
          <w:noProof/>
          <w:sz w:val="24"/>
        </w:rPr>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În scopul de a maximiza sinergiile între rețele, regulamentul se adresează nu numai furnizorilor de rețele de comunicații electronice, ci la orice proprietar de infrastructuri fizice, cum ar fi energie electrică, gaz, apă și canalizare, încălzire și serviciile de transport, corespunzătoare pentru a găzdui elementele rețelelor de comunicații electronice</w:t>
      </w:r>
      <w:r w:rsidR="00D94B50" w:rsidRPr="008416CA">
        <w:rPr>
          <w:rFonts w:cs="Tahoma"/>
          <w:sz w:val="24"/>
          <w:lang w:eastAsia="ja-JP"/>
        </w:rPr>
        <w:t>.</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În atingerea obiectivelor propuse au mai fost identificate un număr de 4 direcţii de acțiune:</w:t>
      </w:r>
    </w:p>
    <w:p w:rsidR="009B6A77" w:rsidRPr="00D94B50" w:rsidRDefault="009B6A77" w:rsidP="001614AA">
      <w:pPr>
        <w:numPr>
          <w:ilvl w:val="0"/>
          <w:numId w:val="111"/>
        </w:numPr>
        <w:tabs>
          <w:tab w:val="clear" w:pos="1080"/>
          <w:tab w:val="num" w:pos="-360"/>
          <w:tab w:val="num" w:pos="360"/>
        </w:tabs>
        <w:spacing w:before="0"/>
        <w:ind w:left="360"/>
        <w:jc w:val="both"/>
        <w:rPr>
          <w:sz w:val="24"/>
          <w:lang w:val="fr-FR"/>
        </w:rPr>
      </w:pPr>
      <w:r w:rsidRPr="00D94B50">
        <w:rPr>
          <w:sz w:val="24"/>
          <w:lang w:val="fr-FR"/>
        </w:rPr>
        <w:t>Încurajarea accesului la infrastructura pasivă existentă ;</w:t>
      </w:r>
    </w:p>
    <w:p w:rsidR="009B6A77" w:rsidRPr="00D94B50" w:rsidRDefault="009B6A77" w:rsidP="001614AA">
      <w:pPr>
        <w:numPr>
          <w:ilvl w:val="0"/>
          <w:numId w:val="111"/>
        </w:numPr>
        <w:tabs>
          <w:tab w:val="clear" w:pos="1080"/>
          <w:tab w:val="num" w:pos="-360"/>
          <w:tab w:val="num" w:pos="360"/>
        </w:tabs>
        <w:spacing w:before="0"/>
        <w:ind w:left="360"/>
        <w:jc w:val="both"/>
        <w:rPr>
          <w:sz w:val="24"/>
          <w:lang w:val="fr-FR"/>
        </w:rPr>
      </w:pPr>
      <w:r w:rsidRPr="00D94B50">
        <w:rPr>
          <w:sz w:val="24"/>
          <w:lang w:val="fr-FR"/>
        </w:rPr>
        <w:t>Îmbunătăţirea transparenţei şi coordonării în lucrările civile relevante ;</w:t>
      </w:r>
    </w:p>
    <w:p w:rsidR="009B6A77" w:rsidRPr="00D94B50" w:rsidRDefault="009B6A77" w:rsidP="001614AA">
      <w:pPr>
        <w:numPr>
          <w:ilvl w:val="0"/>
          <w:numId w:val="111"/>
        </w:numPr>
        <w:tabs>
          <w:tab w:val="clear" w:pos="1080"/>
          <w:tab w:val="num" w:pos="-360"/>
          <w:tab w:val="num" w:pos="360"/>
        </w:tabs>
        <w:spacing w:before="0"/>
        <w:ind w:left="360"/>
        <w:jc w:val="both"/>
        <w:rPr>
          <w:sz w:val="24"/>
          <w:lang w:val="fr-FR"/>
        </w:rPr>
      </w:pPr>
      <w:r w:rsidRPr="00D94B50">
        <w:rPr>
          <w:sz w:val="24"/>
          <w:lang w:val="fr-FR"/>
        </w:rPr>
        <w:t>Simplificarea procedurilor de autorizare pentru dezvoltările noi de reţea ;</w:t>
      </w:r>
    </w:p>
    <w:p w:rsidR="009B6A77" w:rsidRPr="00D94B50" w:rsidRDefault="009B6A77" w:rsidP="001614AA">
      <w:pPr>
        <w:numPr>
          <w:ilvl w:val="0"/>
          <w:numId w:val="111"/>
        </w:numPr>
        <w:tabs>
          <w:tab w:val="clear" w:pos="1080"/>
          <w:tab w:val="num" w:pos="-360"/>
          <w:tab w:val="num" w:pos="360"/>
        </w:tabs>
        <w:spacing w:before="0"/>
        <w:ind w:left="360"/>
        <w:jc w:val="both"/>
        <w:rPr>
          <w:sz w:val="24"/>
          <w:lang w:val="fr-FR"/>
        </w:rPr>
      </w:pPr>
      <w:r w:rsidRPr="00D94B50">
        <w:rPr>
          <w:sz w:val="24"/>
          <w:lang w:val="fr-FR"/>
        </w:rPr>
        <w:t>Norme cu privire la infrastructura de tip NGA pentru cladirile noi.</w:t>
      </w:r>
    </w:p>
    <w:p w:rsidR="009B6A77" w:rsidRPr="00B13350" w:rsidRDefault="009B6A77" w:rsidP="001614AA">
      <w:pPr>
        <w:pStyle w:val="Heading3"/>
        <w:numPr>
          <w:ilvl w:val="2"/>
          <w:numId w:val="117"/>
        </w:numPr>
        <w:ind w:left="270" w:right="-1162" w:hanging="900"/>
        <w:rPr>
          <w:rFonts w:ascii="Tahoma" w:hAnsi="Tahoma" w:cs="Tahoma"/>
          <w:i/>
          <w:sz w:val="24"/>
          <w:szCs w:val="24"/>
          <w:lang w:val="fr-FR"/>
        </w:rPr>
      </w:pPr>
      <w:bookmarkStart w:id="367" w:name="_Toc360801589"/>
      <w:bookmarkStart w:id="368" w:name="_Toc370380929"/>
      <w:r w:rsidRPr="00B13350">
        <w:rPr>
          <w:rFonts w:ascii="Tahoma" w:hAnsi="Tahoma" w:cs="Tahoma"/>
          <w:i/>
          <w:sz w:val="24"/>
          <w:szCs w:val="24"/>
          <w:lang w:val="fr-FR"/>
        </w:rPr>
        <w:t>Încurajarea accesului la infrastructura pasivă existentă</w:t>
      </w:r>
      <w:bookmarkEnd w:id="367"/>
      <w:bookmarkEnd w:id="368"/>
    </w:p>
    <w:p w:rsidR="009B6A77" w:rsidRPr="00D94B50" w:rsidRDefault="009B6A77" w:rsidP="001614AA">
      <w:pPr>
        <w:numPr>
          <w:ilvl w:val="0"/>
          <w:numId w:val="109"/>
        </w:numPr>
        <w:tabs>
          <w:tab w:val="clear" w:pos="360"/>
          <w:tab w:val="num" w:pos="-360"/>
        </w:tabs>
        <w:spacing w:before="0"/>
        <w:jc w:val="both"/>
        <w:rPr>
          <w:sz w:val="24"/>
        </w:rPr>
      </w:pPr>
      <w:r w:rsidRPr="00D94B50">
        <w:rPr>
          <w:sz w:val="24"/>
        </w:rPr>
        <w:t xml:space="preserve">Imbunătăţirea accesului operatorilor la infrastructura asociată existentă permite reducerea cu 30-60% a costurilor de dezvoltare NGA; </w:t>
      </w:r>
    </w:p>
    <w:p w:rsidR="009B6A77" w:rsidRPr="00D94B50" w:rsidRDefault="009B6A77" w:rsidP="001614AA">
      <w:pPr>
        <w:numPr>
          <w:ilvl w:val="0"/>
          <w:numId w:val="109"/>
        </w:numPr>
        <w:tabs>
          <w:tab w:val="clear" w:pos="360"/>
          <w:tab w:val="num" w:pos="-360"/>
        </w:tabs>
        <w:spacing w:before="0"/>
        <w:jc w:val="both"/>
        <w:rPr>
          <w:sz w:val="24"/>
          <w:lang w:val="fr-FR"/>
        </w:rPr>
      </w:pPr>
      <w:r w:rsidRPr="00D94B50">
        <w:rPr>
          <w:sz w:val="24"/>
          <w:lang w:val="fr-FR"/>
        </w:rPr>
        <w:t>Acordarea de acces la infrastructură de către companiile de utilităţi ;</w:t>
      </w:r>
    </w:p>
    <w:p w:rsidR="009B6A77" w:rsidRPr="00D94B50" w:rsidRDefault="009B6A77" w:rsidP="001614AA">
      <w:pPr>
        <w:numPr>
          <w:ilvl w:val="0"/>
          <w:numId w:val="109"/>
        </w:numPr>
        <w:tabs>
          <w:tab w:val="clear" w:pos="360"/>
          <w:tab w:val="num" w:pos="-360"/>
        </w:tabs>
        <w:spacing w:before="0"/>
        <w:jc w:val="both"/>
        <w:rPr>
          <w:sz w:val="24"/>
          <w:lang w:val="fr-FR"/>
        </w:rPr>
      </w:pPr>
      <w:r w:rsidRPr="00D94B50">
        <w:rPr>
          <w:sz w:val="24"/>
          <w:lang w:val="fr-FR"/>
        </w:rPr>
        <w:t>Îmbunătăţirea transparenţei cu privire la inventarul de infrastructură existentă.</w:t>
      </w:r>
    </w:p>
    <w:p w:rsidR="009B6A77" w:rsidRPr="00B13350" w:rsidRDefault="009B6A77" w:rsidP="00CB78BD">
      <w:pPr>
        <w:pStyle w:val="ManualConsidrant"/>
        <w:ind w:left="0" w:firstLine="0"/>
        <w:rPr>
          <w:noProof/>
          <w:highlight w:val="yellow"/>
          <w:lang w:val="fr-FR"/>
        </w:rPr>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lastRenderedPageBreak/>
        <w:t xml:space="preserve">Pentru o planificare eficientă a dezvoltării de reţele de comunicaţii electronice de viteză mare şi în scopul de a asigura cea mai bună utilizare a infrastructurii existente adecvate reţelelor de comunicaţii electronice, demersurile autorizate pentru frunizarea de reţele de comuncaţii electronice trebuie să aibă acces la cel puţin un minim de informaţie referitoare la infraastructura fizică disponibilă în zona vizată pentru dezvoltare. </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Această informaţie trebuie să permită evaluarea potenţialului de a utiliza infrastructura existentă într-o anumită zonă specifică cât şi să reducă riscul de a afecta/distruge accidental astfel de infrastructuri fizice existente si  trebuie gestionata de un singur punct de informarecare să permită accesul la informaţia minimă deja disponibilă în format electronic în limitele asigurării securităţii şi integrităţii reţelei precum şi a protejării secretelor de afaceri şi a asigurării unei operării legitime.</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Lucrările civile finanţate integral sau parţial din surse publice trebuie să ţintească maximizarea rezultatelor pozitive colective prin exploatarea externalităţilor favorabile ale acestor lucrări între sectoare şi prin asigurarea oportunităţilor nediscriminatorii de a partaja infrastructura fizică existentă sau planificată în vederea dezvo</w:t>
      </w:r>
      <w:r w:rsidR="008416CA">
        <w:rPr>
          <w:rFonts w:cs="Tahoma"/>
          <w:sz w:val="24"/>
          <w:lang w:eastAsia="ja-JP"/>
        </w:rPr>
        <w:t>ltării reţelelor de comunicaţii.</w:t>
      </w:r>
    </w:p>
    <w:p w:rsidR="009B6A77" w:rsidRPr="00D94B50" w:rsidRDefault="009B6A77" w:rsidP="00CB78BD">
      <w:pPr>
        <w:spacing w:after="120"/>
        <w:jc w:val="both"/>
        <w:rPr>
          <w:b/>
          <w:sz w:val="24"/>
        </w:rPr>
      </w:pPr>
      <w:r w:rsidRPr="00D94B50">
        <w:rPr>
          <w:b/>
          <w:sz w:val="24"/>
        </w:rPr>
        <w:t>Accesul la infrastructura existentă</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Pe plan național, Legea 154 detaliază condiţiile care trebuie îndeplinite pentru ca un furnizor să beneficieze de dreptul de acces pe proprietăţi (art.4, art.5 alin.(1))</w:t>
      </w:r>
    </w:p>
    <w:p w:rsidR="009B6A77" w:rsidRPr="008416CA" w:rsidRDefault="009B6A77" w:rsidP="008416CA">
      <w:pPr>
        <w:autoSpaceDE w:val="0"/>
        <w:autoSpaceDN w:val="0"/>
        <w:adjustRightInd w:val="0"/>
        <w:spacing w:before="0" w:after="120"/>
        <w:ind w:left="-709" w:right="-1117"/>
        <w:jc w:val="both"/>
        <w:rPr>
          <w:rFonts w:cs="Tahoma"/>
          <w:sz w:val="24"/>
          <w:lang w:eastAsia="ja-JP"/>
        </w:rPr>
      </w:pPr>
    </w:p>
    <w:p w:rsidR="009B6A77" w:rsidRPr="00B13350" w:rsidRDefault="009B6A77" w:rsidP="001614AA">
      <w:pPr>
        <w:pStyle w:val="Heading3"/>
        <w:numPr>
          <w:ilvl w:val="2"/>
          <w:numId w:val="117"/>
        </w:numPr>
        <w:ind w:left="270" w:right="-1162" w:hanging="900"/>
        <w:rPr>
          <w:rFonts w:ascii="Tahoma" w:hAnsi="Tahoma" w:cs="Tahoma"/>
          <w:i/>
          <w:sz w:val="24"/>
          <w:szCs w:val="24"/>
          <w:lang w:val="fr-FR"/>
        </w:rPr>
      </w:pPr>
      <w:bookmarkStart w:id="369" w:name="_Toc360801590"/>
      <w:bookmarkStart w:id="370" w:name="_Toc370380930"/>
      <w:r w:rsidRPr="00B13350">
        <w:rPr>
          <w:rFonts w:ascii="Tahoma" w:hAnsi="Tahoma" w:cs="Tahoma"/>
          <w:i/>
          <w:sz w:val="24"/>
          <w:szCs w:val="24"/>
          <w:lang w:val="fr-FR"/>
        </w:rPr>
        <w:t>Îmbunătăţirea transparenţei şi coordonării în lucrările civile relevante</w:t>
      </w:r>
      <w:bookmarkEnd w:id="369"/>
      <w:bookmarkEnd w:id="370"/>
    </w:p>
    <w:p w:rsidR="009B6A77" w:rsidRPr="00D94B50" w:rsidRDefault="009B6A77" w:rsidP="00CB78BD">
      <w:pPr>
        <w:rPr>
          <w:sz w:val="24"/>
          <w:lang w:val="fr-FR"/>
        </w:rPr>
      </w:pPr>
    </w:p>
    <w:p w:rsidR="009B6A77" w:rsidRPr="00D94B50" w:rsidRDefault="009B6A77" w:rsidP="001614AA">
      <w:pPr>
        <w:numPr>
          <w:ilvl w:val="0"/>
          <w:numId w:val="108"/>
        </w:numPr>
        <w:tabs>
          <w:tab w:val="clear" w:pos="360"/>
          <w:tab w:val="num" w:pos="-360"/>
        </w:tabs>
        <w:spacing w:before="0"/>
        <w:jc w:val="both"/>
        <w:rPr>
          <w:sz w:val="24"/>
          <w:lang w:val="it-IT"/>
        </w:rPr>
      </w:pPr>
      <w:r w:rsidRPr="00D94B50">
        <w:rPr>
          <w:sz w:val="24"/>
          <w:lang w:val="it-IT"/>
        </w:rPr>
        <w:t>Dezvoltarea unui sistem de informare a operatorilor cu privire la lucrarile civile planificate de autoritatile locale</w:t>
      </w:r>
    </w:p>
    <w:p w:rsidR="009B6A77" w:rsidRPr="00D94B50" w:rsidRDefault="009B6A77" w:rsidP="001614AA">
      <w:pPr>
        <w:numPr>
          <w:ilvl w:val="0"/>
          <w:numId w:val="108"/>
        </w:numPr>
        <w:tabs>
          <w:tab w:val="clear" w:pos="360"/>
          <w:tab w:val="num" w:pos="-360"/>
        </w:tabs>
        <w:spacing w:before="0"/>
        <w:jc w:val="both"/>
        <w:rPr>
          <w:sz w:val="24"/>
          <w:lang w:val="fr-FR"/>
        </w:rPr>
      </w:pPr>
      <w:r w:rsidRPr="00D94B50">
        <w:rPr>
          <w:sz w:val="24"/>
          <w:lang w:val="fr-FR"/>
        </w:rPr>
        <w:t>Posibilitatea sistematica de a instala conducte și infrastructura asociata impreuna cu desfasurarea lucrarilor publice</w:t>
      </w:r>
    </w:p>
    <w:p w:rsidR="009B6A77" w:rsidRPr="00D94B50" w:rsidRDefault="009B6A77" w:rsidP="00CB78BD">
      <w:pPr>
        <w:rPr>
          <w:sz w:val="24"/>
          <w:lang w:val="fr-FR"/>
        </w:rPr>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Conform unor estimări ale firmei Analysys Mason din 2012 “</w:t>
      </w:r>
      <w:r w:rsidRPr="008416CA">
        <w:rPr>
          <w:rFonts w:cs="Tahoma"/>
          <w:b/>
          <w:sz w:val="24"/>
          <w:lang w:eastAsia="ja-JP"/>
        </w:rPr>
        <w:t>economiile potențiale de cost prin coordonarea lucrărilor de inginerie civilă când proiectul este partajat între două entități este de 50% din costurile cu lucrările civile sau 40% din costurile totale</w:t>
      </w:r>
      <w:r w:rsidRPr="008416CA">
        <w:rPr>
          <w:rFonts w:cs="Tahoma"/>
          <w:sz w:val="24"/>
          <w:lang w:eastAsia="ja-JP"/>
        </w:rPr>
        <w:t>“. Dacă sunt implicați mai mult de doi operatori, costurile cu lucrările civile per operator scad și mai mult, producând economii de până la 53% pentru trei operatori. Estimări mai conservatoare, , încadrează aceste economii potențiale între 15% și 30%  din costurile totale</w:t>
      </w:r>
      <w:r w:rsidRPr="008416CA">
        <w:rPr>
          <w:rFonts w:cs="Tahoma"/>
          <w:vertAlign w:val="superscript"/>
          <w:lang w:eastAsia="ja-JP"/>
        </w:rPr>
        <w:footnoteReference w:id="93"/>
      </w:r>
      <w:r w:rsidRPr="008416CA">
        <w:rPr>
          <w:rFonts w:cs="Tahoma"/>
          <w:sz w:val="24"/>
          <w:lang w:eastAsia="ja-JP"/>
        </w:rPr>
        <w:t>.</w:t>
      </w:r>
    </w:p>
    <w:p w:rsidR="009B6A77" w:rsidRPr="00442DF9" w:rsidRDefault="009B6A77" w:rsidP="00CB78BD">
      <w:pPr>
        <w:jc w:val="both"/>
        <w:rPr>
          <w:iCs/>
          <w:highlight w:val="yellow"/>
        </w:rPr>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 xml:space="preserve">Cele mai importante bariere în calea co-dezvoltării sunt: (1) lipsa transparenței privind lucrările planificate, (2) orizontul de timp lung și necorespunzător necesar în planificarea și executarea lucrărilor, discrepanțele fiind și mai mari între sectoare; (3) considerente de ordin commercial (scepticism privind dezvăluirea planurilor comerciale sau lipsa interesului de afaceri), (4) lipsa unui cadru legal /instituțional corespunzător, </w:t>
      </w:r>
      <w:r w:rsidRPr="008416CA">
        <w:rPr>
          <w:rFonts w:cs="Tahoma"/>
          <w:sz w:val="24"/>
          <w:lang w:eastAsia="ja-JP"/>
        </w:rPr>
        <w:lastRenderedPageBreak/>
        <w:t>în mod special cu privire la cooperare inter-sectorială și, în final, incompatibilități tehnice.</w:t>
      </w:r>
    </w:p>
    <w:p w:rsidR="009B6A77" w:rsidRPr="008416CA" w:rsidRDefault="009B6A77" w:rsidP="008416CA">
      <w:pPr>
        <w:autoSpaceDE w:val="0"/>
        <w:autoSpaceDN w:val="0"/>
        <w:adjustRightInd w:val="0"/>
        <w:spacing w:before="0" w:after="120"/>
        <w:ind w:left="-709" w:right="-1117"/>
        <w:jc w:val="both"/>
        <w:rPr>
          <w:rFonts w:cs="Tahoma"/>
          <w:sz w:val="24"/>
          <w:lang w:eastAsia="ja-JP"/>
        </w:rPr>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Pentru a preîntâmpina şi/sau diminua apariţia acestor neajunsuri în România sunt propuse următoarele măsuri cadru:</w:t>
      </w:r>
    </w:p>
    <w:p w:rsidR="009B6A77" w:rsidRPr="00D94B50" w:rsidRDefault="009B6A77" w:rsidP="00CB78BD">
      <w:pPr>
        <w:spacing w:after="120"/>
        <w:rPr>
          <w:b/>
          <w:sz w:val="24"/>
        </w:rPr>
      </w:pPr>
      <w:r w:rsidRPr="00D94B50">
        <w:rPr>
          <w:sz w:val="24"/>
        </w:rPr>
        <w:br w:type="textWrapping" w:clear="all"/>
      </w:r>
      <w:r w:rsidRPr="00D94B50">
        <w:rPr>
          <w:b/>
          <w:sz w:val="24"/>
        </w:rPr>
        <w:t>Transparenţă privind infrastructura fizică</w:t>
      </w:r>
    </w:p>
    <w:p w:rsidR="009B6A77" w:rsidRPr="00D94B50" w:rsidRDefault="009B6A77" w:rsidP="001614AA">
      <w:pPr>
        <w:numPr>
          <w:ilvl w:val="0"/>
          <w:numId w:val="112"/>
        </w:numPr>
        <w:spacing w:before="0"/>
        <w:jc w:val="both"/>
        <w:rPr>
          <w:sz w:val="24"/>
        </w:rPr>
      </w:pPr>
      <w:r w:rsidRPr="00D94B50">
        <w:rPr>
          <w:sz w:val="24"/>
        </w:rPr>
        <w:t xml:space="preserve">orice întreprindere autorizată să furnizeze reţele de comunicaţii electronice are dreptul de a accesa, la cerere, prin intermediul unui punct unic de informare, informaţii referitoare la </w:t>
      </w:r>
      <w:r w:rsidRPr="00D94B50">
        <w:rPr>
          <w:b/>
          <w:sz w:val="24"/>
        </w:rPr>
        <w:t>infrastructura fizică existentă a oricărui operator de reţea</w:t>
      </w:r>
      <w:r w:rsidRPr="00D94B50">
        <w:rPr>
          <w:rStyle w:val="FootnoteReference"/>
          <w:b/>
          <w:sz w:val="24"/>
        </w:rPr>
        <w:footnoteReference w:id="94"/>
      </w:r>
      <w:r w:rsidRPr="00D94B50">
        <w:rPr>
          <w:sz w:val="24"/>
        </w:rPr>
        <w:t>: locaţie, rută şi coordonate de geo-referinţă; mărimea, tipul şi utilizarea actuală a infrastructurii; numele proprietarului sau deţinătorului dreptului de utilizare a infrastructurii şi un punct de contact.</w:t>
      </w:r>
    </w:p>
    <w:p w:rsidR="009B6A77" w:rsidRPr="00D94B50" w:rsidRDefault="009B6A77" w:rsidP="001614AA">
      <w:pPr>
        <w:numPr>
          <w:ilvl w:val="0"/>
          <w:numId w:val="112"/>
        </w:numPr>
        <w:tabs>
          <w:tab w:val="clear" w:pos="360"/>
          <w:tab w:val="num" w:pos="-360"/>
        </w:tabs>
        <w:spacing w:before="0"/>
        <w:jc w:val="both"/>
        <w:rPr>
          <w:sz w:val="24"/>
          <w:lang w:val="fr-FR"/>
        </w:rPr>
      </w:pPr>
      <w:r w:rsidRPr="00D94B50">
        <w:rPr>
          <w:sz w:val="24"/>
          <w:lang w:val="fr-FR"/>
        </w:rPr>
        <w:t xml:space="preserve">în scopul de a facilita implementarea rețelelor NGA,  orice autoritate publică - centrale sau locală (consilii judetene, primarii, ministere, Autoritatea Rutieră, companiile de utilități de stat) - </w:t>
      </w:r>
      <w:r w:rsidRPr="00D94B50">
        <w:rPr>
          <w:sz w:val="24"/>
        </w:rPr>
        <w:t>care deţine în formă electronică informaţii</w:t>
      </w:r>
      <w:r w:rsidRPr="00D94B50">
        <w:rPr>
          <w:sz w:val="24"/>
          <w:lang w:val="fr-FR"/>
        </w:rPr>
        <w:t xml:space="preserve"> privind infrastructura fizică existentă va furniza aceste informații în mod transparent prin intermediul unui </w:t>
      </w:r>
      <w:r w:rsidRPr="00D94B50">
        <w:rPr>
          <w:b/>
          <w:bCs/>
          <w:sz w:val="24"/>
          <w:lang w:val="fr-FR"/>
        </w:rPr>
        <w:t>punct unic de informare</w:t>
      </w:r>
      <w:r w:rsidRPr="00D94B50">
        <w:rPr>
          <w:sz w:val="24"/>
          <w:lang w:val="fr-FR"/>
        </w:rPr>
        <w:t xml:space="preserve">. </w:t>
      </w:r>
    </w:p>
    <w:p w:rsidR="009B6A77" w:rsidRPr="00D94B50" w:rsidRDefault="009B6A77" w:rsidP="001614AA">
      <w:pPr>
        <w:numPr>
          <w:ilvl w:val="0"/>
          <w:numId w:val="112"/>
        </w:numPr>
        <w:spacing w:before="0"/>
        <w:jc w:val="both"/>
        <w:rPr>
          <w:sz w:val="24"/>
        </w:rPr>
      </w:pPr>
      <w:r w:rsidRPr="00D94B50">
        <w:rPr>
          <w:sz w:val="24"/>
        </w:rPr>
        <w:t>dacă informaţiile nu sunt deţinute de o autoritate publică, orice operator de reţea va pune la dispoziţie, la solicitarea punctului unic de informare, informaţiile prevăzute;</w:t>
      </w:r>
    </w:p>
    <w:p w:rsidR="009B6A77" w:rsidRPr="00D94B50" w:rsidRDefault="009B6A77" w:rsidP="001614AA">
      <w:pPr>
        <w:numPr>
          <w:ilvl w:val="0"/>
          <w:numId w:val="112"/>
        </w:numPr>
        <w:spacing w:before="0"/>
        <w:jc w:val="both"/>
        <w:rPr>
          <w:sz w:val="24"/>
        </w:rPr>
      </w:pPr>
      <w:r w:rsidRPr="00D94B50">
        <w:rPr>
          <w:sz w:val="24"/>
        </w:rPr>
        <w:t>dacă informaţiile nu sunt disponibile prin intermediul punctului unic de informare, operatorii de reţea oferă acces la aceste informaţii la solicitarea unei întreprinderi autorizate să furnizeze reţele de comunicaţii electronice;</w:t>
      </w:r>
    </w:p>
    <w:p w:rsidR="009B6A77" w:rsidRPr="00D94B50" w:rsidRDefault="009B6A77" w:rsidP="001614AA">
      <w:pPr>
        <w:numPr>
          <w:ilvl w:val="0"/>
          <w:numId w:val="112"/>
        </w:numPr>
        <w:spacing w:before="0"/>
        <w:jc w:val="both"/>
        <w:rPr>
          <w:sz w:val="24"/>
        </w:rPr>
      </w:pPr>
      <w:r w:rsidRPr="00D94B50">
        <w:rPr>
          <w:sz w:val="24"/>
        </w:rPr>
        <w:t>la solicitarea unei întreprinderi autorizate să furnizeze reţele de comunicaţii electronice, operatorii de reţea răspund solicitărilor rezonabile de inspecţie în site ale unor elemente specifice ale propriilor infrastructuri fizice;</w:t>
      </w:r>
    </w:p>
    <w:p w:rsidR="009B6A77" w:rsidRPr="00D94B50" w:rsidRDefault="009B6A77" w:rsidP="001614AA">
      <w:pPr>
        <w:numPr>
          <w:ilvl w:val="0"/>
          <w:numId w:val="112"/>
        </w:numPr>
        <w:spacing w:before="0" w:after="240"/>
        <w:jc w:val="both"/>
        <w:rPr>
          <w:sz w:val="24"/>
          <w:lang w:val="it-IT"/>
        </w:rPr>
      </w:pPr>
      <w:r w:rsidRPr="00D94B50">
        <w:rPr>
          <w:sz w:val="24"/>
        </w:rPr>
        <w:t xml:space="preserve">la solicitarea unei întreprinderi autorizate să furnizeze reţele de comunicaţii electronice, operatorii de reţea pun la dispoziţie informaţii referitoare la lucrările civile în desfăşurare sau planificate pentru care au fost deja acordate autorizaţii (locaţia şi tipul lucrărilor, elementele de reţea implicate, data estimată pentru începerea lucrărilor şi durata acestora, un punct de contact). </w:t>
      </w:r>
      <w:r w:rsidRPr="00D94B50">
        <w:rPr>
          <w:sz w:val="24"/>
          <w:lang w:val="it-IT"/>
        </w:rPr>
        <w:t>La solicitarea unui operator de reţea,a ceste informaţii vor fi puse la dispoziţia punctului unic de informare.</w:t>
      </w:r>
    </w:p>
    <w:p w:rsidR="008416CA" w:rsidRDefault="008416CA" w:rsidP="00CB78BD">
      <w:pPr>
        <w:spacing w:after="120"/>
        <w:jc w:val="both"/>
        <w:rPr>
          <w:b/>
          <w:sz w:val="24"/>
        </w:rPr>
      </w:pPr>
    </w:p>
    <w:p w:rsidR="009B6A77" w:rsidRPr="00D94B50" w:rsidRDefault="009B6A77" w:rsidP="00CB78BD">
      <w:pPr>
        <w:spacing w:after="120"/>
        <w:jc w:val="both"/>
        <w:rPr>
          <w:b/>
          <w:sz w:val="24"/>
        </w:rPr>
      </w:pPr>
      <w:r w:rsidRPr="00D94B50">
        <w:rPr>
          <w:b/>
          <w:sz w:val="24"/>
        </w:rPr>
        <w:t>Coordonarea lucrărilor civile</w:t>
      </w:r>
    </w:p>
    <w:p w:rsidR="009B6A77" w:rsidRPr="00D94B50" w:rsidRDefault="009B6A77" w:rsidP="001614AA">
      <w:pPr>
        <w:numPr>
          <w:ilvl w:val="0"/>
          <w:numId w:val="112"/>
        </w:numPr>
        <w:spacing w:before="0" w:after="120"/>
        <w:jc w:val="both"/>
        <w:rPr>
          <w:sz w:val="24"/>
          <w:lang w:val="it-IT"/>
        </w:rPr>
      </w:pPr>
      <w:r w:rsidRPr="00D94B50">
        <w:rPr>
          <w:sz w:val="24"/>
        </w:rPr>
        <w:lastRenderedPageBreak/>
        <w:t>orice operator de reţea are obligaţia de a negocia acorduri privind coordonarea lucrărilor civile cu întreprinderile autorizate să furnizeze reţele de comunicaţii electronice, în scopul instalării de elemente de reţele de comunicaţii electronice de mare viteză;</w:t>
      </w:r>
    </w:p>
    <w:p w:rsidR="009B6A77" w:rsidRPr="00D94B50" w:rsidRDefault="009B6A77" w:rsidP="001614AA">
      <w:pPr>
        <w:numPr>
          <w:ilvl w:val="0"/>
          <w:numId w:val="112"/>
        </w:numPr>
        <w:spacing w:before="0" w:after="120"/>
        <w:jc w:val="both"/>
        <w:rPr>
          <w:sz w:val="24"/>
          <w:lang w:val="it-IT"/>
        </w:rPr>
      </w:pPr>
      <w:r w:rsidRPr="00D94B50">
        <w:rPr>
          <w:sz w:val="24"/>
        </w:rPr>
        <w:t>autoritățile publice care planifică sau coordonează execuţia unor lucrări publice de modernizare sau reabilitare a domeniului public (incluzând dar nelimitându-se la drumuri, clădiri publice, parcuri, canalizare, conducte de gaz, sistem de iluminat public, etc.) vor informa operatorii de reţele şi servicii de comunicaţii electronice prin intermediul punctului unic de informare cu privire la investițiile publice planificate intr-un termen rezonabil de timp astfel încât operatorii să investigheze fezabilitatea comercială, posibilitatea dezvoltării de infrastructuri comune și, dacă este cazul, să planifice și să execute lucrările necesare în același timp cu investițiile publice</w:t>
      </w:r>
      <w:r w:rsidRPr="00D94B50">
        <w:rPr>
          <w:rStyle w:val="FootnoteReference"/>
          <w:sz w:val="24"/>
        </w:rPr>
        <w:footnoteReference w:id="95"/>
      </w:r>
      <w:r w:rsidRPr="00D94B50">
        <w:rPr>
          <w:sz w:val="24"/>
        </w:rPr>
        <w:t>;</w:t>
      </w:r>
    </w:p>
    <w:p w:rsidR="009B6A77" w:rsidRPr="00D94B50" w:rsidRDefault="009B6A77" w:rsidP="001614AA">
      <w:pPr>
        <w:numPr>
          <w:ilvl w:val="0"/>
          <w:numId w:val="112"/>
        </w:numPr>
        <w:spacing w:before="0" w:after="120"/>
        <w:jc w:val="both"/>
        <w:rPr>
          <w:sz w:val="24"/>
        </w:rPr>
      </w:pPr>
      <w:r w:rsidRPr="00D94B50">
        <w:rPr>
          <w:sz w:val="24"/>
        </w:rPr>
        <w:t>orice întreprindere/entitate care efectuează lucrări civile finanţate total sau parţial din fonduri publice trebuie să răspundă solicitărilor rezonabile ale unei întreprinderi autorizate să furnizeze reţele de comunicaţii electronice în vederea instalării de elemente de reţele de comunicaţii electronice de mare viteză, pentru acorduri de coordonare a lucrărilor civile. Solicitările trebuie formulate cu cel puţin o lună înainte de transmiterea spre avizare a proiectului final, către autorităţile competente</w:t>
      </w:r>
      <w:r w:rsidRPr="00D94B50">
        <w:rPr>
          <w:rStyle w:val="FootnoteReference"/>
          <w:sz w:val="24"/>
        </w:rPr>
        <w:footnoteReference w:id="96"/>
      </w:r>
      <w:r w:rsidRPr="00D94B50">
        <w:rPr>
          <w:sz w:val="24"/>
        </w:rPr>
        <w:t>. Dacă un acord nu e încheiat în termen de o lună, se apelează la organismul de soluţionare a disputelor;</w:t>
      </w:r>
    </w:p>
    <w:p w:rsidR="009B6A77" w:rsidRPr="00D94B50" w:rsidRDefault="009B6A77" w:rsidP="001614AA">
      <w:pPr>
        <w:numPr>
          <w:ilvl w:val="0"/>
          <w:numId w:val="112"/>
        </w:numPr>
        <w:spacing w:before="0"/>
        <w:jc w:val="both"/>
        <w:rPr>
          <w:sz w:val="24"/>
          <w:lang w:val="fr-FR"/>
        </w:rPr>
      </w:pPr>
      <w:r w:rsidRPr="00D94B50">
        <w:rPr>
          <w:sz w:val="24"/>
          <w:lang w:val="fr-FR"/>
        </w:rPr>
        <w:t>pot fi exceptate lucrările civile de valoare nesemnificativă.</w:t>
      </w:r>
    </w:p>
    <w:p w:rsidR="009B6A77" w:rsidRPr="002B2FBC" w:rsidRDefault="009B6A77" w:rsidP="00CB78BD">
      <w:pPr>
        <w:rPr>
          <w:lang w:val="fr-FR"/>
        </w:rPr>
      </w:pPr>
    </w:p>
    <w:p w:rsidR="009B6A77" w:rsidRPr="00027501" w:rsidRDefault="009B6A77" w:rsidP="001614AA">
      <w:pPr>
        <w:pStyle w:val="Heading3"/>
        <w:numPr>
          <w:ilvl w:val="2"/>
          <w:numId w:val="117"/>
        </w:numPr>
        <w:ind w:left="270" w:right="-1162" w:hanging="900"/>
        <w:rPr>
          <w:rFonts w:ascii="Tahoma" w:hAnsi="Tahoma" w:cs="Tahoma"/>
          <w:i/>
          <w:sz w:val="24"/>
          <w:szCs w:val="24"/>
          <w:lang w:val="en-US"/>
        </w:rPr>
      </w:pPr>
      <w:bookmarkStart w:id="371" w:name="_Toc360801591"/>
      <w:bookmarkStart w:id="372" w:name="_Toc370380931"/>
      <w:r w:rsidRPr="00027501">
        <w:rPr>
          <w:rFonts w:ascii="Tahoma" w:hAnsi="Tahoma" w:cs="Tahoma"/>
          <w:i/>
          <w:sz w:val="24"/>
          <w:szCs w:val="24"/>
          <w:lang w:val="en-US"/>
        </w:rPr>
        <w:t>Simplificarea procedurilor de autorizare pentru dezvoltările noi</w:t>
      </w:r>
      <w:bookmarkEnd w:id="371"/>
      <w:bookmarkEnd w:id="372"/>
      <w:r w:rsidRPr="00027501">
        <w:rPr>
          <w:rFonts w:ascii="Tahoma" w:hAnsi="Tahoma" w:cs="Tahoma"/>
          <w:i/>
          <w:sz w:val="24"/>
          <w:szCs w:val="24"/>
          <w:lang w:val="en-US"/>
        </w:rPr>
        <w:t xml:space="preserve"> </w:t>
      </w:r>
    </w:p>
    <w:p w:rsidR="009B6A77" w:rsidRPr="00D94B50" w:rsidRDefault="009B6A77" w:rsidP="001614AA">
      <w:pPr>
        <w:numPr>
          <w:ilvl w:val="0"/>
          <w:numId w:val="110"/>
        </w:numPr>
        <w:tabs>
          <w:tab w:val="clear" w:pos="360"/>
          <w:tab w:val="num" w:pos="-360"/>
        </w:tabs>
        <w:spacing w:before="0"/>
        <w:jc w:val="both"/>
        <w:rPr>
          <w:sz w:val="24"/>
        </w:rPr>
      </w:pPr>
      <w:r w:rsidRPr="00D94B50">
        <w:rPr>
          <w:sz w:val="24"/>
        </w:rPr>
        <w:t>Cresterea transparentei și a coordonarii dintre autoritatile publice implicate în acordarea de autorizatii;</w:t>
      </w:r>
    </w:p>
    <w:p w:rsidR="009B6A77" w:rsidRPr="00D94B50" w:rsidRDefault="009B6A77" w:rsidP="001614AA">
      <w:pPr>
        <w:numPr>
          <w:ilvl w:val="0"/>
          <w:numId w:val="110"/>
        </w:numPr>
        <w:tabs>
          <w:tab w:val="clear" w:pos="360"/>
          <w:tab w:val="num" w:pos="-360"/>
        </w:tabs>
        <w:spacing w:before="0"/>
        <w:jc w:val="both"/>
        <w:rPr>
          <w:sz w:val="24"/>
          <w:lang w:val="fr-FR"/>
        </w:rPr>
      </w:pPr>
      <w:r w:rsidRPr="00D94B50">
        <w:rPr>
          <w:sz w:val="24"/>
          <w:lang w:val="fr-FR"/>
        </w:rPr>
        <w:t>Stabilirea unui punct de informare privind aceste autorizatii ;</w:t>
      </w:r>
    </w:p>
    <w:p w:rsidR="009B6A77" w:rsidRPr="00D94B50" w:rsidRDefault="009B6A77" w:rsidP="001614AA">
      <w:pPr>
        <w:numPr>
          <w:ilvl w:val="0"/>
          <w:numId w:val="110"/>
        </w:numPr>
        <w:tabs>
          <w:tab w:val="clear" w:pos="360"/>
          <w:tab w:val="num" w:pos="-360"/>
        </w:tabs>
        <w:spacing w:before="0"/>
        <w:jc w:val="both"/>
        <w:rPr>
          <w:sz w:val="24"/>
          <w:lang w:val="it-IT"/>
        </w:rPr>
      </w:pPr>
      <w:r w:rsidRPr="00D94B50">
        <w:rPr>
          <w:sz w:val="24"/>
          <w:lang w:val="it-IT"/>
        </w:rPr>
        <w:t>Definirea unei limite maximale de timp pentru acodare/respingere.</w:t>
      </w:r>
    </w:p>
    <w:p w:rsidR="009B6A77" w:rsidRPr="00D94B50" w:rsidRDefault="009B6A77" w:rsidP="00CB78BD">
      <w:pPr>
        <w:shd w:val="clear" w:color="auto" w:fill="FFFFFF"/>
        <w:jc w:val="both"/>
        <w:rPr>
          <w:sz w:val="24"/>
          <w:highlight w:val="yellow"/>
          <w:lang w:val="it-IT"/>
        </w:rPr>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Legea nr. 154/2012  reglementeaza procesul de autorizare avand în vedere faptul  că nivelul de autoritate și responsabilitate în emiterea  autorizatiilor de constructie  nu este clarificat între consiliile județene și primării. În plus, unele consilii (judetene si/sau locale) decid demontare totală a site-uri operatorului sau impun măsuri foarte restrictive,  impozite și taxe.</w:t>
      </w:r>
    </w:p>
    <w:p w:rsidR="009B6A77" w:rsidRPr="00D94B50" w:rsidRDefault="009B6A77" w:rsidP="00CB78BD">
      <w:pPr>
        <w:jc w:val="both"/>
        <w:rPr>
          <w:strike/>
          <w:noProof/>
          <w:sz w:val="24"/>
          <w:highlight w:val="yellow"/>
        </w:rPr>
      </w:pPr>
    </w:p>
    <w:p w:rsidR="009B6A77" w:rsidRPr="00D94B50" w:rsidRDefault="009B6A77" w:rsidP="00CB78BD">
      <w:pPr>
        <w:jc w:val="both"/>
        <w:rPr>
          <w:b/>
          <w:sz w:val="24"/>
        </w:rPr>
      </w:pPr>
      <w:r w:rsidRPr="00D94B50">
        <w:rPr>
          <w:b/>
          <w:sz w:val="24"/>
        </w:rPr>
        <w:lastRenderedPageBreak/>
        <w:t>Acordarea de avize/autorizaţii</w:t>
      </w:r>
    </w:p>
    <w:p w:rsidR="009B6A77" w:rsidRPr="00D94B50" w:rsidRDefault="009B6A77" w:rsidP="001614AA">
      <w:pPr>
        <w:numPr>
          <w:ilvl w:val="0"/>
          <w:numId w:val="112"/>
        </w:numPr>
        <w:spacing w:before="0"/>
        <w:jc w:val="both"/>
        <w:rPr>
          <w:sz w:val="24"/>
        </w:rPr>
      </w:pPr>
      <w:r w:rsidRPr="00D94B50">
        <w:rPr>
          <w:sz w:val="24"/>
        </w:rPr>
        <w:t xml:space="preserve">orice întreprindere autorizată să furnizeze reţele de comunicaţii electronice are dreptul de a accesa, prin mijloace electronice, prin </w:t>
      </w:r>
      <w:r w:rsidRPr="00D94B50">
        <w:rPr>
          <w:b/>
          <w:bCs/>
          <w:sz w:val="24"/>
        </w:rPr>
        <w:t>intermediul unui punct unic de informare</w:t>
      </w:r>
      <w:r w:rsidRPr="00D94B50">
        <w:rPr>
          <w:sz w:val="24"/>
        </w:rPr>
        <w:t>, orice informaţii privind condiţiile şi procedurile aplicabile pentru acordare de autorizaţii pentru lucrările civile necesare pentru instalarea de elemente de reţele de comunicaţii electronice de mare viteză;</w:t>
      </w:r>
    </w:p>
    <w:p w:rsidR="009B6A77" w:rsidRPr="00D94B50" w:rsidRDefault="009B6A77" w:rsidP="001614AA">
      <w:pPr>
        <w:numPr>
          <w:ilvl w:val="0"/>
          <w:numId w:val="112"/>
        </w:numPr>
        <w:spacing w:before="0"/>
        <w:jc w:val="both"/>
        <w:rPr>
          <w:sz w:val="24"/>
        </w:rPr>
      </w:pPr>
      <w:r w:rsidRPr="00D94B50">
        <w:rPr>
          <w:sz w:val="24"/>
        </w:rPr>
        <w:t>orice întreprindere autorizată să furnizeze reţele de comunicaţii electronice are dreptul de a transmite, prin mijloace electronice, prin intermediul punctului unic de informare, solicitări pentru emiterea de autorizaţii; punctul unic de informare facilitează şi coordonează procesul de acordare a avizelor şi transmite solicitările către autorităţile competente;</w:t>
      </w:r>
    </w:p>
    <w:p w:rsidR="009B6A77" w:rsidRPr="00D94B50" w:rsidRDefault="009B6A77" w:rsidP="001614AA">
      <w:pPr>
        <w:numPr>
          <w:ilvl w:val="0"/>
          <w:numId w:val="112"/>
        </w:numPr>
        <w:spacing w:before="0"/>
        <w:jc w:val="both"/>
        <w:rPr>
          <w:sz w:val="24"/>
        </w:rPr>
      </w:pPr>
      <w:r w:rsidRPr="00D94B50">
        <w:rPr>
          <w:sz w:val="24"/>
        </w:rPr>
        <w:t>autorizaţiile trebuie acordate/respinse în termen de 6 luni; în cazul unor daune cauzate de nerespectarea termenului, întreprinderea autorizată să furnizeze reţele de comunicaţii electronice are dreptuld a primi o compensare de la autorităţi.</w:t>
      </w:r>
    </w:p>
    <w:p w:rsidR="009B6A77" w:rsidRPr="00D94B50" w:rsidRDefault="009B6A77" w:rsidP="001614AA">
      <w:pPr>
        <w:numPr>
          <w:ilvl w:val="0"/>
          <w:numId w:val="112"/>
        </w:numPr>
        <w:spacing w:before="0"/>
        <w:jc w:val="both"/>
        <w:rPr>
          <w:sz w:val="24"/>
        </w:rPr>
      </w:pPr>
    </w:p>
    <w:p w:rsidR="009B6A77" w:rsidRPr="00B13350" w:rsidRDefault="009B6A77" w:rsidP="001614AA">
      <w:pPr>
        <w:pStyle w:val="Heading3"/>
        <w:numPr>
          <w:ilvl w:val="2"/>
          <w:numId w:val="117"/>
        </w:numPr>
        <w:ind w:left="270" w:right="-1162" w:hanging="900"/>
        <w:rPr>
          <w:rFonts w:ascii="Tahoma" w:hAnsi="Tahoma" w:cs="Tahoma"/>
          <w:i/>
          <w:sz w:val="24"/>
          <w:szCs w:val="24"/>
          <w:lang w:val="fr-FR"/>
        </w:rPr>
      </w:pPr>
      <w:bookmarkStart w:id="373" w:name="_Toc360801592"/>
      <w:bookmarkStart w:id="374" w:name="_Toc370380932"/>
      <w:r w:rsidRPr="00B13350">
        <w:rPr>
          <w:rFonts w:ascii="Tahoma" w:hAnsi="Tahoma" w:cs="Tahoma"/>
          <w:i/>
          <w:sz w:val="24"/>
          <w:szCs w:val="24"/>
          <w:lang w:val="fr-FR"/>
        </w:rPr>
        <w:t>Norme cu privire la infrastructura de tip NGA pentru cladirile noi</w:t>
      </w:r>
      <w:bookmarkEnd w:id="373"/>
      <w:bookmarkEnd w:id="374"/>
    </w:p>
    <w:p w:rsidR="009B6A77" w:rsidRPr="00D94B50" w:rsidRDefault="009B6A77" w:rsidP="00CB78BD">
      <w:pPr>
        <w:ind w:left="180" w:hanging="180"/>
        <w:rPr>
          <w:sz w:val="24"/>
          <w:lang w:val="it-IT"/>
        </w:rPr>
      </w:pPr>
      <w:r w:rsidRPr="00D94B50">
        <w:rPr>
          <w:sz w:val="24"/>
          <w:lang w:val="it-IT"/>
        </w:rPr>
        <w:t>• 30-60% din costuri pot fi economisite în cazul cladirilor noi pregatite pentru acces la infrastructura NGA;</w:t>
      </w:r>
    </w:p>
    <w:p w:rsidR="009B6A77" w:rsidRPr="00D94B50" w:rsidRDefault="009B6A77" w:rsidP="00CB78BD">
      <w:pPr>
        <w:ind w:left="180" w:hanging="180"/>
        <w:rPr>
          <w:sz w:val="24"/>
          <w:lang w:val="it-IT"/>
        </w:rPr>
      </w:pPr>
      <w:r w:rsidRPr="00D94B50">
        <w:rPr>
          <w:sz w:val="24"/>
          <w:lang w:val="it-IT"/>
        </w:rPr>
        <w:t>• Definirea de cerinte și includerea lor în criteriile de acordare a autorizatiilor;</w:t>
      </w:r>
    </w:p>
    <w:p w:rsidR="009B6A77" w:rsidRPr="00B13350" w:rsidRDefault="009B6A77" w:rsidP="00CB78BD">
      <w:pPr>
        <w:ind w:left="180" w:hanging="180"/>
        <w:rPr>
          <w:sz w:val="24"/>
          <w:lang w:val="it-IT"/>
        </w:rPr>
      </w:pPr>
      <w:r w:rsidRPr="00B13350">
        <w:rPr>
          <w:sz w:val="24"/>
          <w:lang w:val="it-IT"/>
        </w:rPr>
        <w:t>• Asigurarea de acces nediscriminatoriu la segmentele terminale ale NGA.</w:t>
      </w:r>
    </w:p>
    <w:p w:rsidR="009B6A77" w:rsidRPr="002B2FBC" w:rsidRDefault="009B6A77" w:rsidP="00CB78BD">
      <w:pPr>
        <w:jc w:val="both"/>
        <w:rPr>
          <w:b/>
        </w:rPr>
      </w:pPr>
    </w:p>
    <w:p w:rsidR="009B6A77" w:rsidRPr="00D94B50" w:rsidRDefault="009B6A77" w:rsidP="00CB78BD">
      <w:pPr>
        <w:jc w:val="both"/>
        <w:rPr>
          <w:b/>
          <w:sz w:val="24"/>
        </w:rPr>
      </w:pPr>
      <w:r w:rsidRPr="00D94B50">
        <w:rPr>
          <w:b/>
          <w:sz w:val="24"/>
        </w:rPr>
        <w:t>Echipamentele interioare</w:t>
      </w:r>
    </w:p>
    <w:p w:rsidR="009B6A77" w:rsidRPr="00D94B50" w:rsidRDefault="009B6A77" w:rsidP="001614AA">
      <w:pPr>
        <w:numPr>
          <w:ilvl w:val="0"/>
          <w:numId w:val="112"/>
        </w:numPr>
        <w:spacing w:before="0"/>
        <w:jc w:val="both"/>
        <w:rPr>
          <w:sz w:val="24"/>
        </w:rPr>
      </w:pPr>
      <w:r w:rsidRPr="00D94B50">
        <w:rPr>
          <w:sz w:val="24"/>
        </w:rPr>
        <w:t>orice construcţii noi la locaţia utilizatorului final trebuie echipate cu infrastructuri fizice interne adecvate pentru reţele de comunicaţii electronice de mare viteză, până la punctele de terminare a reţelei</w:t>
      </w:r>
      <w:r w:rsidRPr="00D94B50">
        <w:rPr>
          <w:rStyle w:val="FootnoteReference"/>
          <w:sz w:val="24"/>
          <w:lang w:val="fr-FR"/>
        </w:rPr>
        <w:footnoteReference w:id="97"/>
      </w:r>
      <w:r w:rsidRPr="00D94B50">
        <w:rPr>
          <w:sz w:val="24"/>
        </w:rPr>
        <w:t>;</w:t>
      </w:r>
    </w:p>
    <w:p w:rsidR="009B6A77" w:rsidRPr="00D94B50" w:rsidRDefault="009B6A77" w:rsidP="001614AA">
      <w:pPr>
        <w:numPr>
          <w:ilvl w:val="0"/>
          <w:numId w:val="112"/>
        </w:numPr>
        <w:spacing w:before="0"/>
        <w:jc w:val="both"/>
        <w:rPr>
          <w:sz w:val="24"/>
        </w:rPr>
      </w:pPr>
      <w:r w:rsidRPr="00D94B50">
        <w:rPr>
          <w:sz w:val="24"/>
        </w:rPr>
        <w:t>toate imobilele colective noi trebuie echipate cu un punct de concentrare localizat în interiorul sau în afara clădirii şi trebuie să fie accesibil furnizorilor de reţele de comunicaţii electronice, prin intermediul căruia se pune la dispoziţie conectarea la infrastructura internă pregătită pentru reţelele de mare viteză;</w:t>
      </w:r>
    </w:p>
    <w:p w:rsidR="009B6A77" w:rsidRPr="00D94B50" w:rsidRDefault="009B6A77" w:rsidP="001614AA">
      <w:pPr>
        <w:numPr>
          <w:ilvl w:val="0"/>
          <w:numId w:val="112"/>
        </w:numPr>
        <w:spacing w:before="0"/>
        <w:jc w:val="both"/>
        <w:rPr>
          <w:sz w:val="24"/>
          <w:lang w:val="it-IT"/>
        </w:rPr>
      </w:pPr>
      <w:r w:rsidRPr="00D94B50">
        <w:rPr>
          <w:sz w:val="24"/>
          <w:lang w:val="it-IT"/>
        </w:rPr>
        <w:t>statele membre pot să prevadă excepţii pentru categorii de clădiri atunci când sunt implicate costuri disproporţionate.</w:t>
      </w:r>
    </w:p>
    <w:p w:rsidR="009B6A77" w:rsidRPr="002B2FBC" w:rsidRDefault="009B6A77" w:rsidP="00CB78BD">
      <w:pPr>
        <w:jc w:val="both"/>
        <w:rPr>
          <w:lang w:val="it-IT"/>
        </w:rPr>
      </w:pPr>
    </w:p>
    <w:p w:rsidR="009B6A77" w:rsidRPr="00D94B50" w:rsidRDefault="009B6A77" w:rsidP="00CB78BD">
      <w:pPr>
        <w:jc w:val="both"/>
        <w:rPr>
          <w:b/>
          <w:sz w:val="24"/>
        </w:rPr>
      </w:pPr>
      <w:r w:rsidRPr="00D94B50">
        <w:rPr>
          <w:b/>
          <w:sz w:val="24"/>
        </w:rPr>
        <w:t>Accesul la echipamente interioare</w:t>
      </w:r>
    </w:p>
    <w:p w:rsidR="009B6A77" w:rsidRPr="00D94B50" w:rsidRDefault="009B6A77" w:rsidP="001614AA">
      <w:pPr>
        <w:numPr>
          <w:ilvl w:val="0"/>
          <w:numId w:val="112"/>
        </w:numPr>
        <w:spacing w:before="0"/>
        <w:jc w:val="both"/>
        <w:rPr>
          <w:sz w:val="24"/>
        </w:rPr>
      </w:pPr>
      <w:r w:rsidRPr="00D94B50">
        <w:rPr>
          <w:sz w:val="24"/>
        </w:rPr>
        <w:lastRenderedPageBreak/>
        <w:t>orice furnizor de reţele de comunicaţii electronice are dreptul de a-şi termina reţeaua la punctul de concentrare, cu condiţia minimizării impactului asupra proprietăţii private şi pe cheltuiala proprie;</w:t>
      </w:r>
    </w:p>
    <w:p w:rsidR="009B6A77" w:rsidRPr="00D94B50" w:rsidRDefault="009B6A77" w:rsidP="001614AA">
      <w:pPr>
        <w:numPr>
          <w:ilvl w:val="0"/>
          <w:numId w:val="112"/>
        </w:numPr>
        <w:spacing w:before="0"/>
        <w:jc w:val="both"/>
        <w:rPr>
          <w:sz w:val="24"/>
        </w:rPr>
      </w:pPr>
      <w:r w:rsidRPr="00D94B50">
        <w:rPr>
          <w:sz w:val="24"/>
        </w:rPr>
        <w:t>orice furnizor are dreptul de accesa orice infrastructură fizică internă adecvată pentru comunicaţii electronice de mare viteză, dacă duplicarea este imposibilă din punct de vedere tehnic sau ineficientă din punct de vedere economic</w:t>
      </w:r>
      <w:r w:rsidRPr="00D94B50">
        <w:rPr>
          <w:rStyle w:val="FootnoteReference"/>
          <w:sz w:val="24"/>
          <w:lang w:val="fr-FR"/>
        </w:rPr>
        <w:footnoteReference w:id="98"/>
      </w:r>
      <w:r w:rsidRPr="00D94B50">
        <w:rPr>
          <w:sz w:val="24"/>
        </w:rPr>
        <w:t>. Dacă nu se ajunge la un acord în termen de două luni, se face apel la organismul de soluţionare a disputelor;</w:t>
      </w:r>
    </w:p>
    <w:p w:rsidR="009B6A77" w:rsidRPr="00D94B50" w:rsidRDefault="009B6A77" w:rsidP="001614AA">
      <w:pPr>
        <w:numPr>
          <w:ilvl w:val="0"/>
          <w:numId w:val="112"/>
        </w:numPr>
        <w:spacing w:before="0"/>
        <w:jc w:val="both"/>
        <w:rPr>
          <w:sz w:val="24"/>
        </w:rPr>
      </w:pPr>
      <w:r w:rsidRPr="00D94B50">
        <w:rPr>
          <w:sz w:val="24"/>
        </w:rPr>
        <w:t>în absenţa unei infrastructuri interne, orice furnizor are dreptul de terminare a echipamentelor de reţea la locaţia abonatului unui serviciu de comunicaţii electronice, în condiţiile minimizării impactului asupra proprietăţii şi pe cheltuiala proprie</w:t>
      </w:r>
      <w:r w:rsidRPr="00D94B50">
        <w:rPr>
          <w:rStyle w:val="FootnoteReference"/>
          <w:sz w:val="24"/>
          <w:lang w:val="fr-FR"/>
        </w:rPr>
        <w:footnoteReference w:id="99"/>
      </w:r>
      <w:r w:rsidRPr="00D94B50">
        <w:rPr>
          <w:sz w:val="24"/>
        </w:rPr>
        <w:t xml:space="preserve">. </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 xml:space="preserve">Atingerea obiectivelor din Agenda digitală prevede că dezvoltarea infrastructurii este adusă aproape de locația utilizatorilor finali, cu respectarea deplină a principiului proporționalității în ceea ce privește orice limitare adusă dreptului de proprietate, având în vedere interesul general urmărit. Existența rețelelor de mare viteză de comunicații electronice până la utilizatorul final trebuie să fie încurajată, asigurând în același timp neutralitatea tehnologică, în special prin construirea infrastructurii fizice de mare viteză în clădiri. Având în vedere faptul că furnizarea de mini-conducte în timpul construcției clădirii are doar un cost incremental limitat, în timp ce renovarea clădirilor cu o infrastructură de mare viteză ar putea reprezenta o parte semnificativă a costului de implementare de rețea de mare viteză, toate cladirile noi sau renovate major trebuie să fie echipate cu infrastructura fizică, permițând conectarea utilizatorilor finali cu rețelele de mare viteză. În scopul de a dezvolta rețele de mare viteză de comunicații electronice, în plus, noile imobile colective, precum și imobilele colective renovate major trebuie să fie echipate cu un acces sau punct de concentrare, prin care prestatorul poate accesa rețea din clădire. </w:t>
      </w:r>
    </w:p>
    <w:p w:rsidR="009B6A77" w:rsidRPr="00D94B50" w:rsidRDefault="009B6A77" w:rsidP="008416CA">
      <w:pPr>
        <w:autoSpaceDE w:val="0"/>
        <w:autoSpaceDN w:val="0"/>
        <w:adjustRightInd w:val="0"/>
        <w:spacing w:before="0" w:after="120"/>
        <w:ind w:left="-709" w:right="-1117"/>
        <w:jc w:val="both"/>
        <w:rPr>
          <w:rFonts w:cs="Tahoma"/>
          <w:sz w:val="24"/>
          <w:lang w:eastAsia="ja-JP"/>
        </w:rPr>
      </w:pPr>
      <w:r w:rsidRPr="00D94B50">
        <w:rPr>
          <w:rFonts w:cs="Tahoma"/>
          <w:sz w:val="24"/>
          <w:lang w:eastAsia="ja-JP"/>
        </w:rPr>
        <w:t>Având în vedere beneficiile sociale care decurg din incluziunea digitală și ținând cont de economia de implementare a rețelelor de comunicații electronice de mare viteză, unde nu există nici infrastructura pasivă sau de mare viteză activă care deservește spațiile utilizatorilor finali și nici alternative pentru a oferi rețele de comunicații electronice de mare viteză pentru utilizatorii finali, orice furnizor de rețele publice de comunicații trebuie să aibă dreptul de a termina rețeaua sa intr-un punct privat pe propria cheltuială, atunci când a obținut acordul abonatului, și cu condiția că aceasta minimizează impactul pe o proprietate privată, de exemplu, atunci când este posibil, prin reutilizarea infrastructurii fizice existente disponibile în clădire sau asigure restaurarea completă a zonelor afectate.</w:t>
      </w:r>
    </w:p>
    <w:p w:rsidR="009B6A77" w:rsidRPr="00027501" w:rsidRDefault="009B6A77" w:rsidP="001614AA">
      <w:pPr>
        <w:pStyle w:val="Heading3"/>
        <w:numPr>
          <w:ilvl w:val="2"/>
          <w:numId w:val="117"/>
        </w:numPr>
        <w:ind w:left="270" w:right="-1162" w:hanging="900"/>
        <w:rPr>
          <w:rFonts w:ascii="Tahoma" w:hAnsi="Tahoma" w:cs="Tahoma"/>
          <w:i/>
          <w:sz w:val="24"/>
          <w:szCs w:val="24"/>
          <w:lang w:val="en-US"/>
        </w:rPr>
      </w:pPr>
      <w:bookmarkStart w:id="375" w:name="_Toc360801593"/>
      <w:bookmarkStart w:id="376" w:name="_Toc370380933"/>
      <w:r w:rsidRPr="00027501">
        <w:rPr>
          <w:rFonts w:ascii="Tahoma" w:hAnsi="Tahoma" w:cs="Tahoma"/>
          <w:i/>
          <w:sz w:val="24"/>
          <w:szCs w:val="24"/>
          <w:lang w:val="en-US"/>
        </w:rPr>
        <w:t>Propuneri administrative și legislative</w:t>
      </w:r>
      <w:bookmarkEnd w:id="375"/>
      <w:bookmarkEnd w:id="376"/>
    </w:p>
    <w:p w:rsidR="009B6A77" w:rsidRPr="00D94B50" w:rsidRDefault="009B6A77" w:rsidP="008416CA">
      <w:pPr>
        <w:autoSpaceDE w:val="0"/>
        <w:autoSpaceDN w:val="0"/>
        <w:adjustRightInd w:val="0"/>
        <w:spacing w:before="0" w:after="120"/>
        <w:ind w:left="-709" w:right="-1117"/>
        <w:jc w:val="both"/>
        <w:rPr>
          <w:rFonts w:cs="Tahoma"/>
          <w:sz w:val="24"/>
          <w:lang w:eastAsia="ja-JP"/>
        </w:rPr>
      </w:pPr>
      <w:r w:rsidRPr="00D94B50">
        <w:rPr>
          <w:rFonts w:cs="Tahoma"/>
          <w:sz w:val="24"/>
          <w:lang w:eastAsia="ja-JP"/>
        </w:rPr>
        <w:t>In urma consultarilor cu grupul de lucru format din operatorii cu putere semnificativa de piata, al asociatiei operatorilor mobili și al asociatiei operatorilor prin cablu au rezultat urmatoarele propuneri de modificari de ordin legislativ și administrativ:</w:t>
      </w:r>
    </w:p>
    <w:p w:rsidR="009B6A77" w:rsidRPr="00D94B50" w:rsidRDefault="009B6A77" w:rsidP="00CB78BD">
      <w:pPr>
        <w:tabs>
          <w:tab w:val="left" w:pos="720"/>
          <w:tab w:val="left" w:pos="810"/>
        </w:tabs>
        <w:jc w:val="both"/>
        <w:rPr>
          <w:rFonts w:cs="Tahoma"/>
          <w:sz w:val="24"/>
        </w:rPr>
      </w:pPr>
    </w:p>
    <w:p w:rsidR="009B6A77" w:rsidRPr="00D94B50" w:rsidRDefault="009B6A77" w:rsidP="001614AA">
      <w:pPr>
        <w:numPr>
          <w:ilvl w:val="0"/>
          <w:numId w:val="116"/>
        </w:numPr>
        <w:tabs>
          <w:tab w:val="left" w:pos="720"/>
          <w:tab w:val="left" w:pos="810"/>
        </w:tabs>
        <w:spacing w:before="0" w:after="60"/>
        <w:ind w:left="357" w:hanging="357"/>
        <w:jc w:val="both"/>
        <w:rPr>
          <w:rFonts w:cs="Tahoma"/>
          <w:sz w:val="24"/>
        </w:rPr>
      </w:pPr>
      <w:r w:rsidRPr="00D94B50">
        <w:rPr>
          <w:rFonts w:cs="Tahoma"/>
          <w:sz w:val="24"/>
        </w:rPr>
        <w:t xml:space="preserve">Amendarea Legii nr. 50/1991 privind autorizarea executarii lucrarilor de constructii, astfel încât construirea de retele de </w:t>
      </w:r>
      <w:r w:rsidRPr="00D94B50">
        <w:rPr>
          <w:rFonts w:cs="Tahoma"/>
          <w:sz w:val="24"/>
        </w:rPr>
        <w:lastRenderedPageBreak/>
        <w:t>comunicatii electronice, de elemente de infrastructura și infrastructura de suport pentru retelele de comunicatii electronice sa fie guvernate de un capitol distinct, coerent și simplificat în aceasta lege.</w:t>
      </w:r>
    </w:p>
    <w:p w:rsidR="009B6A77" w:rsidRPr="00D94B50" w:rsidRDefault="009B6A77" w:rsidP="001614AA">
      <w:pPr>
        <w:numPr>
          <w:ilvl w:val="0"/>
          <w:numId w:val="115"/>
        </w:numPr>
        <w:tabs>
          <w:tab w:val="left" w:pos="720"/>
          <w:tab w:val="left" w:pos="810"/>
        </w:tabs>
        <w:spacing w:before="0" w:after="60"/>
        <w:ind w:left="357" w:hanging="357"/>
        <w:jc w:val="both"/>
        <w:rPr>
          <w:rFonts w:cs="Tahoma"/>
          <w:sz w:val="24"/>
        </w:rPr>
      </w:pPr>
      <w:r w:rsidRPr="00D94B50">
        <w:rPr>
          <w:rFonts w:cs="Tahoma"/>
          <w:sz w:val="24"/>
        </w:rPr>
        <w:t>Elaborarea cat mai rapida a Normelor tehnice la Legea infrastructurii nr. 154/2012, astfel încât aceasta lege sa poata fi pusa în aplicare.</w:t>
      </w:r>
    </w:p>
    <w:p w:rsidR="009B6A77" w:rsidRPr="00D94B50" w:rsidRDefault="009B6A77" w:rsidP="001614AA">
      <w:pPr>
        <w:numPr>
          <w:ilvl w:val="0"/>
          <w:numId w:val="115"/>
        </w:numPr>
        <w:tabs>
          <w:tab w:val="left" w:pos="720"/>
          <w:tab w:val="left" w:pos="810"/>
        </w:tabs>
        <w:spacing w:before="0" w:after="60"/>
        <w:ind w:left="357" w:hanging="357"/>
        <w:jc w:val="both"/>
        <w:rPr>
          <w:rFonts w:cs="Tahoma"/>
          <w:sz w:val="24"/>
        </w:rPr>
      </w:pPr>
      <w:r w:rsidRPr="00D94B50">
        <w:rPr>
          <w:rFonts w:cs="Tahoma"/>
          <w:sz w:val="24"/>
        </w:rPr>
        <w:t>Amendarea/Abrogarea prevederilor cuprinse în Hotararea Guvernului nr. 490/2011 privind completarea Regulamentului general de urbanism, aprobat prin Hotararea Guvernului nr. 525/1996, publicata în Monitorul Oficial nr. 361/24.05.2011, astfel încât sa permita construirea de retele aeriene și supraterane. Infiintarea la nivelul fiecarui judet a unui birou unic care ar urma sa gestioneze intregul proces de autorizare a retelelor de comunicatii e</w:t>
      </w:r>
      <w:r w:rsidRPr="00D94B50">
        <w:rPr>
          <w:rFonts w:cs="Tahoma"/>
          <w:b/>
          <w:i/>
          <w:sz w:val="24"/>
        </w:rPr>
        <w:t xml:space="preserve">lectronice, de la </w:t>
      </w:r>
      <w:r w:rsidRPr="00D94B50">
        <w:rPr>
          <w:rFonts w:cs="Tahoma"/>
          <w:sz w:val="24"/>
        </w:rPr>
        <w:t>primirea cererilor și a documentelor aferente (contractul de inchiriere și planul arhitectural al constructiei) până la emiterea autorizatiilor.</w:t>
      </w:r>
    </w:p>
    <w:p w:rsidR="009B6A77" w:rsidRPr="00D94B50" w:rsidRDefault="009B6A77" w:rsidP="00CB78BD">
      <w:pPr>
        <w:pStyle w:val="ListParagraph"/>
        <w:jc w:val="both"/>
        <w:rPr>
          <w:rFonts w:cs="Tahoma"/>
          <w:sz w:val="24"/>
        </w:rPr>
      </w:pPr>
    </w:p>
    <w:p w:rsidR="009B6A77" w:rsidRPr="00D94B50" w:rsidRDefault="009B6A77" w:rsidP="001614AA">
      <w:pPr>
        <w:numPr>
          <w:ilvl w:val="0"/>
          <w:numId w:val="115"/>
        </w:numPr>
        <w:tabs>
          <w:tab w:val="left" w:pos="720"/>
          <w:tab w:val="left" w:pos="810"/>
        </w:tabs>
        <w:spacing w:before="0" w:after="60"/>
        <w:ind w:left="357" w:hanging="357"/>
        <w:jc w:val="both"/>
        <w:rPr>
          <w:rFonts w:cs="Tahoma"/>
          <w:sz w:val="24"/>
        </w:rPr>
      </w:pPr>
      <w:r w:rsidRPr="00D94B50">
        <w:rPr>
          <w:rFonts w:cs="Tahoma"/>
          <w:sz w:val="24"/>
        </w:rPr>
        <w:t>Eliminarea oricaror tarife  solicitate de autoritatile locale în plus fata de tariful pentru exercitarea dreptului de acces.</w:t>
      </w:r>
    </w:p>
    <w:p w:rsidR="009B6A77" w:rsidRPr="00D94B50" w:rsidRDefault="009B6A77" w:rsidP="001614AA">
      <w:pPr>
        <w:numPr>
          <w:ilvl w:val="0"/>
          <w:numId w:val="115"/>
        </w:numPr>
        <w:tabs>
          <w:tab w:val="left" w:pos="720"/>
          <w:tab w:val="left" w:pos="810"/>
        </w:tabs>
        <w:spacing w:before="0" w:after="60"/>
        <w:ind w:left="357" w:hanging="357"/>
        <w:jc w:val="both"/>
        <w:rPr>
          <w:rFonts w:cs="Tahoma"/>
          <w:sz w:val="24"/>
        </w:rPr>
      </w:pPr>
      <w:r w:rsidRPr="00D94B50">
        <w:rPr>
          <w:rFonts w:cs="Tahoma"/>
          <w:sz w:val="24"/>
        </w:rPr>
        <w:t>Constituirea la nivel national a unei baze de date privind proprietatile publice, în vederea favorizarii identificarii unor viitoare amplasamente pentru retele și elemente de retele de comunicatii electronice.</w:t>
      </w:r>
    </w:p>
    <w:p w:rsidR="009B6A77" w:rsidRPr="00D94B50" w:rsidRDefault="009B6A77" w:rsidP="00CB78BD">
      <w:pPr>
        <w:pStyle w:val="ListParagraph"/>
        <w:ind w:left="1440"/>
        <w:jc w:val="both"/>
        <w:rPr>
          <w:rFonts w:cs="Tahoma"/>
          <w:sz w:val="24"/>
        </w:rPr>
      </w:pPr>
    </w:p>
    <w:p w:rsidR="009B6A77" w:rsidRPr="00D94B50" w:rsidRDefault="009B6A77" w:rsidP="001614AA">
      <w:pPr>
        <w:pStyle w:val="ListParagraph"/>
        <w:numPr>
          <w:ilvl w:val="0"/>
          <w:numId w:val="115"/>
        </w:numPr>
        <w:tabs>
          <w:tab w:val="left" w:pos="720"/>
          <w:tab w:val="left" w:pos="810"/>
        </w:tabs>
        <w:spacing w:before="0" w:after="60"/>
        <w:ind w:left="357" w:hanging="357"/>
        <w:jc w:val="both"/>
        <w:rPr>
          <w:rFonts w:cs="Tahoma"/>
          <w:sz w:val="24"/>
        </w:rPr>
      </w:pPr>
      <w:r w:rsidRPr="00D94B50">
        <w:rPr>
          <w:rFonts w:cs="Tahoma"/>
          <w:sz w:val="24"/>
        </w:rPr>
        <w:t>Simplificarea procedurii de autorizare a construirii retelelor de comunicatii electronice și a infrastructurii asociate.</w:t>
      </w:r>
    </w:p>
    <w:p w:rsidR="009B6A77" w:rsidRPr="00D32D56" w:rsidRDefault="009B6A77" w:rsidP="00D94B50">
      <w:pPr>
        <w:pStyle w:val="ListParagraph"/>
        <w:ind w:left="1440"/>
        <w:jc w:val="both"/>
        <w:rPr>
          <w:rFonts w:ascii="Times New Roman" w:hAnsi="Times New Roman"/>
          <w:sz w:val="28"/>
        </w:rPr>
      </w:pPr>
    </w:p>
    <w:p w:rsidR="009B6A77" w:rsidRPr="00B13350" w:rsidRDefault="009B6A77" w:rsidP="001614AA">
      <w:pPr>
        <w:pStyle w:val="Heading3"/>
        <w:numPr>
          <w:ilvl w:val="2"/>
          <w:numId w:val="117"/>
        </w:numPr>
        <w:ind w:left="270" w:right="-1162" w:hanging="900"/>
        <w:jc w:val="both"/>
        <w:rPr>
          <w:rFonts w:ascii="Tahoma" w:hAnsi="Tahoma" w:cs="Tahoma"/>
          <w:i/>
          <w:sz w:val="24"/>
          <w:szCs w:val="24"/>
          <w:lang w:val="fr-FR"/>
        </w:rPr>
      </w:pPr>
      <w:bookmarkStart w:id="377" w:name="_Toc360801594"/>
      <w:bookmarkStart w:id="378" w:name="_Toc370380934"/>
      <w:r w:rsidRPr="00B13350">
        <w:rPr>
          <w:rFonts w:ascii="Tahoma" w:hAnsi="Tahoma" w:cs="Tahoma"/>
          <w:i/>
          <w:sz w:val="24"/>
          <w:szCs w:val="24"/>
          <w:lang w:val="fr-FR"/>
        </w:rPr>
        <w:t>Modele de investitii sustenabile</w:t>
      </w:r>
      <w:bookmarkEnd w:id="377"/>
      <w:r w:rsidRPr="00B13350">
        <w:rPr>
          <w:rFonts w:ascii="Tahoma" w:hAnsi="Tahoma" w:cs="Tahoma"/>
          <w:i/>
          <w:sz w:val="24"/>
          <w:szCs w:val="24"/>
          <w:lang w:val="fr-FR"/>
        </w:rPr>
        <w:t xml:space="preserve"> in infrastructura NGA</w:t>
      </w:r>
      <w:bookmarkEnd w:id="378"/>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Diferitele ‚Modele de investitii’ includ de obicei ajutor de stat, cu excepția cazului în care investițiile sunt realizate în conformitate cu principiul investitorului în economia de piață.</w:t>
      </w:r>
    </w:p>
    <w:p w:rsidR="009B6A77" w:rsidRPr="00027501" w:rsidRDefault="009B6A77" w:rsidP="001614AA">
      <w:pPr>
        <w:pStyle w:val="Heading4"/>
        <w:numPr>
          <w:ilvl w:val="3"/>
          <w:numId w:val="117"/>
        </w:numPr>
        <w:ind w:left="540" w:right="-1162"/>
        <w:jc w:val="both"/>
        <w:rPr>
          <w:i/>
          <w:sz w:val="24"/>
          <w:szCs w:val="24"/>
          <w:lang w:val="en-US"/>
        </w:rPr>
      </w:pPr>
      <w:bookmarkStart w:id="379" w:name="_Toc360801596"/>
      <w:r w:rsidRPr="00027501">
        <w:rPr>
          <w:i/>
          <w:sz w:val="24"/>
          <w:szCs w:val="24"/>
          <w:lang w:val="en-US"/>
        </w:rPr>
        <w:t>Alocare monetară („finanțarea decalajului”</w:t>
      </w:r>
      <w:r w:rsidRPr="00027501">
        <w:rPr>
          <w:i/>
          <w:sz w:val="24"/>
          <w:szCs w:val="24"/>
          <w:lang w:val="en-US"/>
        </w:rPr>
        <w:footnoteReference w:id="100"/>
      </w:r>
      <w:r w:rsidRPr="00027501">
        <w:rPr>
          <w:i/>
          <w:sz w:val="24"/>
          <w:szCs w:val="24"/>
          <w:lang w:val="en-US"/>
        </w:rPr>
        <w:t>).</w:t>
      </w:r>
      <w:bookmarkEnd w:id="379"/>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În majoritatea cazurilor analizate de Comisie, statul membru</w:t>
      </w:r>
      <w:r w:rsidRPr="008416CA">
        <w:rPr>
          <w:rFonts w:cs="Tahoma"/>
          <w:sz w:val="24"/>
          <w:vertAlign w:val="superscript"/>
          <w:lang w:eastAsia="ja-JP"/>
        </w:rPr>
        <w:footnoteReference w:id="101"/>
      </w:r>
      <w:r w:rsidRPr="008416CA">
        <w:rPr>
          <w:rFonts w:cs="Tahoma"/>
          <w:sz w:val="24"/>
          <w:lang w:eastAsia="ja-JP"/>
        </w:rPr>
        <w:t xml:space="preserve"> acordă granturi directe în bani investitorilor din domeniul comunicațiilor în bandă largă</w:t>
      </w:r>
      <w:r w:rsidRPr="008416CA">
        <w:rPr>
          <w:rFonts w:cs="Tahoma"/>
          <w:sz w:val="24"/>
          <w:vertAlign w:val="superscript"/>
          <w:lang w:eastAsia="ja-JP"/>
        </w:rPr>
        <w:footnoteReference w:id="102"/>
      </w:r>
      <w:r w:rsidRPr="008416CA">
        <w:rPr>
          <w:rFonts w:cs="Tahoma"/>
          <w:sz w:val="24"/>
          <w:lang w:eastAsia="ja-JP"/>
        </w:rPr>
        <w:t xml:space="preserve"> pentru a construi, gestiona și exploata din punct de vedere comercial o rețea de bandă largă</w:t>
      </w:r>
      <w:r w:rsidRPr="008416CA">
        <w:rPr>
          <w:rFonts w:cs="Tahoma"/>
          <w:sz w:val="24"/>
          <w:vertAlign w:val="superscript"/>
          <w:lang w:eastAsia="ja-JP"/>
        </w:rPr>
        <w:footnoteReference w:id="103"/>
      </w:r>
      <w:r w:rsidRPr="008416CA">
        <w:rPr>
          <w:rFonts w:cs="Tahoma"/>
          <w:sz w:val="24"/>
          <w:lang w:eastAsia="ja-JP"/>
        </w:rPr>
        <w:t xml:space="preserve">. Astfel de granturi implică de obicei ajutor de stat în sensul articolului 107 alineatul (1) din TFUE, </w:t>
      </w:r>
      <w:r w:rsidRPr="008416CA">
        <w:rPr>
          <w:rFonts w:cs="Tahoma"/>
          <w:sz w:val="24"/>
          <w:lang w:eastAsia="ja-JP"/>
        </w:rPr>
        <w:lastRenderedPageBreak/>
        <w:t xml:space="preserve">întrucât grantul este finanțat din resurse de stat și conferă un avantaj investitorului în vederea realizării unei activități comerciale în condiții care nu ar fi fost disponibile pe piață. În acest caz, atât operatorii de rețea care primesc grantul, cât și furnizorii de comunicații electronice care solicită acces la nivel angro la rețeaua subvenționată sunt beneficiari ai ajutorului. </w:t>
      </w:r>
    </w:p>
    <w:p w:rsidR="009B6A77" w:rsidRPr="00027501" w:rsidRDefault="009B6A77" w:rsidP="001614AA">
      <w:pPr>
        <w:pStyle w:val="Heading4"/>
        <w:numPr>
          <w:ilvl w:val="3"/>
          <w:numId w:val="117"/>
        </w:numPr>
        <w:ind w:left="540" w:right="-1162"/>
        <w:jc w:val="both"/>
        <w:rPr>
          <w:i/>
          <w:sz w:val="24"/>
          <w:szCs w:val="24"/>
          <w:lang w:val="en-US"/>
        </w:rPr>
      </w:pPr>
      <w:bookmarkStart w:id="380" w:name="_Toc360801597"/>
      <w:r w:rsidRPr="00027501">
        <w:rPr>
          <w:i/>
          <w:sz w:val="24"/>
          <w:szCs w:val="24"/>
          <w:lang w:val="en-US"/>
        </w:rPr>
        <w:t>Sprijin în natură.</w:t>
      </w:r>
      <w:bookmarkEnd w:id="380"/>
      <w:r w:rsidRPr="00027501">
        <w:rPr>
          <w:i/>
          <w:sz w:val="24"/>
          <w:szCs w:val="24"/>
          <w:lang w:val="en-US"/>
        </w:rPr>
        <w:t xml:space="preserve"> </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În alte cazuri, statele membre sprijină dezvoltarea comunicațiilor în bandă largă prin finanțarea introducerii unei rețele complete (sau a unor părți de rețea) de comunicații în bandă largă care este apoi pusă la dispoziția investitorilor de comunicații electronice care vor utiliza aceste elemente ale rețelei pentru propriul proiect de dezvoltare de bandă largă. Sprijinul poate îmbrăca mai multe forme, cea mai frecventă fiind cea prin care statele membre asigură infrastructura pasivă de bandă largă, prin efectuarea de lucrări de construcții civile (de exemplu prin excavarea unui drum) sau prin plasarea de conducte sau fibră neagră</w:t>
      </w:r>
      <w:r w:rsidRPr="008416CA">
        <w:rPr>
          <w:rFonts w:cs="Tahoma"/>
          <w:sz w:val="24"/>
          <w:vertAlign w:val="superscript"/>
          <w:lang w:eastAsia="ja-JP"/>
        </w:rPr>
        <w:footnoteReference w:id="104"/>
      </w:r>
      <w:r w:rsidRPr="008416CA">
        <w:rPr>
          <w:rFonts w:cs="Tahoma"/>
          <w:sz w:val="24"/>
          <w:lang w:eastAsia="ja-JP"/>
        </w:rPr>
        <w:t>. Această formă de sprijin creează un avantaj pentru investitorii în comunicațiile în bandă largă care economisesc costurile de investiții respective</w:t>
      </w:r>
      <w:r w:rsidRPr="008416CA">
        <w:rPr>
          <w:rFonts w:cs="Tahoma"/>
          <w:sz w:val="24"/>
          <w:vertAlign w:val="superscript"/>
          <w:lang w:eastAsia="ja-JP"/>
        </w:rPr>
        <w:footnoteReference w:id="105"/>
      </w:r>
      <w:r w:rsidRPr="008416CA">
        <w:rPr>
          <w:rFonts w:cs="Tahoma"/>
          <w:sz w:val="24"/>
          <w:lang w:eastAsia="ja-JP"/>
        </w:rPr>
        <w:t>, precum și pentru furnizorii de servicii de comunicații electronice care doresc să obțină accesul la nivel angro la rețeaua subvenționată.</w:t>
      </w:r>
    </w:p>
    <w:p w:rsidR="009B6A77" w:rsidRPr="00B13350" w:rsidRDefault="009B6A77" w:rsidP="001614AA">
      <w:pPr>
        <w:pStyle w:val="Heading4"/>
        <w:numPr>
          <w:ilvl w:val="3"/>
          <w:numId w:val="117"/>
        </w:numPr>
        <w:ind w:left="540" w:right="-1162"/>
        <w:rPr>
          <w:i/>
          <w:sz w:val="24"/>
          <w:szCs w:val="24"/>
          <w:lang w:val="fr-FR"/>
        </w:rPr>
      </w:pPr>
      <w:bookmarkStart w:id="381" w:name="_Toc360801598"/>
      <w:r w:rsidRPr="00B13350">
        <w:rPr>
          <w:i/>
          <w:sz w:val="24"/>
          <w:szCs w:val="24"/>
          <w:lang w:val="fr-FR"/>
        </w:rPr>
        <w:t>Rețea sau părți ale rețelei de bandă largă exploatate de stat.</w:t>
      </w:r>
      <w:bookmarkEnd w:id="381"/>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Poate fi vorba, de asemenea, de ajutor de stat dacă statul, în loc să acorde sprijin unui investitor din domeniul comunicațiilor în bandă largă, construiește (părți din) o rețea de bandă largă și o exploatează, în mod direct, printr-o filială a administrației publice sau prin intermediul unei societăți de stat</w:t>
      </w:r>
      <w:r w:rsidRPr="008416CA">
        <w:rPr>
          <w:rFonts w:cs="Tahoma"/>
          <w:sz w:val="24"/>
          <w:vertAlign w:val="superscript"/>
          <w:lang w:eastAsia="ja-JP"/>
        </w:rPr>
        <w:footnoteReference w:id="106"/>
      </w:r>
      <w:r w:rsidRPr="008416CA">
        <w:rPr>
          <w:rFonts w:cs="Tahoma"/>
          <w:sz w:val="24"/>
          <w:lang w:eastAsia="ja-JP"/>
        </w:rPr>
        <w:t>. Acest model de intervenție constă, de regulă, în construirea unei infrastructuri de rețea pasive aflate în proprietate publică, cu scopul de a o pune la dispoziția operatorilor de comunicații în bandă largă prin acordarea accesului la nivel angro la rețea în condiții nediscriminatorii. Acordarea accesului la nivel angro este o activitate economică în sensul articolului 107 alineatul (1) din TFUE. Construirea unei rețele de bandă largă în vederea exploatării comerciale constituie o activitate economică, conform jurisprudenței, respectiv pot exista deja elemente de ajutor de stat în sensul articolului 107 alineatul (1) din TFUE în momentul construcției rețelei de bandă largă</w:t>
      </w:r>
      <w:r w:rsidRPr="008416CA">
        <w:rPr>
          <w:rFonts w:cs="Tahoma"/>
          <w:sz w:val="24"/>
          <w:vertAlign w:val="superscript"/>
          <w:lang w:eastAsia="ja-JP"/>
        </w:rPr>
        <w:footnoteReference w:id="107"/>
      </w:r>
      <w:r w:rsidRPr="008416CA">
        <w:rPr>
          <w:rFonts w:cs="Tahoma"/>
          <w:sz w:val="24"/>
          <w:lang w:eastAsia="ja-JP"/>
        </w:rPr>
        <w:t>. Furnizorii de comunicații electronice care doresc să obțină accesul la nivel angro la rețeaua exploatată de autoritățile publice vor fi considerați, de asemenea, beneficiari ai ajutoarelor.</w:t>
      </w:r>
    </w:p>
    <w:p w:rsidR="009B6A77" w:rsidRPr="00B13350" w:rsidRDefault="009B6A77" w:rsidP="001614AA">
      <w:pPr>
        <w:pStyle w:val="Heading4"/>
        <w:numPr>
          <w:ilvl w:val="3"/>
          <w:numId w:val="117"/>
        </w:numPr>
        <w:ind w:left="540" w:right="-1162"/>
        <w:jc w:val="both"/>
        <w:rPr>
          <w:i/>
          <w:sz w:val="24"/>
          <w:szCs w:val="24"/>
          <w:lang w:val="fr-FR"/>
        </w:rPr>
      </w:pPr>
      <w:bookmarkStart w:id="382" w:name="_Toc360801599"/>
      <w:r w:rsidRPr="00B13350">
        <w:rPr>
          <w:i/>
          <w:sz w:val="24"/>
          <w:szCs w:val="24"/>
          <w:lang w:val="fr-FR"/>
        </w:rPr>
        <w:t>Rețea de bandă largă, gestionată de un concesionar.</w:t>
      </w:r>
      <w:bookmarkEnd w:id="382"/>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 xml:space="preserve">Statele membre pot finanța, de asemenea, introducerea unei rețele de bandă largă, care rămâne în proprietatea publică, însă exploatarea rețelei va fi atribuită prin intermediul unei proceduri de licitație competitive unui operator comercial pentru a o </w:t>
      </w:r>
      <w:r w:rsidRPr="008416CA">
        <w:rPr>
          <w:rFonts w:cs="Tahoma"/>
          <w:sz w:val="24"/>
          <w:lang w:eastAsia="ja-JP"/>
        </w:rPr>
        <w:lastRenderedPageBreak/>
        <w:t>gestiona și exploata la nivel angro</w:t>
      </w:r>
      <w:r w:rsidRPr="008416CA">
        <w:rPr>
          <w:rFonts w:cs="Tahoma"/>
          <w:vertAlign w:val="superscript"/>
          <w:lang w:eastAsia="ja-JP"/>
        </w:rPr>
        <w:footnoteReference w:id="108"/>
      </w:r>
      <w:r w:rsidRPr="008416CA">
        <w:rPr>
          <w:rFonts w:cs="Tahoma"/>
          <w:sz w:val="24"/>
          <w:lang w:eastAsia="ja-JP"/>
        </w:rPr>
        <w:t xml:space="preserve">. De asemenea, în acest caz, întrucât rețeaua este construită în vederea exploatării sale, măsura poate constitui ajutor de stat. Operatorul care gestionează și exploatează rețeaua, precum și furnizorii terți de comunicații electronice care doresc să obțină accesul la nivel angro la rețea vor fi considerați, de asemenea, beneficiari ai ajutorului. </w:t>
      </w:r>
    </w:p>
    <w:p w:rsidR="009B6A77" w:rsidRPr="00D94B50" w:rsidRDefault="009B6A77" w:rsidP="00D94B50">
      <w:pPr>
        <w:pStyle w:val="ListNumber"/>
        <w:numPr>
          <w:ilvl w:val="0"/>
          <w:numId w:val="0"/>
        </w:numPr>
        <w:jc w:val="both"/>
        <w:rPr>
          <w:sz w:val="24"/>
        </w:rPr>
      </w:pPr>
    </w:p>
    <w:p w:rsidR="009B6A77" w:rsidRPr="00027501" w:rsidRDefault="009B6A77" w:rsidP="001614AA">
      <w:pPr>
        <w:pStyle w:val="Heading4"/>
        <w:numPr>
          <w:ilvl w:val="3"/>
          <w:numId w:val="117"/>
        </w:numPr>
        <w:ind w:left="540" w:right="-1162"/>
        <w:rPr>
          <w:i/>
          <w:sz w:val="24"/>
          <w:szCs w:val="24"/>
          <w:lang w:val="en-US"/>
        </w:rPr>
      </w:pPr>
      <w:r w:rsidRPr="00027501">
        <w:rPr>
          <w:i/>
          <w:sz w:val="24"/>
          <w:szCs w:val="24"/>
          <w:lang w:val="en-US"/>
        </w:rPr>
        <w:t>Ajutor pentru dezvoltarea infrastructurii de acces (bucla locală / „last mile”)</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Aceasta este, probabil, unul dintre cele mai frecvent tipuri de intervenție în de</w:t>
      </w:r>
      <w:r w:rsidR="008416CA">
        <w:rPr>
          <w:rFonts w:cs="Tahoma"/>
          <w:sz w:val="24"/>
          <w:lang w:eastAsia="ja-JP"/>
        </w:rPr>
        <w:t>z</w:t>
      </w:r>
      <w:r w:rsidRPr="008416CA">
        <w:rPr>
          <w:rFonts w:cs="Tahoma"/>
          <w:sz w:val="24"/>
          <w:lang w:eastAsia="ja-JP"/>
        </w:rPr>
        <w:t>voltarea de infrastructuri de bandă largă de bază, finanțarea publică fiind folosită în dezvoltarea infrastructurii de buclă locală lipsă. În unele țări, acest tip de intervenţie este văzut ca principala ţintă pentru finanțarea publică</w:t>
      </w:r>
      <w:r w:rsidRPr="008416CA">
        <w:rPr>
          <w:rFonts w:cs="Tahoma"/>
          <w:vertAlign w:val="superscript"/>
          <w:lang w:eastAsia="ja-JP"/>
        </w:rPr>
        <w:footnoteReference w:id="109"/>
      </w:r>
      <w:r w:rsidRPr="008416CA">
        <w:rPr>
          <w:rFonts w:cs="Tahoma"/>
          <w:sz w:val="24"/>
          <w:lang w:eastAsia="ja-JP"/>
        </w:rPr>
        <w:t>.</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Odată ce „zonele albe” (sau „zonele albe” NGA) sunt clar a identificate, autoritățile gestionare lansează o Procedură de licitație competitivă pentru a selecta un operator care va beneficia de fonduri publice pentru a construi infrastructura lipsă. Avantajul acestei soluții este acela că utilizatorii finali primesc o soluție "la cheie": servicii de vânzare cu amănuntul de la operatorul selectat. Dezavantajul acesteia este că doar o tehnologie primește finanțare și numai un operator beneficiază direct de măsura de ajutor.</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Cu toate acestea, cerința de licitație deschisă și obligațiile de acces pentru acordarea Ajutorului de stat limitează efectul de denaturare a competiţiei generat de acest tip de subvenție. În plus, ca urmare a intervenției publice, va avea loc o competiţie mai intensă, datorită obligațiilor privind serviciile de gros.</w:t>
      </w:r>
    </w:p>
    <w:p w:rsidR="009B6A77" w:rsidRPr="00B13350" w:rsidRDefault="009B6A77" w:rsidP="001614AA">
      <w:pPr>
        <w:pStyle w:val="Heading4"/>
        <w:numPr>
          <w:ilvl w:val="3"/>
          <w:numId w:val="117"/>
        </w:numPr>
        <w:ind w:left="540" w:right="-1162"/>
        <w:jc w:val="both"/>
        <w:rPr>
          <w:i/>
          <w:sz w:val="24"/>
          <w:szCs w:val="24"/>
          <w:lang w:val="fr-FR"/>
        </w:rPr>
      </w:pPr>
      <w:r w:rsidRPr="00B13350">
        <w:rPr>
          <w:i/>
          <w:sz w:val="24"/>
          <w:szCs w:val="24"/>
          <w:lang w:val="fr-FR"/>
        </w:rPr>
        <w:t>Ajutor pentru dezvoltarea infrastructurii de backhaul (reţele regionale)</w:t>
      </w: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Lansarea rețelelor backhaul pe bază de fibră optică este, de asemenea, o pre-condiție indispensabilă pentru orice implementare viitoare de rețea NGA. Prin urmare, multe autorități publice direcţionează fondurile disponibile în dezvoltarea rețelelor de backhaul</w:t>
      </w:r>
      <w:r w:rsidRPr="008416CA">
        <w:rPr>
          <w:rFonts w:cs="Tahoma"/>
          <w:sz w:val="24"/>
          <w:vertAlign w:val="superscript"/>
          <w:lang w:eastAsia="ja-JP"/>
        </w:rPr>
        <w:footnoteReference w:id="110"/>
      </w:r>
      <w:r w:rsidRPr="008416CA">
        <w:rPr>
          <w:rFonts w:cs="Tahoma"/>
          <w:sz w:val="24"/>
          <w:lang w:eastAsia="ja-JP"/>
        </w:rPr>
        <w:t xml:space="preserve"> pentru a deschide calea investiţiilor atât în reţele broadband de bază cât și a celor NGA.</w:t>
      </w:r>
    </w:p>
    <w:p w:rsidR="009B6A77"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Mai mult decât atât, datorită faptului că rețelele de backhaul sunt în măsură să sprijine diferite tipuri de platforme tehnologice la nivel de acces, operatorii pot oferi utilizatorilor finali tehnologia de acces pe care o preferă sau şi-o pot permite (soluții xDSL, cablu, mobil, fără fir, FTTx).</w:t>
      </w:r>
    </w:p>
    <w:p w:rsidR="008416CA" w:rsidRDefault="008416CA" w:rsidP="008416CA">
      <w:pPr>
        <w:autoSpaceDE w:val="0"/>
        <w:autoSpaceDN w:val="0"/>
        <w:adjustRightInd w:val="0"/>
        <w:spacing w:before="0" w:after="120"/>
        <w:ind w:left="-709" w:right="-1117"/>
        <w:jc w:val="both"/>
        <w:rPr>
          <w:rFonts w:cs="Tahoma"/>
          <w:sz w:val="24"/>
          <w:lang w:eastAsia="ja-JP"/>
        </w:rPr>
      </w:pPr>
    </w:p>
    <w:p w:rsidR="009B6A77"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Pe baza practicii Comisiei, ar putea fi luate în considerare trei scenarii:</w:t>
      </w:r>
    </w:p>
    <w:p w:rsidR="009B6A77" w:rsidRPr="00D94B50" w:rsidRDefault="009B6A77" w:rsidP="001614AA">
      <w:pPr>
        <w:numPr>
          <w:ilvl w:val="1"/>
          <w:numId w:val="114"/>
        </w:numPr>
        <w:spacing w:before="0" w:after="120"/>
        <w:ind w:left="547" w:hanging="547"/>
        <w:jc w:val="both"/>
        <w:rPr>
          <w:sz w:val="24"/>
          <w:lang w:val="de-DE" w:eastAsia="de-DE"/>
        </w:rPr>
      </w:pPr>
      <w:r w:rsidRPr="00D94B50">
        <w:rPr>
          <w:sz w:val="24"/>
          <w:lang w:val="de-DE" w:eastAsia="de-DE"/>
        </w:rPr>
        <w:t xml:space="preserve">O rețea backhaul subvenționată este dezvoltată numai în zonele în care nu există nici o Infrastructura backhaul (fibră optică) disponibilă (și nu sunt oferite servicii de vânzare cu amănuntul </w:t>
      </w:r>
      <w:r w:rsidRPr="00D94B50">
        <w:rPr>
          <w:sz w:val="24"/>
          <w:lang w:val="de-DE" w:eastAsia="de-DE"/>
        </w:rPr>
        <w:lastRenderedPageBreak/>
        <w:t>în bandă largă de minim 2 Mbps la prețuri accesibile)</w:t>
      </w:r>
      <w:r w:rsidRPr="00D94B50">
        <w:rPr>
          <w:rStyle w:val="FootnoteReference"/>
          <w:sz w:val="24"/>
          <w:lang w:val="de-DE" w:eastAsia="de-DE"/>
        </w:rPr>
        <w:footnoteReference w:id="111"/>
      </w:r>
      <w:r w:rsidRPr="00D94B50">
        <w:rPr>
          <w:sz w:val="24"/>
          <w:lang w:val="de-DE" w:eastAsia="de-DE"/>
        </w:rPr>
        <w:t>. Aceste zone se caracterizează de eșec total de piață, prin urmare, denaturarea concurenței este considerată minimă.</w:t>
      </w:r>
    </w:p>
    <w:p w:rsidR="009B6A77" w:rsidRPr="00D94B50" w:rsidRDefault="009B6A77" w:rsidP="001614AA">
      <w:pPr>
        <w:numPr>
          <w:ilvl w:val="1"/>
          <w:numId w:val="114"/>
        </w:numPr>
        <w:spacing w:before="0" w:after="120"/>
        <w:ind w:left="547" w:hanging="547"/>
        <w:jc w:val="both"/>
        <w:rPr>
          <w:sz w:val="24"/>
          <w:lang w:val="de-DE" w:eastAsia="de-DE"/>
        </w:rPr>
      </w:pPr>
      <w:r w:rsidRPr="00D94B50">
        <w:rPr>
          <w:sz w:val="24"/>
          <w:lang w:val="de-DE" w:eastAsia="de-DE"/>
        </w:rPr>
        <w:t>O rețea backhaul subvenționată este lansat</w:t>
      </w:r>
      <w:r w:rsidRPr="00D94B50">
        <w:rPr>
          <w:sz w:val="24"/>
          <w:lang w:eastAsia="de-DE"/>
        </w:rPr>
        <w:t>ă</w:t>
      </w:r>
      <w:r w:rsidRPr="00D94B50">
        <w:rPr>
          <w:sz w:val="24"/>
          <w:lang w:val="de-DE" w:eastAsia="de-DE"/>
        </w:rPr>
        <w:t xml:space="preserve"> în aşa fel încât punctele de acces ale rețelei sunt suficient de aproape de sediul utilizatorului final (de exemplu, mai puțin de 1,5 - 2 km</w:t>
      </w:r>
      <w:r w:rsidRPr="00D94B50">
        <w:rPr>
          <w:rStyle w:val="FootnoteReference"/>
          <w:sz w:val="24"/>
          <w:lang w:val="de-DE" w:eastAsia="de-DE"/>
        </w:rPr>
        <w:footnoteReference w:id="112"/>
      </w:r>
      <w:r w:rsidRPr="00D94B50">
        <w:rPr>
          <w:sz w:val="24"/>
          <w:lang w:val="de-DE" w:eastAsia="de-DE"/>
        </w:rPr>
        <w:t>), permițând acestuia să beneficieze de rețele și servicii de tip NGA. Acest tip de intervenție poate fi considerată ca suport pentru o infrastructură NGA în cadrul sensul liniilor directoare de bandă largă, și poate prin urmare, să fie autorizate în zonele NGA albe. Acest scenariu se referă mai ales la zonele rurale și este posibil să nu fie aplicabilă în mod automat în zonele urbane.</w:t>
      </w:r>
    </w:p>
    <w:p w:rsidR="009B6A77" w:rsidRPr="00D94B50" w:rsidRDefault="009B6A77" w:rsidP="001614AA">
      <w:pPr>
        <w:numPr>
          <w:ilvl w:val="1"/>
          <w:numId w:val="114"/>
        </w:numPr>
        <w:spacing w:before="0" w:after="120"/>
        <w:ind w:left="547" w:hanging="547"/>
        <w:jc w:val="both"/>
        <w:rPr>
          <w:sz w:val="24"/>
          <w:lang w:val="de-DE" w:eastAsia="de-DE"/>
        </w:rPr>
      </w:pPr>
      <w:r w:rsidRPr="00D94B50">
        <w:rPr>
          <w:sz w:val="24"/>
          <w:lang w:val="de-DE" w:eastAsia="de-DE"/>
        </w:rPr>
        <w:t>O subvenție se acordă pentru a implementa o rețea backhaul la zonele de trecere cu caracteristici diferite în ceea ce privește disponibilitatea infrastructurii de backhaul și / sau nivelul de acces. Într-un astfel de caz, în primul rând, fiecare zonă trebuie să fie identificată ca albă, gri sau neagră, din punct de vedere acces în bandă largă de bază și NGA. Pe baza unor astfel de cartografieri amănunțite, rețeaua de backhaul poate fi dezvoltată (și pusă la dispoziție pentru acces) în fiecare zonă, în funcție de caracteristicile sale. De exemplu, în zonele în care este deja disponibilă o infrastructura de acces în bandă largă de bază, dar nici un operator nu are planuri de a investi în rețele NGA, noua rețea backhaul ar putea fi folosită pentru a permite accesul la infrastructuri NGA (soluții FTTx sau DOCSIS 3.0 cablu), cu condiția ca celelalte condiții prevăzute în Ghidul privind banda largă sunt respectate</w:t>
      </w:r>
      <w:r w:rsidRPr="00D94B50">
        <w:rPr>
          <w:rStyle w:val="FootnoteReference"/>
          <w:sz w:val="24"/>
          <w:lang w:val="de-DE" w:eastAsia="de-DE"/>
        </w:rPr>
        <w:footnoteReference w:id="113"/>
      </w:r>
      <w:r w:rsidRPr="00D94B50">
        <w:rPr>
          <w:sz w:val="24"/>
          <w:lang w:val="de-DE" w:eastAsia="de-DE"/>
        </w:rPr>
        <w:t>.</w:t>
      </w:r>
    </w:p>
    <w:p w:rsidR="009B6A77" w:rsidRPr="00B13350" w:rsidRDefault="009B6A77" w:rsidP="001614AA">
      <w:pPr>
        <w:pStyle w:val="Heading4"/>
        <w:numPr>
          <w:ilvl w:val="3"/>
          <w:numId w:val="117"/>
        </w:numPr>
        <w:ind w:left="540" w:right="-1162"/>
        <w:rPr>
          <w:i/>
          <w:sz w:val="24"/>
          <w:szCs w:val="24"/>
          <w:lang w:val="fr-FR"/>
        </w:rPr>
      </w:pPr>
      <w:bookmarkStart w:id="383" w:name="_Toc360801600"/>
      <w:r w:rsidRPr="00B13350">
        <w:rPr>
          <w:i/>
          <w:sz w:val="24"/>
          <w:szCs w:val="24"/>
          <w:lang w:val="fr-FR"/>
        </w:rPr>
        <w:t>Ajutor pentru dezvoltarea elementelor de infrastructură pasive</w:t>
      </w:r>
      <w:bookmarkEnd w:id="383"/>
      <w:r w:rsidRPr="00B13350">
        <w:rPr>
          <w:i/>
          <w:sz w:val="24"/>
          <w:szCs w:val="24"/>
          <w:lang w:val="fr-FR"/>
        </w:rPr>
        <w:t xml:space="preserve"> </w:t>
      </w:r>
    </w:p>
    <w:p w:rsidR="00CB78BD" w:rsidRPr="008416CA" w:rsidRDefault="009B6A77" w:rsidP="008416CA">
      <w:pPr>
        <w:autoSpaceDE w:val="0"/>
        <w:autoSpaceDN w:val="0"/>
        <w:adjustRightInd w:val="0"/>
        <w:spacing w:before="0" w:after="120"/>
        <w:ind w:left="-709" w:right="-1117"/>
        <w:jc w:val="both"/>
        <w:rPr>
          <w:rFonts w:cs="Tahoma"/>
          <w:sz w:val="24"/>
          <w:lang w:eastAsia="ja-JP"/>
        </w:rPr>
      </w:pPr>
      <w:r w:rsidRPr="008416CA">
        <w:rPr>
          <w:rFonts w:cs="Tahoma"/>
          <w:sz w:val="24"/>
          <w:lang w:eastAsia="ja-JP"/>
        </w:rPr>
        <w:t>Implementarea infrastructurii în bandă largă, mai ales NGA, poate fi, deasemenea, sprijinită prin acordarea de ajutoare la cel mai mic nivel al lanțului valoric privind infrastructura de telecomunicații, cu scopul de a reduce costurile de investiții. Lucrări de construcții civile (cum ar fi excavarea domeniului public, construcția de infrastructură fizică) sunt considerate a constitui o parte semnificativă a costurilor de investiții pentru construirea unei rețele NGA. Mai mult decât atât, existenţa conductelor (cu spațiu suficient) deschise pentru acces către diferiți operatori ar putea încuraja concurența bazată pe infrastructură. Dincolo de cazurile descrise în Ghidul privind infrastructura de bandă largă care nu se încadrează în noțiunea de ajutor de stat</w:t>
      </w:r>
      <w:r w:rsidRPr="008416CA">
        <w:rPr>
          <w:rFonts w:cs="Tahoma"/>
          <w:vertAlign w:val="superscript"/>
          <w:lang w:eastAsia="ja-JP"/>
        </w:rPr>
        <w:footnoteReference w:id="114"/>
      </w:r>
      <w:r w:rsidRPr="008416CA">
        <w:rPr>
          <w:rFonts w:cs="Tahoma"/>
          <w:sz w:val="24"/>
          <w:lang w:eastAsia="ja-JP"/>
        </w:rPr>
        <w:t xml:space="preserve">, ori de câte ori autoritățile publice angajează lucrări de construcții civile în avantajul sectorului de telecomunicații, atunci: a) intervenția poate avea loc doar în </w:t>
      </w:r>
      <w:r w:rsidRPr="008416CA">
        <w:rPr>
          <w:rFonts w:cs="Tahoma"/>
          <w:sz w:val="24"/>
          <w:lang w:eastAsia="ja-JP"/>
        </w:rPr>
        <w:lastRenderedPageBreak/>
        <w:t>acele zone în care nu există o infrastructură comparabilă disponibilă și b) toate condițiile de compatibilitate stabilite în liniile directoare trebuie să fie îndeplinite</w:t>
      </w:r>
      <w:r w:rsidRPr="008416CA">
        <w:rPr>
          <w:rFonts w:cs="Tahoma"/>
          <w:vertAlign w:val="superscript"/>
          <w:lang w:eastAsia="ja-JP"/>
        </w:rPr>
        <w:footnoteReference w:id="115"/>
      </w:r>
      <w:r w:rsidRPr="008416CA">
        <w:rPr>
          <w:rFonts w:cs="Tahoma"/>
          <w:sz w:val="24"/>
          <w:lang w:eastAsia="ja-JP"/>
        </w:rPr>
        <w:t>.</w:t>
      </w:r>
    </w:p>
    <w:p w:rsidR="00027501" w:rsidRDefault="00027501">
      <w:pPr>
        <w:spacing w:before="0"/>
        <w:rPr>
          <w:rFonts w:cs="Lucida Grande"/>
          <w:b/>
          <w:color w:val="000000"/>
          <w:sz w:val="28"/>
          <w:szCs w:val="28"/>
        </w:rPr>
      </w:pPr>
      <w:bookmarkStart w:id="384" w:name="Anexa1"/>
      <w:bookmarkStart w:id="385" w:name="Anexe"/>
      <w:r>
        <w:rPr>
          <w:rFonts w:cs="Lucida Grande"/>
          <w:b/>
          <w:color w:val="000000"/>
          <w:sz w:val="28"/>
          <w:szCs w:val="28"/>
        </w:rPr>
        <w:br w:type="page"/>
      </w:r>
    </w:p>
    <w:p w:rsidR="00A56709" w:rsidRPr="00265BE2" w:rsidRDefault="00A56709" w:rsidP="00027501">
      <w:pPr>
        <w:pStyle w:val="Heading1"/>
        <w:ind w:left="-1440" w:right="-1612"/>
      </w:pPr>
      <w:bookmarkStart w:id="386" w:name="_Toc370380935"/>
      <w:r w:rsidRPr="007668C9">
        <w:lastRenderedPageBreak/>
        <w:t>Anexa 1 - PIB in preturi curente, prin prisma productiei, Romania</w:t>
      </w:r>
      <w:bookmarkEnd w:id="384"/>
      <w:bookmarkEnd w:id="386"/>
    </w:p>
    <w:bookmarkEnd w:id="385"/>
    <w:p w:rsidR="00A56709" w:rsidRPr="007668C9" w:rsidRDefault="00A56709" w:rsidP="004E0540">
      <w:pPr>
        <w:pStyle w:val="E-Body1"/>
        <w:spacing w:before="0" w:after="120"/>
        <w:ind w:left="-709" w:right="-1117"/>
        <w:rPr>
          <w:rFonts w:cs="Lucida Grande"/>
          <w:b/>
          <w:color w:val="000000"/>
          <w:sz w:val="24"/>
        </w:rPr>
      </w:pPr>
    </w:p>
    <w:p w:rsidR="00A56709" w:rsidRPr="00265BE2" w:rsidRDefault="00A56709" w:rsidP="004E0540">
      <w:pPr>
        <w:pStyle w:val="E-Body1"/>
        <w:spacing w:before="0" w:after="120"/>
        <w:ind w:left="-709" w:right="-1117"/>
        <w:rPr>
          <w:b/>
          <w:szCs w:val="20"/>
        </w:rPr>
      </w:pPr>
      <w:r w:rsidRPr="007668C9">
        <w:rPr>
          <w:rFonts w:cs="Lucida Grande"/>
          <w:b/>
          <w:color w:val="000000"/>
          <w:szCs w:val="20"/>
        </w:rPr>
        <w:t>Structura pe sectoare a PIB in preturi curente, prin prisma productiei, Romania</w:t>
      </w:r>
    </w:p>
    <w:tbl>
      <w:tblPr>
        <w:tblStyle w:val="TableGrid"/>
        <w:tblW w:w="0" w:type="auto"/>
        <w:tblLook w:val="04A0" w:firstRow="1" w:lastRow="0" w:firstColumn="1" w:lastColumn="0" w:noHBand="0" w:noVBand="1"/>
      </w:tblPr>
      <w:tblGrid>
        <w:gridCol w:w="2481"/>
        <w:gridCol w:w="1767"/>
        <w:gridCol w:w="1767"/>
        <w:gridCol w:w="1589"/>
      </w:tblGrid>
      <w:tr w:rsidR="00A56709" w:rsidRPr="007668C9" w:rsidTr="00093F23">
        <w:trPr>
          <w:trHeight w:val="1300"/>
        </w:trPr>
        <w:tc>
          <w:tcPr>
            <w:tcW w:w="2481" w:type="dxa"/>
            <w:hideMark/>
          </w:tcPr>
          <w:p w:rsidR="00A56709" w:rsidRPr="007668C9" w:rsidRDefault="00A56709" w:rsidP="00A749E8">
            <w:pPr>
              <w:pStyle w:val="E-Body1"/>
              <w:spacing w:before="0" w:after="120"/>
              <w:ind w:right="-1117"/>
              <w:jc w:val="left"/>
            </w:pPr>
          </w:p>
        </w:tc>
        <w:tc>
          <w:tcPr>
            <w:tcW w:w="1767" w:type="dxa"/>
            <w:shd w:val="clear" w:color="auto" w:fill="4F81BD" w:themeFill="accent1"/>
            <w:hideMark/>
          </w:tcPr>
          <w:p w:rsidR="00A56709" w:rsidRPr="007668C9" w:rsidRDefault="00A56709" w:rsidP="00A749E8">
            <w:pPr>
              <w:pStyle w:val="E-Body1"/>
              <w:spacing w:before="0" w:after="120"/>
              <w:ind w:right="-79"/>
              <w:jc w:val="left"/>
              <w:rPr>
                <w:b/>
                <w:bCs/>
                <w:color w:val="FFFFFF" w:themeColor="background1"/>
              </w:rPr>
            </w:pPr>
            <w:r w:rsidRPr="007668C9">
              <w:rPr>
                <w:b/>
                <w:bCs/>
                <w:color w:val="FFFFFF" w:themeColor="background1"/>
              </w:rPr>
              <w:t>PIB in preturi curente, prin prisma productiei</w:t>
            </w:r>
          </w:p>
          <w:p w:rsidR="00A56709" w:rsidRPr="007668C9" w:rsidRDefault="00A56709" w:rsidP="00A749E8">
            <w:pPr>
              <w:pStyle w:val="E-Body1"/>
              <w:spacing w:before="0" w:after="120"/>
              <w:ind w:right="-79"/>
              <w:jc w:val="left"/>
              <w:rPr>
                <w:bCs/>
                <w:color w:val="FFFFFF" w:themeColor="background1"/>
              </w:rPr>
            </w:pPr>
            <w:r w:rsidRPr="007668C9">
              <w:rPr>
                <w:bCs/>
                <w:color w:val="FFFFFF" w:themeColor="background1"/>
              </w:rPr>
              <w:t>T4 2012</w:t>
            </w:r>
            <w:r w:rsidRPr="007668C9">
              <w:rPr>
                <w:bCs/>
                <w:color w:val="FFFFFF" w:themeColor="background1"/>
              </w:rPr>
              <w:br/>
              <w:t>(</w:t>
            </w:r>
            <w:r w:rsidRPr="007668C9">
              <w:rPr>
                <w:bCs/>
                <w:i/>
                <w:iCs/>
                <w:color w:val="FFFFFF" w:themeColor="background1"/>
              </w:rPr>
              <w:t>Mil RON)</w:t>
            </w:r>
          </w:p>
        </w:tc>
        <w:tc>
          <w:tcPr>
            <w:tcW w:w="1767" w:type="dxa"/>
            <w:shd w:val="clear" w:color="auto" w:fill="4F81BD" w:themeFill="accent1"/>
            <w:hideMark/>
          </w:tcPr>
          <w:p w:rsidR="00A56709" w:rsidRPr="007668C9" w:rsidRDefault="00A56709" w:rsidP="00A749E8">
            <w:pPr>
              <w:pStyle w:val="E-Body1"/>
              <w:spacing w:before="0" w:after="120"/>
              <w:ind w:right="-79"/>
              <w:jc w:val="left"/>
              <w:rPr>
                <w:b/>
                <w:bCs/>
                <w:color w:val="FFFFFF" w:themeColor="background1"/>
              </w:rPr>
            </w:pPr>
            <w:r w:rsidRPr="007668C9">
              <w:rPr>
                <w:b/>
                <w:bCs/>
                <w:color w:val="FFFFFF" w:themeColor="background1"/>
              </w:rPr>
              <w:t xml:space="preserve">Ponderea in PIB total in preturi curente, prin prisma productiei </w:t>
            </w:r>
          </w:p>
          <w:p w:rsidR="00A56709" w:rsidRPr="007668C9" w:rsidRDefault="00A56709" w:rsidP="00A749E8">
            <w:pPr>
              <w:pStyle w:val="E-Body1"/>
              <w:spacing w:before="0" w:after="120"/>
              <w:ind w:right="-79"/>
              <w:jc w:val="left"/>
              <w:rPr>
                <w:bCs/>
                <w:color w:val="FFFFFF" w:themeColor="background1"/>
              </w:rPr>
            </w:pPr>
            <w:r w:rsidRPr="007668C9">
              <w:rPr>
                <w:bCs/>
                <w:color w:val="FFFFFF" w:themeColor="background1"/>
              </w:rPr>
              <w:t>T4 2012</w:t>
            </w:r>
            <w:r w:rsidRPr="007668C9">
              <w:rPr>
                <w:bCs/>
                <w:color w:val="FFFFFF" w:themeColor="background1"/>
              </w:rPr>
              <w:br/>
            </w:r>
            <w:r w:rsidRPr="007668C9">
              <w:rPr>
                <w:bCs/>
                <w:i/>
                <w:color w:val="FFFFFF" w:themeColor="background1"/>
              </w:rPr>
              <w:t>(%)</w:t>
            </w:r>
          </w:p>
        </w:tc>
        <w:tc>
          <w:tcPr>
            <w:tcW w:w="1589" w:type="dxa"/>
            <w:shd w:val="clear" w:color="auto" w:fill="4F81BD" w:themeFill="accent1"/>
            <w:hideMark/>
          </w:tcPr>
          <w:p w:rsidR="00A56709" w:rsidRPr="007668C9" w:rsidRDefault="00A56709" w:rsidP="00A749E8">
            <w:pPr>
              <w:pStyle w:val="E-Body1"/>
              <w:spacing w:before="0" w:after="120"/>
              <w:ind w:right="-79"/>
              <w:jc w:val="left"/>
              <w:rPr>
                <w:b/>
                <w:bCs/>
                <w:color w:val="FFFFFF" w:themeColor="background1"/>
              </w:rPr>
            </w:pPr>
            <w:r w:rsidRPr="007668C9">
              <w:rPr>
                <w:b/>
                <w:bCs/>
                <w:color w:val="FFFFFF" w:themeColor="background1"/>
              </w:rPr>
              <w:t xml:space="preserve">Evolutia comparativ cu </w:t>
            </w:r>
          </w:p>
          <w:p w:rsidR="00A56709" w:rsidRPr="007668C9" w:rsidRDefault="00A56709" w:rsidP="00A749E8">
            <w:pPr>
              <w:pStyle w:val="E-Body1"/>
              <w:spacing w:before="0" w:after="120"/>
              <w:ind w:right="-79"/>
              <w:jc w:val="left"/>
              <w:rPr>
                <w:bCs/>
                <w:color w:val="FFFFFF" w:themeColor="background1"/>
              </w:rPr>
            </w:pPr>
            <w:r w:rsidRPr="007668C9">
              <w:rPr>
                <w:bCs/>
                <w:color w:val="FFFFFF" w:themeColor="background1"/>
              </w:rPr>
              <w:t>T4 2011</w:t>
            </w:r>
            <w:r w:rsidRPr="007668C9">
              <w:rPr>
                <w:bCs/>
                <w:color w:val="FFFFFF" w:themeColor="background1"/>
              </w:rPr>
              <w:br/>
            </w:r>
            <w:r w:rsidRPr="007668C9">
              <w:rPr>
                <w:bCs/>
                <w:i/>
                <w:iCs/>
                <w:color w:val="FFFFFF" w:themeColor="background1"/>
              </w:rPr>
              <w:t>(%)</w:t>
            </w:r>
          </w:p>
        </w:tc>
      </w:tr>
      <w:tr w:rsidR="00A56709" w:rsidRPr="007668C9" w:rsidTr="00A56709">
        <w:trPr>
          <w:trHeight w:val="260"/>
        </w:trPr>
        <w:tc>
          <w:tcPr>
            <w:tcW w:w="2481" w:type="dxa"/>
            <w:hideMark/>
          </w:tcPr>
          <w:p w:rsidR="00A56709" w:rsidRPr="007668C9" w:rsidRDefault="00A56709" w:rsidP="00A749E8">
            <w:pPr>
              <w:pStyle w:val="E-Body1"/>
              <w:spacing w:before="0" w:after="120"/>
              <w:ind w:right="-1117"/>
              <w:rPr>
                <w:b/>
                <w:bCs/>
                <w:i/>
                <w:iCs/>
              </w:rPr>
            </w:pPr>
            <w:r w:rsidRPr="007668C9">
              <w:rPr>
                <w:b/>
                <w:bCs/>
                <w:i/>
                <w:iCs/>
              </w:rPr>
              <w:t>Total, din care:</w:t>
            </w:r>
          </w:p>
        </w:tc>
        <w:tc>
          <w:tcPr>
            <w:tcW w:w="1767" w:type="dxa"/>
            <w:hideMark/>
          </w:tcPr>
          <w:p w:rsidR="00A56709" w:rsidRPr="007668C9" w:rsidRDefault="00A56709" w:rsidP="00A749E8">
            <w:pPr>
              <w:pStyle w:val="E-Body1"/>
              <w:spacing w:before="0" w:after="120"/>
              <w:ind w:right="-79"/>
              <w:jc w:val="right"/>
            </w:pPr>
            <w:r w:rsidRPr="007668C9">
              <w:t>174,797.90</w:t>
            </w:r>
          </w:p>
        </w:tc>
        <w:tc>
          <w:tcPr>
            <w:tcW w:w="1767" w:type="dxa"/>
            <w:hideMark/>
          </w:tcPr>
          <w:p w:rsidR="00A56709" w:rsidRPr="007668C9" w:rsidRDefault="00A56709" w:rsidP="00A749E8">
            <w:pPr>
              <w:pStyle w:val="E-Body1"/>
              <w:spacing w:before="0" w:after="120"/>
              <w:ind w:right="-79"/>
              <w:jc w:val="right"/>
            </w:pPr>
            <w:r w:rsidRPr="007668C9">
              <w:t>100% </w:t>
            </w:r>
          </w:p>
        </w:tc>
        <w:tc>
          <w:tcPr>
            <w:tcW w:w="1589" w:type="dxa"/>
            <w:hideMark/>
          </w:tcPr>
          <w:p w:rsidR="00A56709" w:rsidRPr="007668C9" w:rsidRDefault="00A56709" w:rsidP="00A749E8">
            <w:pPr>
              <w:pStyle w:val="E-Body1"/>
              <w:spacing w:before="0" w:after="120"/>
              <w:ind w:right="-79"/>
              <w:jc w:val="right"/>
            </w:pPr>
            <w:r w:rsidRPr="007668C9">
              <w:t>-6%</w:t>
            </w:r>
          </w:p>
        </w:tc>
      </w:tr>
      <w:tr w:rsidR="00A56709" w:rsidRPr="007668C9" w:rsidTr="00A56709">
        <w:trPr>
          <w:trHeight w:val="260"/>
        </w:trPr>
        <w:tc>
          <w:tcPr>
            <w:tcW w:w="2481" w:type="dxa"/>
            <w:hideMark/>
          </w:tcPr>
          <w:p w:rsidR="00A56709" w:rsidRPr="007668C9" w:rsidRDefault="00A56709" w:rsidP="00A749E8">
            <w:pPr>
              <w:pStyle w:val="E-Body1"/>
              <w:spacing w:before="0" w:after="120"/>
            </w:pPr>
            <w:r w:rsidRPr="007668C9">
              <w:t>Agricultura, silvicultura, pescuit</w:t>
            </w:r>
          </w:p>
        </w:tc>
        <w:tc>
          <w:tcPr>
            <w:tcW w:w="1767" w:type="dxa"/>
            <w:hideMark/>
          </w:tcPr>
          <w:p w:rsidR="00A56709" w:rsidRPr="007668C9" w:rsidRDefault="00A56709" w:rsidP="00A749E8">
            <w:pPr>
              <w:pStyle w:val="E-Body1"/>
              <w:spacing w:before="0" w:after="120"/>
              <w:ind w:right="-79"/>
              <w:jc w:val="right"/>
            </w:pPr>
            <w:r w:rsidRPr="007668C9">
              <w:t>6,887.80</w:t>
            </w:r>
          </w:p>
        </w:tc>
        <w:tc>
          <w:tcPr>
            <w:tcW w:w="1767" w:type="dxa"/>
            <w:hideMark/>
          </w:tcPr>
          <w:p w:rsidR="00A56709" w:rsidRPr="007668C9" w:rsidRDefault="00A56709" w:rsidP="00A749E8">
            <w:pPr>
              <w:pStyle w:val="E-Body1"/>
              <w:spacing w:before="0" w:after="120"/>
              <w:ind w:right="-79"/>
              <w:jc w:val="right"/>
            </w:pPr>
            <w:r w:rsidRPr="007668C9">
              <w:t>4%</w:t>
            </w:r>
          </w:p>
        </w:tc>
        <w:tc>
          <w:tcPr>
            <w:tcW w:w="1589" w:type="dxa"/>
            <w:hideMark/>
          </w:tcPr>
          <w:p w:rsidR="00A56709" w:rsidRPr="007668C9" w:rsidRDefault="00A56709" w:rsidP="00A749E8">
            <w:pPr>
              <w:pStyle w:val="E-Body1"/>
              <w:spacing w:before="0" w:after="120"/>
              <w:ind w:right="-79"/>
              <w:jc w:val="right"/>
            </w:pPr>
            <w:r w:rsidRPr="007668C9">
              <w:t>122%</w:t>
            </w:r>
          </w:p>
        </w:tc>
      </w:tr>
      <w:tr w:rsidR="00A56709" w:rsidRPr="007668C9" w:rsidTr="00A56709">
        <w:trPr>
          <w:trHeight w:val="260"/>
        </w:trPr>
        <w:tc>
          <w:tcPr>
            <w:tcW w:w="2481" w:type="dxa"/>
            <w:hideMark/>
          </w:tcPr>
          <w:p w:rsidR="00A56709" w:rsidRPr="007668C9" w:rsidRDefault="00A56709" w:rsidP="00A749E8">
            <w:pPr>
              <w:pStyle w:val="E-Body1"/>
              <w:spacing w:before="0" w:after="120"/>
              <w:ind w:right="-1117"/>
            </w:pPr>
            <w:r w:rsidRPr="007668C9">
              <w:t>Industrie</w:t>
            </w:r>
          </w:p>
        </w:tc>
        <w:tc>
          <w:tcPr>
            <w:tcW w:w="1767" w:type="dxa"/>
            <w:hideMark/>
          </w:tcPr>
          <w:p w:rsidR="00A56709" w:rsidRPr="007668C9" w:rsidRDefault="00A56709" w:rsidP="00A749E8">
            <w:pPr>
              <w:pStyle w:val="E-Body1"/>
              <w:spacing w:before="0" w:after="120"/>
              <w:ind w:right="-79"/>
              <w:jc w:val="right"/>
            </w:pPr>
            <w:r w:rsidRPr="007668C9">
              <w:t>49,424.90</w:t>
            </w:r>
          </w:p>
        </w:tc>
        <w:tc>
          <w:tcPr>
            <w:tcW w:w="1767" w:type="dxa"/>
            <w:hideMark/>
          </w:tcPr>
          <w:p w:rsidR="00A56709" w:rsidRPr="007668C9" w:rsidRDefault="00A56709" w:rsidP="00A749E8">
            <w:pPr>
              <w:pStyle w:val="E-Body1"/>
              <w:spacing w:before="0" w:after="120"/>
              <w:ind w:right="-79"/>
              <w:jc w:val="right"/>
            </w:pPr>
            <w:r w:rsidRPr="007668C9">
              <w:t>28%</w:t>
            </w:r>
          </w:p>
        </w:tc>
        <w:tc>
          <w:tcPr>
            <w:tcW w:w="1589" w:type="dxa"/>
            <w:hideMark/>
          </w:tcPr>
          <w:p w:rsidR="00A56709" w:rsidRPr="007668C9" w:rsidRDefault="00A56709" w:rsidP="00A749E8">
            <w:pPr>
              <w:pStyle w:val="E-Body1"/>
              <w:spacing w:before="0" w:after="120"/>
              <w:ind w:right="-79"/>
              <w:jc w:val="right"/>
            </w:pPr>
            <w:r w:rsidRPr="007668C9">
              <w:t>-9%</w:t>
            </w:r>
          </w:p>
        </w:tc>
      </w:tr>
      <w:tr w:rsidR="00A56709" w:rsidRPr="007668C9" w:rsidTr="00A56709">
        <w:trPr>
          <w:trHeight w:val="260"/>
        </w:trPr>
        <w:tc>
          <w:tcPr>
            <w:tcW w:w="2481" w:type="dxa"/>
            <w:hideMark/>
          </w:tcPr>
          <w:p w:rsidR="00A56709" w:rsidRPr="007668C9" w:rsidRDefault="00A56709" w:rsidP="00A749E8">
            <w:pPr>
              <w:pStyle w:val="E-Body1"/>
              <w:spacing w:before="0" w:after="120"/>
              <w:ind w:right="-1117"/>
            </w:pPr>
            <w:r w:rsidRPr="007668C9">
              <w:t>Constructii</w:t>
            </w:r>
          </w:p>
        </w:tc>
        <w:tc>
          <w:tcPr>
            <w:tcW w:w="1767" w:type="dxa"/>
            <w:hideMark/>
          </w:tcPr>
          <w:p w:rsidR="00A56709" w:rsidRPr="007668C9" w:rsidRDefault="00A56709" w:rsidP="00A749E8">
            <w:pPr>
              <w:pStyle w:val="E-Body1"/>
              <w:spacing w:before="0" w:after="120"/>
              <w:ind w:right="-79"/>
              <w:jc w:val="right"/>
            </w:pPr>
            <w:r w:rsidRPr="007668C9">
              <w:t>18,897.60</w:t>
            </w:r>
          </w:p>
        </w:tc>
        <w:tc>
          <w:tcPr>
            <w:tcW w:w="1767" w:type="dxa"/>
            <w:hideMark/>
          </w:tcPr>
          <w:p w:rsidR="00A56709" w:rsidRPr="007668C9" w:rsidRDefault="00A56709" w:rsidP="00A749E8">
            <w:pPr>
              <w:pStyle w:val="E-Body1"/>
              <w:spacing w:before="0" w:after="120"/>
              <w:ind w:right="-79"/>
              <w:jc w:val="right"/>
            </w:pPr>
            <w:r w:rsidRPr="007668C9">
              <w:t>11%</w:t>
            </w:r>
          </w:p>
        </w:tc>
        <w:tc>
          <w:tcPr>
            <w:tcW w:w="1589" w:type="dxa"/>
            <w:hideMark/>
          </w:tcPr>
          <w:p w:rsidR="00A56709" w:rsidRPr="007668C9" w:rsidRDefault="00A56709" w:rsidP="00A749E8">
            <w:pPr>
              <w:pStyle w:val="E-Body1"/>
              <w:spacing w:before="0" w:after="120"/>
              <w:ind w:right="-79"/>
              <w:jc w:val="right"/>
            </w:pPr>
            <w:r w:rsidRPr="007668C9">
              <w:t>-29%</w:t>
            </w:r>
          </w:p>
        </w:tc>
      </w:tr>
      <w:tr w:rsidR="00A56709" w:rsidRPr="007668C9" w:rsidTr="00A56709">
        <w:trPr>
          <w:trHeight w:val="260"/>
        </w:trPr>
        <w:tc>
          <w:tcPr>
            <w:tcW w:w="2481" w:type="dxa"/>
            <w:hideMark/>
          </w:tcPr>
          <w:p w:rsidR="00A56709" w:rsidRPr="007668C9" w:rsidRDefault="00A56709" w:rsidP="00A749E8">
            <w:pPr>
              <w:pStyle w:val="E-Body1"/>
              <w:spacing w:before="0" w:after="120"/>
              <w:ind w:right="-1117"/>
            </w:pPr>
            <w:r w:rsidRPr="007668C9">
              <w:t>Servicii</w:t>
            </w:r>
          </w:p>
        </w:tc>
        <w:tc>
          <w:tcPr>
            <w:tcW w:w="1767" w:type="dxa"/>
            <w:hideMark/>
          </w:tcPr>
          <w:p w:rsidR="00A56709" w:rsidRPr="007668C9" w:rsidRDefault="00A56709" w:rsidP="00A749E8">
            <w:pPr>
              <w:pStyle w:val="E-Body1"/>
              <w:spacing w:before="0" w:after="120"/>
              <w:ind w:right="-79"/>
              <w:jc w:val="right"/>
            </w:pPr>
            <w:r w:rsidRPr="007668C9">
              <w:t>77,710.40</w:t>
            </w:r>
          </w:p>
        </w:tc>
        <w:tc>
          <w:tcPr>
            <w:tcW w:w="1767" w:type="dxa"/>
            <w:shd w:val="clear" w:color="auto" w:fill="FBD4B4" w:themeFill="accent6" w:themeFillTint="66"/>
            <w:hideMark/>
          </w:tcPr>
          <w:p w:rsidR="00A56709" w:rsidRPr="007668C9" w:rsidRDefault="00A56709" w:rsidP="00A749E8">
            <w:pPr>
              <w:pStyle w:val="E-Body1"/>
              <w:spacing w:before="0" w:after="120"/>
              <w:ind w:right="-79"/>
              <w:jc w:val="right"/>
            </w:pPr>
            <w:r w:rsidRPr="007668C9">
              <w:t>44%</w:t>
            </w:r>
          </w:p>
        </w:tc>
        <w:tc>
          <w:tcPr>
            <w:tcW w:w="1589" w:type="dxa"/>
            <w:shd w:val="clear" w:color="auto" w:fill="FBD4B4" w:themeFill="accent6" w:themeFillTint="66"/>
            <w:hideMark/>
          </w:tcPr>
          <w:p w:rsidR="00A56709" w:rsidRPr="007668C9" w:rsidRDefault="00A56709" w:rsidP="00A749E8">
            <w:pPr>
              <w:pStyle w:val="E-Body1"/>
              <w:spacing w:before="0" w:after="120"/>
              <w:ind w:right="-79"/>
              <w:jc w:val="right"/>
            </w:pPr>
            <w:r w:rsidRPr="007668C9">
              <w:t>-9%</w:t>
            </w:r>
          </w:p>
        </w:tc>
      </w:tr>
      <w:tr w:rsidR="00A56709" w:rsidRPr="007668C9" w:rsidTr="00A56709">
        <w:trPr>
          <w:trHeight w:val="401"/>
        </w:trPr>
        <w:tc>
          <w:tcPr>
            <w:tcW w:w="2481" w:type="dxa"/>
            <w:hideMark/>
          </w:tcPr>
          <w:p w:rsidR="00A56709" w:rsidRPr="007668C9" w:rsidRDefault="00A56709" w:rsidP="00A749E8">
            <w:pPr>
              <w:pStyle w:val="E-Body1"/>
              <w:spacing w:before="0" w:after="120"/>
              <w:ind w:right="-1117"/>
            </w:pPr>
            <w:r w:rsidRPr="007668C9">
              <w:t>Impozite fara subventii pe produse</w:t>
            </w:r>
          </w:p>
        </w:tc>
        <w:tc>
          <w:tcPr>
            <w:tcW w:w="1767" w:type="dxa"/>
            <w:hideMark/>
          </w:tcPr>
          <w:p w:rsidR="00A56709" w:rsidRPr="007668C9" w:rsidRDefault="00A56709" w:rsidP="00A749E8">
            <w:pPr>
              <w:pStyle w:val="E-Body1"/>
              <w:spacing w:before="0" w:after="120"/>
              <w:ind w:right="-79"/>
              <w:jc w:val="right"/>
            </w:pPr>
            <w:r w:rsidRPr="007668C9">
              <w:t>21,877.20</w:t>
            </w:r>
          </w:p>
        </w:tc>
        <w:tc>
          <w:tcPr>
            <w:tcW w:w="1767" w:type="dxa"/>
            <w:hideMark/>
          </w:tcPr>
          <w:p w:rsidR="00A56709" w:rsidRPr="007668C9" w:rsidRDefault="00A56709" w:rsidP="00A749E8">
            <w:pPr>
              <w:pStyle w:val="E-Body1"/>
              <w:spacing w:before="0" w:after="120"/>
              <w:ind w:right="-79"/>
              <w:jc w:val="right"/>
            </w:pPr>
            <w:r w:rsidRPr="007668C9">
              <w:t>13%</w:t>
            </w:r>
          </w:p>
        </w:tc>
        <w:tc>
          <w:tcPr>
            <w:tcW w:w="1589" w:type="dxa"/>
            <w:hideMark/>
          </w:tcPr>
          <w:p w:rsidR="00A56709" w:rsidRPr="007668C9" w:rsidRDefault="00A56709" w:rsidP="00A749E8">
            <w:pPr>
              <w:pStyle w:val="E-Body1"/>
              <w:spacing w:before="0" w:after="120"/>
              <w:ind w:right="-79"/>
              <w:jc w:val="right"/>
            </w:pPr>
            <w:r w:rsidRPr="007668C9">
              <w:t>-9%</w:t>
            </w:r>
          </w:p>
        </w:tc>
      </w:tr>
    </w:tbl>
    <w:p w:rsidR="00A56709" w:rsidRPr="007668C9" w:rsidRDefault="00A56709" w:rsidP="004E0540">
      <w:pPr>
        <w:pStyle w:val="E-Body1"/>
        <w:spacing w:before="0" w:after="120"/>
        <w:ind w:left="-709" w:right="-1117"/>
        <w:jc w:val="left"/>
        <w:rPr>
          <w:rFonts w:cs="Lucida Grande"/>
          <w:i/>
          <w:color w:val="000000"/>
        </w:rPr>
      </w:pPr>
      <w:r w:rsidRPr="007668C9">
        <w:rPr>
          <w:rFonts w:cs="Lucida Grande"/>
          <w:i/>
          <w:color w:val="000000"/>
        </w:rPr>
        <w:t>Sursa: INS, Romania in Cifre 2012</w:t>
      </w:r>
      <w:r w:rsidRPr="007668C9">
        <w:rPr>
          <w:rStyle w:val="FootnoteReference"/>
          <w:rFonts w:cs="Lucida Grande"/>
          <w:i/>
          <w:color w:val="000000"/>
        </w:rPr>
        <w:footnoteReference w:id="116"/>
      </w:r>
    </w:p>
    <w:p w:rsidR="00A56709" w:rsidRPr="007668C9" w:rsidRDefault="00A56709" w:rsidP="004E0540">
      <w:pPr>
        <w:pStyle w:val="E-Body1"/>
        <w:spacing w:before="0" w:after="120"/>
        <w:ind w:left="-709" w:right="-1117"/>
        <w:rPr>
          <w:b/>
          <w:szCs w:val="20"/>
          <w:lang w:val="en-US"/>
        </w:rPr>
      </w:pPr>
      <w:r w:rsidRPr="007668C9">
        <w:rPr>
          <w:rFonts w:cs="Lucida Grande"/>
          <w:b/>
          <w:color w:val="000000"/>
          <w:szCs w:val="20"/>
        </w:rPr>
        <w:t>Evolutia pe sectoare a PIB in preturi curente, prin prisma productiei, mil. RON</w:t>
      </w:r>
    </w:p>
    <w:tbl>
      <w:tblPr>
        <w:tblStyle w:val="TableGrid"/>
        <w:tblW w:w="0" w:type="auto"/>
        <w:tblLook w:val="04A0" w:firstRow="1" w:lastRow="0" w:firstColumn="1" w:lastColumn="0" w:noHBand="0" w:noVBand="1"/>
      </w:tblPr>
      <w:tblGrid>
        <w:gridCol w:w="2305"/>
        <w:gridCol w:w="1807"/>
        <w:gridCol w:w="1807"/>
        <w:gridCol w:w="1685"/>
      </w:tblGrid>
      <w:tr w:rsidR="00A56709" w:rsidRPr="007668C9" w:rsidTr="00093F23">
        <w:trPr>
          <w:trHeight w:val="260"/>
        </w:trPr>
        <w:tc>
          <w:tcPr>
            <w:tcW w:w="2305" w:type="dxa"/>
            <w:hideMark/>
          </w:tcPr>
          <w:p w:rsidR="00A56709" w:rsidRPr="007668C9" w:rsidRDefault="00A56709" w:rsidP="00A749E8">
            <w:pPr>
              <w:pStyle w:val="E-Body1"/>
              <w:spacing w:before="0" w:after="120"/>
              <w:ind w:left="-142"/>
            </w:pPr>
            <w:r w:rsidRPr="007668C9">
              <w:t> </w:t>
            </w:r>
          </w:p>
        </w:tc>
        <w:tc>
          <w:tcPr>
            <w:tcW w:w="1807" w:type="dxa"/>
            <w:shd w:val="clear" w:color="auto" w:fill="4F81BD" w:themeFill="accent1"/>
            <w:hideMark/>
          </w:tcPr>
          <w:p w:rsidR="00A56709" w:rsidRPr="007668C9" w:rsidRDefault="00A56709" w:rsidP="00A749E8">
            <w:pPr>
              <w:pStyle w:val="E-Body1"/>
              <w:spacing w:before="0" w:after="120"/>
              <w:ind w:left="-142"/>
              <w:jc w:val="center"/>
              <w:rPr>
                <w:b/>
                <w:bCs/>
                <w:color w:val="FFFFFF" w:themeColor="background1"/>
              </w:rPr>
            </w:pPr>
            <w:r w:rsidRPr="007668C9">
              <w:rPr>
                <w:b/>
                <w:bCs/>
                <w:color w:val="FFFFFF" w:themeColor="background1"/>
              </w:rPr>
              <w:t>2009</w:t>
            </w:r>
          </w:p>
        </w:tc>
        <w:tc>
          <w:tcPr>
            <w:tcW w:w="1807" w:type="dxa"/>
            <w:shd w:val="clear" w:color="auto" w:fill="4F81BD" w:themeFill="accent1"/>
            <w:hideMark/>
          </w:tcPr>
          <w:p w:rsidR="00A56709" w:rsidRPr="007668C9" w:rsidRDefault="00A56709" w:rsidP="00A749E8">
            <w:pPr>
              <w:pStyle w:val="E-Body1"/>
              <w:spacing w:before="0" w:after="120"/>
              <w:ind w:left="-142"/>
              <w:jc w:val="center"/>
              <w:rPr>
                <w:b/>
                <w:bCs/>
                <w:color w:val="FFFFFF" w:themeColor="background1"/>
              </w:rPr>
            </w:pPr>
            <w:r w:rsidRPr="007668C9">
              <w:rPr>
                <w:b/>
                <w:bCs/>
                <w:color w:val="FFFFFF" w:themeColor="background1"/>
              </w:rPr>
              <w:t>2010</w:t>
            </w:r>
          </w:p>
        </w:tc>
        <w:tc>
          <w:tcPr>
            <w:tcW w:w="1685" w:type="dxa"/>
            <w:shd w:val="clear" w:color="auto" w:fill="4F81BD" w:themeFill="accent1"/>
            <w:hideMark/>
          </w:tcPr>
          <w:p w:rsidR="00A56709" w:rsidRPr="007668C9" w:rsidRDefault="00A56709" w:rsidP="00A749E8">
            <w:pPr>
              <w:pStyle w:val="E-Body1"/>
              <w:spacing w:before="0" w:after="120"/>
              <w:ind w:left="-142"/>
              <w:jc w:val="center"/>
              <w:rPr>
                <w:b/>
                <w:bCs/>
                <w:color w:val="FFFFFF" w:themeColor="background1"/>
              </w:rPr>
            </w:pPr>
            <w:r w:rsidRPr="007668C9">
              <w:rPr>
                <w:b/>
                <w:bCs/>
                <w:color w:val="FFFFFF" w:themeColor="background1"/>
              </w:rPr>
              <w:t>2011</w:t>
            </w:r>
          </w:p>
        </w:tc>
      </w:tr>
      <w:tr w:rsidR="00A56709" w:rsidRPr="007668C9" w:rsidTr="00A56709">
        <w:trPr>
          <w:trHeight w:val="260"/>
        </w:trPr>
        <w:tc>
          <w:tcPr>
            <w:tcW w:w="2305" w:type="dxa"/>
            <w:hideMark/>
          </w:tcPr>
          <w:p w:rsidR="00A56709" w:rsidRPr="007668C9" w:rsidRDefault="00A56709" w:rsidP="00A749E8">
            <w:pPr>
              <w:pStyle w:val="E-Body1"/>
              <w:spacing w:before="0" w:after="120"/>
              <w:ind w:left="-142"/>
              <w:jc w:val="left"/>
              <w:rPr>
                <w:b/>
                <w:bCs/>
                <w:i/>
                <w:iCs/>
              </w:rPr>
            </w:pPr>
            <w:r w:rsidRPr="007668C9">
              <w:rPr>
                <w:b/>
                <w:bCs/>
                <w:i/>
                <w:iCs/>
              </w:rPr>
              <w:t>Total, din care:</w:t>
            </w:r>
          </w:p>
        </w:tc>
        <w:tc>
          <w:tcPr>
            <w:tcW w:w="1807" w:type="dxa"/>
            <w:hideMark/>
          </w:tcPr>
          <w:p w:rsidR="00A56709" w:rsidRPr="007668C9" w:rsidRDefault="00A56709" w:rsidP="00A749E8">
            <w:pPr>
              <w:pStyle w:val="E-Body1"/>
              <w:spacing w:before="0" w:after="120"/>
              <w:ind w:left="-142"/>
              <w:jc w:val="right"/>
            </w:pPr>
            <w:r w:rsidRPr="007668C9">
              <w:t xml:space="preserve"> 501,139.40 </w:t>
            </w:r>
          </w:p>
        </w:tc>
        <w:tc>
          <w:tcPr>
            <w:tcW w:w="1807" w:type="dxa"/>
            <w:hideMark/>
          </w:tcPr>
          <w:p w:rsidR="00A56709" w:rsidRPr="007668C9" w:rsidRDefault="00A56709" w:rsidP="00A749E8">
            <w:pPr>
              <w:pStyle w:val="E-Body1"/>
              <w:spacing w:before="0" w:after="120"/>
              <w:ind w:left="-142"/>
              <w:jc w:val="right"/>
            </w:pPr>
            <w:r w:rsidRPr="007668C9">
              <w:t xml:space="preserve"> 522,561.10 </w:t>
            </w:r>
          </w:p>
        </w:tc>
        <w:tc>
          <w:tcPr>
            <w:tcW w:w="1685" w:type="dxa"/>
            <w:hideMark/>
          </w:tcPr>
          <w:p w:rsidR="00A56709" w:rsidRPr="007668C9" w:rsidRDefault="00A56709" w:rsidP="00A749E8">
            <w:pPr>
              <w:pStyle w:val="E-Body1"/>
              <w:spacing w:before="0" w:after="120"/>
              <w:ind w:left="-142"/>
              <w:jc w:val="right"/>
            </w:pPr>
            <w:r w:rsidRPr="007668C9">
              <w:t xml:space="preserve"> 578,551.90 </w:t>
            </w:r>
          </w:p>
        </w:tc>
      </w:tr>
      <w:tr w:rsidR="00A56709" w:rsidRPr="007668C9" w:rsidTr="00A56709">
        <w:trPr>
          <w:trHeight w:val="511"/>
        </w:trPr>
        <w:tc>
          <w:tcPr>
            <w:tcW w:w="2305" w:type="dxa"/>
            <w:hideMark/>
          </w:tcPr>
          <w:p w:rsidR="00A56709" w:rsidRPr="007668C9" w:rsidRDefault="00A56709" w:rsidP="00A749E8">
            <w:pPr>
              <w:pStyle w:val="E-Body1"/>
              <w:spacing w:before="0" w:after="120"/>
              <w:ind w:left="-142"/>
              <w:jc w:val="left"/>
            </w:pPr>
            <w:r w:rsidRPr="007668C9">
              <w:t>Agricultura, silvicultura, pescuit</w:t>
            </w:r>
          </w:p>
        </w:tc>
        <w:tc>
          <w:tcPr>
            <w:tcW w:w="1807" w:type="dxa"/>
            <w:hideMark/>
          </w:tcPr>
          <w:p w:rsidR="00A56709" w:rsidRPr="007668C9" w:rsidRDefault="00A56709" w:rsidP="00A749E8">
            <w:pPr>
              <w:pStyle w:val="E-Body1"/>
              <w:spacing w:before="0" w:after="120"/>
              <w:ind w:left="-142"/>
              <w:jc w:val="right"/>
            </w:pPr>
            <w:r w:rsidRPr="007668C9">
              <w:t xml:space="preserve"> 32,297.80 </w:t>
            </w:r>
          </w:p>
        </w:tc>
        <w:tc>
          <w:tcPr>
            <w:tcW w:w="1807" w:type="dxa"/>
            <w:hideMark/>
          </w:tcPr>
          <w:p w:rsidR="00A56709" w:rsidRPr="007668C9" w:rsidRDefault="00A56709" w:rsidP="00A749E8">
            <w:pPr>
              <w:pStyle w:val="E-Body1"/>
              <w:spacing w:before="0" w:after="120"/>
              <w:ind w:left="-142"/>
              <w:jc w:val="right"/>
            </w:pPr>
            <w:r w:rsidRPr="007668C9">
              <w:t xml:space="preserve"> 31,410.60 </w:t>
            </w:r>
          </w:p>
        </w:tc>
        <w:tc>
          <w:tcPr>
            <w:tcW w:w="1685" w:type="dxa"/>
            <w:hideMark/>
          </w:tcPr>
          <w:p w:rsidR="00A56709" w:rsidRPr="007668C9" w:rsidRDefault="00A56709" w:rsidP="00A749E8">
            <w:pPr>
              <w:pStyle w:val="E-Body1"/>
              <w:spacing w:before="0" w:after="120"/>
              <w:ind w:left="-142"/>
              <w:jc w:val="right"/>
            </w:pPr>
            <w:r w:rsidRPr="007668C9">
              <w:t xml:space="preserve"> 37,837.70 </w:t>
            </w:r>
          </w:p>
        </w:tc>
      </w:tr>
      <w:tr w:rsidR="00A56709" w:rsidRPr="007668C9" w:rsidTr="00A56709">
        <w:trPr>
          <w:trHeight w:val="260"/>
        </w:trPr>
        <w:tc>
          <w:tcPr>
            <w:tcW w:w="2305" w:type="dxa"/>
            <w:hideMark/>
          </w:tcPr>
          <w:p w:rsidR="00A56709" w:rsidRPr="007668C9" w:rsidRDefault="00A56709" w:rsidP="00A749E8">
            <w:pPr>
              <w:pStyle w:val="E-Body1"/>
              <w:spacing w:before="0" w:after="120"/>
              <w:ind w:left="-142"/>
              <w:jc w:val="left"/>
            </w:pPr>
            <w:r w:rsidRPr="007668C9">
              <w:t>Industrie</w:t>
            </w:r>
          </w:p>
        </w:tc>
        <w:tc>
          <w:tcPr>
            <w:tcW w:w="1807" w:type="dxa"/>
            <w:hideMark/>
          </w:tcPr>
          <w:p w:rsidR="00A56709" w:rsidRPr="007668C9" w:rsidRDefault="00A56709" w:rsidP="00A749E8">
            <w:pPr>
              <w:pStyle w:val="E-Body1"/>
              <w:spacing w:before="0" w:after="120"/>
              <w:ind w:left="-142"/>
              <w:jc w:val="right"/>
            </w:pPr>
            <w:r w:rsidRPr="007668C9">
              <w:t xml:space="preserve"> 120,637.40 </w:t>
            </w:r>
          </w:p>
        </w:tc>
        <w:tc>
          <w:tcPr>
            <w:tcW w:w="1807" w:type="dxa"/>
            <w:hideMark/>
          </w:tcPr>
          <w:p w:rsidR="00A56709" w:rsidRPr="007668C9" w:rsidRDefault="00A56709" w:rsidP="00A749E8">
            <w:pPr>
              <w:pStyle w:val="E-Body1"/>
              <w:spacing w:before="0" w:after="120"/>
              <w:ind w:left="-142"/>
              <w:jc w:val="right"/>
            </w:pPr>
            <w:r w:rsidRPr="007668C9">
              <w:t xml:space="preserve"> 134,673.80 </w:t>
            </w:r>
          </w:p>
        </w:tc>
        <w:tc>
          <w:tcPr>
            <w:tcW w:w="1685" w:type="dxa"/>
            <w:hideMark/>
          </w:tcPr>
          <w:p w:rsidR="00A56709" w:rsidRPr="007668C9" w:rsidRDefault="00A56709" w:rsidP="00A749E8">
            <w:pPr>
              <w:pStyle w:val="E-Body1"/>
              <w:spacing w:before="0" w:after="120"/>
              <w:ind w:left="-142"/>
              <w:jc w:val="right"/>
            </w:pPr>
            <w:r w:rsidRPr="007668C9">
              <w:t xml:space="preserve"> 152,062.90 </w:t>
            </w:r>
          </w:p>
        </w:tc>
      </w:tr>
      <w:tr w:rsidR="00A56709" w:rsidRPr="007668C9" w:rsidTr="00A56709">
        <w:trPr>
          <w:trHeight w:val="260"/>
        </w:trPr>
        <w:tc>
          <w:tcPr>
            <w:tcW w:w="2305" w:type="dxa"/>
            <w:hideMark/>
          </w:tcPr>
          <w:p w:rsidR="00A56709" w:rsidRPr="007668C9" w:rsidRDefault="00A56709" w:rsidP="00A749E8">
            <w:pPr>
              <w:pStyle w:val="E-Body1"/>
              <w:spacing w:before="0" w:after="120"/>
              <w:ind w:left="-142"/>
              <w:jc w:val="left"/>
            </w:pPr>
            <w:r w:rsidRPr="007668C9">
              <w:t>Constructii</w:t>
            </w:r>
          </w:p>
        </w:tc>
        <w:tc>
          <w:tcPr>
            <w:tcW w:w="1807" w:type="dxa"/>
            <w:hideMark/>
          </w:tcPr>
          <w:p w:rsidR="00A56709" w:rsidRPr="007668C9" w:rsidRDefault="00A56709" w:rsidP="00A749E8">
            <w:pPr>
              <w:pStyle w:val="E-Body1"/>
              <w:spacing w:before="0" w:after="120"/>
              <w:ind w:left="-142"/>
              <w:jc w:val="right"/>
            </w:pPr>
            <w:r w:rsidRPr="007668C9">
              <w:t xml:space="preserve"> 52,809.40 </w:t>
            </w:r>
          </w:p>
        </w:tc>
        <w:tc>
          <w:tcPr>
            <w:tcW w:w="1807" w:type="dxa"/>
            <w:hideMark/>
          </w:tcPr>
          <w:p w:rsidR="00A56709" w:rsidRPr="007668C9" w:rsidRDefault="00A56709" w:rsidP="00A749E8">
            <w:pPr>
              <w:pStyle w:val="E-Body1"/>
              <w:spacing w:before="0" w:after="120"/>
              <w:ind w:left="-142"/>
              <w:jc w:val="right"/>
            </w:pPr>
            <w:r w:rsidRPr="007668C9">
              <w:t xml:space="preserve"> 52,094.40 </w:t>
            </w:r>
          </w:p>
        </w:tc>
        <w:tc>
          <w:tcPr>
            <w:tcW w:w="1685" w:type="dxa"/>
            <w:hideMark/>
          </w:tcPr>
          <w:p w:rsidR="00A56709" w:rsidRPr="007668C9" w:rsidRDefault="00A56709" w:rsidP="00A749E8">
            <w:pPr>
              <w:pStyle w:val="E-Body1"/>
              <w:spacing w:before="0" w:after="120"/>
              <w:ind w:left="-142"/>
              <w:jc w:val="right"/>
            </w:pPr>
            <w:r w:rsidRPr="007668C9">
              <w:t xml:space="preserve"> 56,744.50 </w:t>
            </w:r>
          </w:p>
        </w:tc>
      </w:tr>
      <w:tr w:rsidR="00A56709" w:rsidRPr="007668C9" w:rsidTr="00A56709">
        <w:trPr>
          <w:trHeight w:val="260"/>
        </w:trPr>
        <w:tc>
          <w:tcPr>
            <w:tcW w:w="2305" w:type="dxa"/>
            <w:hideMark/>
          </w:tcPr>
          <w:p w:rsidR="00A56709" w:rsidRPr="007668C9" w:rsidRDefault="00A56709" w:rsidP="00A749E8">
            <w:pPr>
              <w:pStyle w:val="E-Body1"/>
              <w:spacing w:before="0" w:after="120"/>
              <w:ind w:left="-142"/>
              <w:jc w:val="left"/>
            </w:pPr>
            <w:r w:rsidRPr="007668C9">
              <w:t>Servicii</w:t>
            </w:r>
          </w:p>
        </w:tc>
        <w:tc>
          <w:tcPr>
            <w:tcW w:w="1807" w:type="dxa"/>
            <w:hideMark/>
          </w:tcPr>
          <w:p w:rsidR="00A56709" w:rsidRPr="007668C9" w:rsidRDefault="00A56709" w:rsidP="00A749E8">
            <w:pPr>
              <w:pStyle w:val="E-Body1"/>
              <w:spacing w:before="0" w:after="120"/>
              <w:ind w:left="-142"/>
              <w:jc w:val="right"/>
            </w:pPr>
            <w:r w:rsidRPr="007668C9">
              <w:t xml:space="preserve"> 245,234.50 </w:t>
            </w:r>
          </w:p>
        </w:tc>
        <w:tc>
          <w:tcPr>
            <w:tcW w:w="1807" w:type="dxa"/>
            <w:hideMark/>
          </w:tcPr>
          <w:p w:rsidR="00A56709" w:rsidRPr="007668C9" w:rsidRDefault="00A56709" w:rsidP="00A749E8">
            <w:pPr>
              <w:pStyle w:val="E-Body1"/>
              <w:spacing w:before="0" w:after="120"/>
              <w:ind w:left="-142"/>
              <w:jc w:val="right"/>
            </w:pPr>
            <w:r w:rsidRPr="007668C9">
              <w:t xml:space="preserve"> 253,721.50 </w:t>
            </w:r>
          </w:p>
        </w:tc>
        <w:tc>
          <w:tcPr>
            <w:tcW w:w="1685" w:type="dxa"/>
            <w:hideMark/>
          </w:tcPr>
          <w:p w:rsidR="00A56709" w:rsidRPr="007668C9" w:rsidRDefault="00A56709" w:rsidP="00A749E8">
            <w:pPr>
              <w:pStyle w:val="E-Body1"/>
              <w:spacing w:before="0" w:after="120"/>
              <w:ind w:left="-142"/>
              <w:jc w:val="right"/>
            </w:pPr>
            <w:r w:rsidRPr="007668C9">
              <w:t xml:space="preserve"> 262,705.60 </w:t>
            </w:r>
          </w:p>
        </w:tc>
      </w:tr>
      <w:tr w:rsidR="00A56709" w:rsidRPr="007668C9" w:rsidTr="00A56709">
        <w:trPr>
          <w:trHeight w:val="260"/>
        </w:trPr>
        <w:tc>
          <w:tcPr>
            <w:tcW w:w="2305" w:type="dxa"/>
            <w:hideMark/>
          </w:tcPr>
          <w:p w:rsidR="00A56709" w:rsidRPr="007668C9" w:rsidRDefault="00A56709" w:rsidP="00A749E8">
            <w:pPr>
              <w:pStyle w:val="E-Body1"/>
              <w:spacing w:before="0" w:after="120"/>
              <w:ind w:left="-142"/>
              <w:jc w:val="left"/>
              <w:rPr>
                <w:b/>
                <w:bCs/>
                <w:i/>
                <w:iCs/>
              </w:rPr>
            </w:pPr>
            <w:r w:rsidRPr="007668C9">
              <w:rPr>
                <w:b/>
                <w:bCs/>
                <w:i/>
                <w:iCs/>
              </w:rPr>
              <w:t>Evolutie anuala servicii (%)</w:t>
            </w:r>
          </w:p>
        </w:tc>
        <w:tc>
          <w:tcPr>
            <w:tcW w:w="1807" w:type="dxa"/>
            <w:hideMark/>
          </w:tcPr>
          <w:p w:rsidR="00A56709" w:rsidRPr="007668C9" w:rsidRDefault="00A56709" w:rsidP="00A749E8">
            <w:pPr>
              <w:pStyle w:val="E-Body1"/>
              <w:spacing w:before="0" w:after="120"/>
              <w:ind w:left="-142"/>
              <w:jc w:val="right"/>
              <w:rPr>
                <w:b/>
                <w:bCs/>
                <w:i/>
                <w:iCs/>
              </w:rPr>
            </w:pPr>
            <w:r w:rsidRPr="007668C9">
              <w:rPr>
                <w:b/>
                <w:bCs/>
                <w:i/>
                <w:iCs/>
              </w:rPr>
              <w:t> </w:t>
            </w:r>
          </w:p>
        </w:tc>
        <w:tc>
          <w:tcPr>
            <w:tcW w:w="1807" w:type="dxa"/>
            <w:hideMark/>
          </w:tcPr>
          <w:p w:rsidR="00A56709" w:rsidRPr="007668C9" w:rsidRDefault="00A56709" w:rsidP="00A749E8">
            <w:pPr>
              <w:pStyle w:val="E-Body1"/>
              <w:spacing w:before="0" w:after="120"/>
              <w:ind w:left="-142"/>
              <w:jc w:val="right"/>
              <w:rPr>
                <w:b/>
                <w:bCs/>
                <w:i/>
                <w:iCs/>
              </w:rPr>
            </w:pPr>
            <w:r w:rsidRPr="007668C9">
              <w:rPr>
                <w:b/>
                <w:bCs/>
                <w:i/>
                <w:iCs/>
              </w:rPr>
              <w:t>3%</w:t>
            </w:r>
          </w:p>
        </w:tc>
        <w:tc>
          <w:tcPr>
            <w:tcW w:w="1685" w:type="dxa"/>
            <w:hideMark/>
          </w:tcPr>
          <w:p w:rsidR="00A56709" w:rsidRPr="007668C9" w:rsidRDefault="00A56709" w:rsidP="00A749E8">
            <w:pPr>
              <w:pStyle w:val="E-Body1"/>
              <w:spacing w:before="0" w:after="120"/>
              <w:ind w:left="-142"/>
              <w:jc w:val="right"/>
              <w:rPr>
                <w:b/>
                <w:bCs/>
                <w:i/>
                <w:iCs/>
              </w:rPr>
            </w:pPr>
            <w:r w:rsidRPr="007668C9">
              <w:rPr>
                <w:b/>
                <w:bCs/>
                <w:i/>
                <w:iCs/>
              </w:rPr>
              <w:t>4%</w:t>
            </w:r>
          </w:p>
        </w:tc>
      </w:tr>
    </w:tbl>
    <w:p w:rsidR="00A56709" w:rsidRPr="007668C9" w:rsidRDefault="00A56709" w:rsidP="004E0540">
      <w:pPr>
        <w:pStyle w:val="E-Body1"/>
        <w:spacing w:before="0" w:after="120"/>
        <w:ind w:left="-709" w:right="-1117"/>
        <w:jc w:val="left"/>
        <w:rPr>
          <w:rFonts w:cs="Lucida Grande"/>
          <w:i/>
          <w:color w:val="000000"/>
        </w:rPr>
      </w:pPr>
      <w:r w:rsidRPr="007668C9">
        <w:rPr>
          <w:rFonts w:cs="Lucida Grande"/>
          <w:i/>
          <w:color w:val="000000"/>
        </w:rPr>
        <w:t>Sursa: INS, Romania in Cifre 2012</w:t>
      </w:r>
      <w:r w:rsidRPr="007668C9">
        <w:rPr>
          <w:rStyle w:val="FootnoteReference"/>
          <w:rFonts w:cs="Lucida Grande"/>
          <w:i/>
          <w:color w:val="000000"/>
        </w:rPr>
        <w:footnoteReference w:id="117"/>
      </w:r>
    </w:p>
    <w:p w:rsidR="00A749E8" w:rsidRPr="007668C9" w:rsidRDefault="00A749E8" w:rsidP="00B33EFE">
      <w:pPr>
        <w:pStyle w:val="E-Body1"/>
        <w:spacing w:before="0" w:after="120"/>
        <w:ind w:right="-1117"/>
        <w:jc w:val="left"/>
        <w:rPr>
          <w:rFonts w:cs="Lucida Grande"/>
          <w:b/>
          <w:color w:val="000000"/>
        </w:rPr>
      </w:pPr>
    </w:p>
    <w:p w:rsidR="00A56709" w:rsidRPr="007668C9" w:rsidRDefault="00A56709" w:rsidP="004E0540">
      <w:pPr>
        <w:pStyle w:val="E-Body1"/>
        <w:spacing w:before="0" w:after="120"/>
        <w:ind w:left="-709" w:right="-1117"/>
        <w:jc w:val="left"/>
        <w:rPr>
          <w:rFonts w:cs="Lucida Grande"/>
          <w:b/>
          <w:color w:val="000000"/>
        </w:rPr>
      </w:pPr>
    </w:p>
    <w:p w:rsidR="00A56709" w:rsidRPr="007668C9" w:rsidRDefault="00A56709" w:rsidP="004E0540">
      <w:pPr>
        <w:pStyle w:val="E-Body1"/>
        <w:spacing w:before="0" w:after="120"/>
        <w:ind w:left="-709" w:right="-1117"/>
        <w:jc w:val="left"/>
        <w:rPr>
          <w:b/>
          <w:i/>
          <w:lang w:val="en-US"/>
        </w:rPr>
      </w:pPr>
      <w:r w:rsidRPr="007668C9">
        <w:rPr>
          <w:rFonts w:cs="Lucida Grande"/>
          <w:b/>
          <w:color w:val="000000"/>
        </w:rPr>
        <w:t>Ponderea sectorului privat in PIB si valoarea adaugata bruta pe industrie (%)</w:t>
      </w:r>
    </w:p>
    <w:tbl>
      <w:tblPr>
        <w:tblStyle w:val="TableGrid"/>
        <w:tblW w:w="0" w:type="auto"/>
        <w:tblInd w:w="-34" w:type="dxa"/>
        <w:tblLook w:val="04A0" w:firstRow="1" w:lastRow="0" w:firstColumn="1" w:lastColumn="0" w:noHBand="0" w:noVBand="1"/>
      </w:tblPr>
      <w:tblGrid>
        <w:gridCol w:w="3520"/>
        <w:gridCol w:w="880"/>
        <w:gridCol w:w="880"/>
        <w:gridCol w:w="880"/>
      </w:tblGrid>
      <w:tr w:rsidR="00A56709" w:rsidRPr="007668C9" w:rsidTr="00A749E8">
        <w:trPr>
          <w:trHeight w:val="260"/>
        </w:trPr>
        <w:tc>
          <w:tcPr>
            <w:tcW w:w="3520" w:type="dxa"/>
            <w:hideMark/>
          </w:tcPr>
          <w:p w:rsidR="00A56709" w:rsidRPr="007668C9" w:rsidRDefault="00A56709" w:rsidP="00A749E8">
            <w:pPr>
              <w:pStyle w:val="E-Body1"/>
              <w:spacing w:before="0" w:after="120"/>
            </w:pPr>
            <w:r w:rsidRPr="007668C9">
              <w:t> </w:t>
            </w:r>
          </w:p>
        </w:tc>
        <w:tc>
          <w:tcPr>
            <w:tcW w:w="880"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2009</w:t>
            </w:r>
          </w:p>
        </w:tc>
        <w:tc>
          <w:tcPr>
            <w:tcW w:w="880"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2010</w:t>
            </w:r>
          </w:p>
        </w:tc>
        <w:tc>
          <w:tcPr>
            <w:tcW w:w="880"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2011</w:t>
            </w:r>
          </w:p>
        </w:tc>
      </w:tr>
      <w:tr w:rsidR="00A56709" w:rsidRPr="007668C9" w:rsidTr="00A749E8">
        <w:trPr>
          <w:trHeight w:val="260"/>
        </w:trPr>
        <w:tc>
          <w:tcPr>
            <w:tcW w:w="3520" w:type="dxa"/>
            <w:hideMark/>
          </w:tcPr>
          <w:p w:rsidR="00A56709" w:rsidRPr="007668C9" w:rsidRDefault="00A56709" w:rsidP="00A749E8">
            <w:pPr>
              <w:pStyle w:val="E-Body1"/>
              <w:spacing w:before="0" w:after="120"/>
              <w:jc w:val="left"/>
              <w:rPr>
                <w:b/>
                <w:bCs/>
                <w:i/>
                <w:iCs/>
              </w:rPr>
            </w:pPr>
            <w:r w:rsidRPr="007668C9">
              <w:rPr>
                <w:b/>
                <w:bCs/>
                <w:i/>
                <w:iCs/>
              </w:rPr>
              <w:t>PIB - total:</w:t>
            </w:r>
          </w:p>
        </w:tc>
        <w:tc>
          <w:tcPr>
            <w:tcW w:w="880" w:type="dxa"/>
            <w:hideMark/>
          </w:tcPr>
          <w:p w:rsidR="00A56709" w:rsidRPr="007668C9" w:rsidRDefault="00A56709" w:rsidP="00A749E8">
            <w:pPr>
              <w:pStyle w:val="E-Body1"/>
              <w:spacing w:before="0" w:after="120"/>
              <w:jc w:val="right"/>
            </w:pPr>
            <w:r w:rsidRPr="007668C9">
              <w:t>69,9%</w:t>
            </w:r>
          </w:p>
        </w:tc>
        <w:tc>
          <w:tcPr>
            <w:tcW w:w="880" w:type="dxa"/>
            <w:hideMark/>
          </w:tcPr>
          <w:p w:rsidR="00A56709" w:rsidRPr="007668C9" w:rsidRDefault="00A56709" w:rsidP="00A749E8">
            <w:pPr>
              <w:pStyle w:val="E-Body1"/>
              <w:spacing w:before="0" w:after="120"/>
              <w:jc w:val="right"/>
            </w:pPr>
            <w:r w:rsidRPr="007668C9">
              <w:t>71,3%</w:t>
            </w:r>
          </w:p>
        </w:tc>
        <w:tc>
          <w:tcPr>
            <w:tcW w:w="880" w:type="dxa"/>
            <w:hideMark/>
          </w:tcPr>
          <w:p w:rsidR="00A56709" w:rsidRPr="007668C9" w:rsidRDefault="00A56709" w:rsidP="00A749E8">
            <w:pPr>
              <w:pStyle w:val="E-Body1"/>
              <w:spacing w:before="0" w:after="120"/>
              <w:jc w:val="right"/>
            </w:pPr>
            <w:r w:rsidRPr="007668C9">
              <w:t>70,8%</w:t>
            </w:r>
          </w:p>
        </w:tc>
      </w:tr>
      <w:tr w:rsidR="00A56709" w:rsidRPr="007668C9" w:rsidTr="00A749E8">
        <w:trPr>
          <w:trHeight w:val="260"/>
        </w:trPr>
        <w:tc>
          <w:tcPr>
            <w:tcW w:w="3520" w:type="dxa"/>
            <w:hideMark/>
          </w:tcPr>
          <w:p w:rsidR="00A56709" w:rsidRPr="007668C9" w:rsidRDefault="00A56709" w:rsidP="00A749E8">
            <w:pPr>
              <w:pStyle w:val="E-Body1"/>
              <w:spacing w:before="0" w:after="120"/>
              <w:jc w:val="left"/>
              <w:rPr>
                <w:b/>
                <w:bCs/>
                <w:i/>
                <w:iCs/>
              </w:rPr>
            </w:pPr>
            <w:r w:rsidRPr="007668C9">
              <w:rPr>
                <w:b/>
                <w:bCs/>
                <w:i/>
                <w:iCs/>
              </w:rPr>
              <w:t>Valoarea adaugata bruta in:</w:t>
            </w:r>
          </w:p>
        </w:tc>
        <w:tc>
          <w:tcPr>
            <w:tcW w:w="880" w:type="dxa"/>
            <w:hideMark/>
          </w:tcPr>
          <w:p w:rsidR="00A56709" w:rsidRPr="007668C9" w:rsidRDefault="00A56709" w:rsidP="00A749E8">
            <w:pPr>
              <w:pStyle w:val="E-Body1"/>
              <w:spacing w:before="0" w:after="120"/>
              <w:jc w:val="right"/>
            </w:pPr>
            <w:r w:rsidRPr="007668C9">
              <w:t> </w:t>
            </w:r>
          </w:p>
        </w:tc>
        <w:tc>
          <w:tcPr>
            <w:tcW w:w="880" w:type="dxa"/>
            <w:hideMark/>
          </w:tcPr>
          <w:p w:rsidR="00A56709" w:rsidRPr="007668C9" w:rsidRDefault="00A56709" w:rsidP="00A749E8">
            <w:pPr>
              <w:pStyle w:val="E-Body1"/>
              <w:spacing w:before="0" w:after="120"/>
              <w:jc w:val="right"/>
            </w:pPr>
            <w:r w:rsidRPr="007668C9">
              <w:t> </w:t>
            </w:r>
          </w:p>
        </w:tc>
        <w:tc>
          <w:tcPr>
            <w:tcW w:w="880" w:type="dxa"/>
            <w:hideMark/>
          </w:tcPr>
          <w:p w:rsidR="00A56709" w:rsidRPr="007668C9" w:rsidRDefault="00A56709" w:rsidP="00A749E8">
            <w:pPr>
              <w:pStyle w:val="E-Body1"/>
              <w:spacing w:before="0" w:after="120"/>
              <w:jc w:val="right"/>
            </w:pPr>
            <w:r w:rsidRPr="007668C9">
              <w:t> </w:t>
            </w:r>
          </w:p>
        </w:tc>
      </w:tr>
      <w:tr w:rsidR="00A56709" w:rsidRPr="007668C9" w:rsidTr="00A749E8">
        <w:trPr>
          <w:trHeight w:val="260"/>
        </w:trPr>
        <w:tc>
          <w:tcPr>
            <w:tcW w:w="3520" w:type="dxa"/>
            <w:hideMark/>
          </w:tcPr>
          <w:p w:rsidR="00A56709" w:rsidRPr="007668C9" w:rsidRDefault="00A56709" w:rsidP="00A749E8">
            <w:pPr>
              <w:pStyle w:val="E-Body1"/>
              <w:spacing w:before="0" w:after="120"/>
              <w:jc w:val="left"/>
            </w:pPr>
            <w:r w:rsidRPr="007668C9">
              <w:t>Agricultura, silvicultura, pescuit</w:t>
            </w:r>
          </w:p>
        </w:tc>
        <w:tc>
          <w:tcPr>
            <w:tcW w:w="880" w:type="dxa"/>
            <w:hideMark/>
          </w:tcPr>
          <w:p w:rsidR="00A56709" w:rsidRPr="007668C9" w:rsidRDefault="00A56709" w:rsidP="00A749E8">
            <w:pPr>
              <w:pStyle w:val="E-Body1"/>
              <w:spacing w:before="0" w:after="120"/>
              <w:jc w:val="right"/>
            </w:pPr>
            <w:r w:rsidRPr="007668C9">
              <w:t>88,5%</w:t>
            </w:r>
          </w:p>
        </w:tc>
        <w:tc>
          <w:tcPr>
            <w:tcW w:w="880" w:type="dxa"/>
            <w:hideMark/>
          </w:tcPr>
          <w:p w:rsidR="00A56709" w:rsidRPr="007668C9" w:rsidRDefault="00A56709" w:rsidP="00A749E8">
            <w:pPr>
              <w:pStyle w:val="E-Body1"/>
              <w:spacing w:before="0" w:after="120"/>
              <w:jc w:val="right"/>
            </w:pPr>
            <w:r w:rsidRPr="007668C9">
              <w:t>92,7%</w:t>
            </w:r>
          </w:p>
        </w:tc>
        <w:tc>
          <w:tcPr>
            <w:tcW w:w="880" w:type="dxa"/>
            <w:hideMark/>
          </w:tcPr>
          <w:p w:rsidR="00A56709" w:rsidRPr="007668C9" w:rsidRDefault="00A56709" w:rsidP="00A749E8">
            <w:pPr>
              <w:pStyle w:val="E-Body1"/>
              <w:spacing w:before="0" w:after="120"/>
              <w:jc w:val="right"/>
            </w:pPr>
            <w:r w:rsidRPr="007668C9">
              <w:t>93,4%</w:t>
            </w:r>
          </w:p>
        </w:tc>
      </w:tr>
      <w:tr w:rsidR="00A56709" w:rsidRPr="007668C9" w:rsidTr="00A749E8">
        <w:trPr>
          <w:trHeight w:val="260"/>
        </w:trPr>
        <w:tc>
          <w:tcPr>
            <w:tcW w:w="3520" w:type="dxa"/>
            <w:hideMark/>
          </w:tcPr>
          <w:p w:rsidR="00A56709" w:rsidRPr="007668C9" w:rsidRDefault="00A56709" w:rsidP="00A749E8">
            <w:pPr>
              <w:pStyle w:val="E-Body1"/>
              <w:spacing w:before="0" w:after="120"/>
              <w:jc w:val="left"/>
            </w:pPr>
            <w:r w:rsidRPr="007668C9">
              <w:t>Industrie</w:t>
            </w:r>
          </w:p>
        </w:tc>
        <w:tc>
          <w:tcPr>
            <w:tcW w:w="880" w:type="dxa"/>
            <w:hideMark/>
          </w:tcPr>
          <w:p w:rsidR="00A56709" w:rsidRPr="007668C9" w:rsidRDefault="00A56709" w:rsidP="00A749E8">
            <w:pPr>
              <w:pStyle w:val="E-Body1"/>
              <w:spacing w:before="0" w:after="120"/>
              <w:jc w:val="right"/>
            </w:pPr>
            <w:r w:rsidRPr="007668C9">
              <w:t>81,8%</w:t>
            </w:r>
          </w:p>
        </w:tc>
        <w:tc>
          <w:tcPr>
            <w:tcW w:w="880" w:type="dxa"/>
            <w:hideMark/>
          </w:tcPr>
          <w:p w:rsidR="00A56709" w:rsidRPr="007668C9" w:rsidRDefault="00A56709" w:rsidP="00A749E8">
            <w:pPr>
              <w:pStyle w:val="E-Body1"/>
              <w:spacing w:before="0" w:after="120"/>
              <w:jc w:val="right"/>
            </w:pPr>
            <w:r w:rsidRPr="007668C9">
              <w:t>82,2%</w:t>
            </w:r>
          </w:p>
        </w:tc>
        <w:tc>
          <w:tcPr>
            <w:tcW w:w="880" w:type="dxa"/>
            <w:hideMark/>
          </w:tcPr>
          <w:p w:rsidR="00A56709" w:rsidRPr="007668C9" w:rsidRDefault="00A56709" w:rsidP="00A749E8">
            <w:pPr>
              <w:pStyle w:val="E-Body1"/>
              <w:spacing w:before="0" w:after="120"/>
              <w:jc w:val="right"/>
            </w:pPr>
            <w:r w:rsidRPr="007668C9">
              <w:t>81,9%</w:t>
            </w:r>
          </w:p>
        </w:tc>
      </w:tr>
      <w:tr w:rsidR="00A56709" w:rsidRPr="007668C9" w:rsidTr="00A749E8">
        <w:trPr>
          <w:trHeight w:val="260"/>
        </w:trPr>
        <w:tc>
          <w:tcPr>
            <w:tcW w:w="3520" w:type="dxa"/>
            <w:hideMark/>
          </w:tcPr>
          <w:p w:rsidR="00A56709" w:rsidRPr="007668C9" w:rsidRDefault="00A56709" w:rsidP="00A749E8">
            <w:pPr>
              <w:pStyle w:val="E-Body1"/>
              <w:spacing w:before="0" w:after="120"/>
              <w:jc w:val="left"/>
            </w:pPr>
            <w:r w:rsidRPr="007668C9">
              <w:t>Constructii</w:t>
            </w:r>
          </w:p>
        </w:tc>
        <w:tc>
          <w:tcPr>
            <w:tcW w:w="880" w:type="dxa"/>
            <w:hideMark/>
          </w:tcPr>
          <w:p w:rsidR="00A56709" w:rsidRPr="007668C9" w:rsidRDefault="00A56709" w:rsidP="00A749E8">
            <w:pPr>
              <w:pStyle w:val="E-Body1"/>
              <w:spacing w:before="0" w:after="120"/>
              <w:jc w:val="right"/>
            </w:pPr>
            <w:r w:rsidRPr="007668C9">
              <w:t>96,8%</w:t>
            </w:r>
          </w:p>
        </w:tc>
        <w:tc>
          <w:tcPr>
            <w:tcW w:w="880" w:type="dxa"/>
            <w:hideMark/>
          </w:tcPr>
          <w:p w:rsidR="00A56709" w:rsidRPr="007668C9" w:rsidRDefault="00A56709" w:rsidP="00A749E8">
            <w:pPr>
              <w:pStyle w:val="E-Body1"/>
              <w:spacing w:before="0" w:after="120"/>
              <w:jc w:val="right"/>
            </w:pPr>
            <w:r w:rsidRPr="007668C9">
              <w:t>95,9%</w:t>
            </w:r>
          </w:p>
        </w:tc>
        <w:tc>
          <w:tcPr>
            <w:tcW w:w="880" w:type="dxa"/>
            <w:hideMark/>
          </w:tcPr>
          <w:p w:rsidR="00A56709" w:rsidRPr="007668C9" w:rsidRDefault="00A56709" w:rsidP="00A749E8">
            <w:pPr>
              <w:pStyle w:val="E-Body1"/>
              <w:spacing w:before="0" w:after="120"/>
              <w:jc w:val="right"/>
            </w:pPr>
            <w:r w:rsidRPr="007668C9">
              <w:t>95,7%</w:t>
            </w:r>
          </w:p>
        </w:tc>
      </w:tr>
      <w:tr w:rsidR="00A56709" w:rsidRPr="007668C9" w:rsidTr="00A749E8">
        <w:trPr>
          <w:trHeight w:val="260"/>
        </w:trPr>
        <w:tc>
          <w:tcPr>
            <w:tcW w:w="3520" w:type="dxa"/>
            <w:hideMark/>
          </w:tcPr>
          <w:p w:rsidR="00A56709" w:rsidRPr="007668C9" w:rsidRDefault="00A56709" w:rsidP="00A749E8">
            <w:pPr>
              <w:pStyle w:val="E-Body1"/>
              <w:spacing w:before="0" w:after="120"/>
              <w:jc w:val="left"/>
            </w:pPr>
            <w:r w:rsidRPr="007668C9">
              <w:t>Servicii</w:t>
            </w:r>
          </w:p>
        </w:tc>
        <w:tc>
          <w:tcPr>
            <w:tcW w:w="880" w:type="dxa"/>
            <w:hideMark/>
          </w:tcPr>
          <w:p w:rsidR="00A56709" w:rsidRPr="007668C9" w:rsidRDefault="00A56709" w:rsidP="00A749E8">
            <w:pPr>
              <w:pStyle w:val="E-Body1"/>
              <w:spacing w:before="0" w:after="120"/>
              <w:jc w:val="right"/>
            </w:pPr>
            <w:r w:rsidRPr="007668C9">
              <w:t>70,1%</w:t>
            </w:r>
          </w:p>
        </w:tc>
        <w:tc>
          <w:tcPr>
            <w:tcW w:w="880" w:type="dxa"/>
            <w:hideMark/>
          </w:tcPr>
          <w:p w:rsidR="00A56709" w:rsidRPr="007668C9" w:rsidRDefault="00A56709" w:rsidP="00A749E8">
            <w:pPr>
              <w:pStyle w:val="E-Body1"/>
              <w:spacing w:before="0" w:after="120"/>
              <w:jc w:val="right"/>
            </w:pPr>
            <w:r w:rsidRPr="007668C9">
              <w:t>72,1%</w:t>
            </w:r>
          </w:p>
        </w:tc>
        <w:tc>
          <w:tcPr>
            <w:tcW w:w="880" w:type="dxa"/>
            <w:hideMark/>
          </w:tcPr>
          <w:p w:rsidR="00A56709" w:rsidRPr="007668C9" w:rsidRDefault="00A56709" w:rsidP="00A749E8">
            <w:pPr>
              <w:pStyle w:val="E-Body1"/>
              <w:spacing w:before="0" w:after="120"/>
              <w:jc w:val="right"/>
            </w:pPr>
            <w:r w:rsidRPr="007668C9">
              <w:t>74,3%</w:t>
            </w:r>
          </w:p>
        </w:tc>
      </w:tr>
    </w:tbl>
    <w:p w:rsidR="00A56709" w:rsidRPr="007668C9" w:rsidRDefault="00A56709" w:rsidP="004E0540">
      <w:pPr>
        <w:pStyle w:val="E-Body1"/>
        <w:spacing w:before="0" w:after="120"/>
        <w:ind w:left="-709" w:right="-1117"/>
        <w:jc w:val="left"/>
        <w:rPr>
          <w:rFonts w:cs="Lucida Grande"/>
          <w:i/>
          <w:color w:val="000000"/>
          <w:vertAlign w:val="superscript"/>
        </w:rPr>
      </w:pPr>
      <w:r w:rsidRPr="007668C9">
        <w:rPr>
          <w:rFonts w:cs="Lucida Grande"/>
          <w:i/>
          <w:color w:val="000000"/>
        </w:rPr>
        <w:t>Sursa: INS, Romania in Cifre 2012</w:t>
      </w:r>
      <w:r w:rsidRPr="007668C9">
        <w:rPr>
          <w:rFonts w:cs="Lucida Grande"/>
          <w:i/>
          <w:color w:val="000000"/>
          <w:vertAlign w:val="superscript"/>
        </w:rPr>
        <w:t>3</w:t>
      </w:r>
    </w:p>
    <w:p w:rsidR="00A56709" w:rsidRPr="007668C9" w:rsidRDefault="00A56709" w:rsidP="004E0540">
      <w:pPr>
        <w:pStyle w:val="E-Body1"/>
        <w:spacing w:before="0" w:after="120"/>
        <w:ind w:left="-709" w:right="-1117"/>
        <w:jc w:val="left"/>
        <w:rPr>
          <w:rFonts w:cs="Lucida Grande"/>
          <w:color w:val="000000"/>
          <w:sz w:val="24"/>
        </w:rPr>
      </w:pPr>
    </w:p>
    <w:p w:rsidR="00A56709" w:rsidRPr="007668C9" w:rsidRDefault="00A56709" w:rsidP="004E0540">
      <w:pPr>
        <w:pStyle w:val="E-Body1"/>
        <w:spacing w:before="0" w:after="120"/>
        <w:ind w:left="-709" w:right="-1117"/>
        <w:jc w:val="left"/>
        <w:rPr>
          <w:rFonts w:cs="Lucida Grande"/>
          <w:b/>
          <w:color w:val="000000"/>
        </w:rPr>
      </w:pPr>
      <w:r w:rsidRPr="007668C9">
        <w:rPr>
          <w:rFonts w:cs="Lucida Grande"/>
          <w:b/>
          <w:color w:val="000000"/>
        </w:rPr>
        <w:t>Structura valorii adaugate brute din sectorul privat, pe activitati ale economiei nationale (%)</w:t>
      </w:r>
    </w:p>
    <w:p w:rsidR="00A56709" w:rsidRPr="007668C9" w:rsidRDefault="00A56709" w:rsidP="004E0540">
      <w:pPr>
        <w:pStyle w:val="E-Body1"/>
        <w:spacing w:before="0" w:after="120"/>
        <w:ind w:left="-709" w:right="-1117"/>
        <w:jc w:val="left"/>
        <w:rPr>
          <w:b/>
          <w:lang w:val="en-US"/>
        </w:rPr>
      </w:pPr>
      <w:r w:rsidRPr="007668C9">
        <w:rPr>
          <w:noProof/>
          <w:lang w:eastAsia="ro-RO"/>
        </w:rPr>
        <w:drawing>
          <wp:inline distT="0" distB="0" distL="0" distR="0">
            <wp:extent cx="4691380" cy="2507953"/>
            <wp:effectExtent l="0" t="0" r="0" b="6985"/>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56709" w:rsidRPr="007668C9" w:rsidRDefault="00A56709" w:rsidP="004E0540">
      <w:pPr>
        <w:pStyle w:val="E-Body1"/>
        <w:spacing w:before="0" w:after="120"/>
        <w:ind w:left="-709" w:right="-1117"/>
        <w:jc w:val="left"/>
        <w:rPr>
          <w:rFonts w:cs="Lucida Grande"/>
          <w:i/>
          <w:color w:val="000000"/>
        </w:rPr>
      </w:pPr>
      <w:r w:rsidRPr="007668C9">
        <w:rPr>
          <w:rFonts w:cs="Lucida Grande"/>
          <w:i/>
          <w:color w:val="000000"/>
        </w:rPr>
        <w:t>Sursa: INS, Romania in Cifre 2012</w:t>
      </w:r>
      <w:r w:rsidRPr="007668C9">
        <w:rPr>
          <w:rStyle w:val="FootnoteReference"/>
          <w:rFonts w:cs="Lucida Grande"/>
          <w:i/>
          <w:color w:val="000000"/>
        </w:rPr>
        <w:footnoteReference w:id="118"/>
      </w:r>
    </w:p>
    <w:p w:rsidR="00027501" w:rsidRDefault="00027501">
      <w:pPr>
        <w:spacing w:before="0"/>
        <w:rPr>
          <w:rFonts w:ascii="Arial" w:hAnsi="Arial" w:cs="Arial"/>
          <w:b/>
          <w:bCs/>
          <w:kern w:val="32"/>
          <w:sz w:val="32"/>
          <w:szCs w:val="32"/>
        </w:rPr>
      </w:pPr>
      <w:bookmarkStart w:id="387" w:name="Anexa2"/>
      <w:r>
        <w:br w:type="page"/>
      </w:r>
    </w:p>
    <w:p w:rsidR="00A56709" w:rsidRPr="00027501" w:rsidRDefault="00A56709" w:rsidP="00027501">
      <w:pPr>
        <w:pStyle w:val="Heading1"/>
        <w:ind w:left="-1440" w:right="-1612"/>
        <w:jc w:val="center"/>
      </w:pPr>
      <w:bookmarkStart w:id="388" w:name="_Toc370380936"/>
      <w:r w:rsidRPr="00027501">
        <w:lastRenderedPageBreak/>
        <w:t>Anexa 2 - Comert Exterior si Investitii Directe Nete</w:t>
      </w:r>
      <w:bookmarkEnd w:id="388"/>
    </w:p>
    <w:bookmarkEnd w:id="387"/>
    <w:p w:rsidR="00A56709" w:rsidRPr="007668C9" w:rsidRDefault="00A56709" w:rsidP="004E0540">
      <w:pPr>
        <w:pStyle w:val="E-Body1"/>
        <w:spacing w:before="0" w:after="120"/>
        <w:ind w:left="-709" w:right="-1117"/>
        <w:jc w:val="left"/>
        <w:rPr>
          <w:rFonts w:cs="Lucida Grande"/>
          <w:b/>
          <w:color w:val="000000"/>
        </w:rPr>
      </w:pPr>
      <w:r w:rsidRPr="007668C9">
        <w:rPr>
          <w:rFonts w:cs="Lucida Grande"/>
          <w:b/>
          <w:color w:val="000000"/>
        </w:rPr>
        <w:t>Comert exterior si Investitii directe nete, evolutie si per sector</w:t>
      </w:r>
    </w:p>
    <w:tbl>
      <w:tblPr>
        <w:tblStyle w:val="TableGrid"/>
        <w:tblW w:w="0" w:type="auto"/>
        <w:tblLook w:val="04A0" w:firstRow="1" w:lastRow="0" w:firstColumn="1" w:lastColumn="0" w:noHBand="0" w:noVBand="1"/>
      </w:tblPr>
      <w:tblGrid>
        <w:gridCol w:w="2600"/>
        <w:gridCol w:w="1251"/>
        <w:gridCol w:w="1251"/>
        <w:gridCol w:w="1251"/>
        <w:gridCol w:w="1251"/>
      </w:tblGrid>
      <w:tr w:rsidR="00A56709" w:rsidRPr="007668C9" w:rsidTr="00650E8F">
        <w:trPr>
          <w:trHeight w:val="260"/>
        </w:trPr>
        <w:tc>
          <w:tcPr>
            <w:tcW w:w="2600" w:type="dxa"/>
            <w:hideMark/>
          </w:tcPr>
          <w:p w:rsidR="00A56709" w:rsidRPr="007668C9" w:rsidRDefault="00A56709" w:rsidP="00A749E8">
            <w:pPr>
              <w:pStyle w:val="E-Body1"/>
              <w:spacing w:before="0" w:after="120"/>
              <w:ind w:left="-142" w:right="-26"/>
            </w:pPr>
            <w:r w:rsidRPr="007668C9">
              <w:t> </w:t>
            </w:r>
          </w:p>
        </w:tc>
        <w:tc>
          <w:tcPr>
            <w:tcW w:w="1251" w:type="dxa"/>
            <w:shd w:val="clear" w:color="auto" w:fill="4F81BD" w:themeFill="accent1"/>
            <w:hideMark/>
          </w:tcPr>
          <w:p w:rsidR="00A56709" w:rsidRPr="007668C9" w:rsidRDefault="00A56709" w:rsidP="00A749E8">
            <w:pPr>
              <w:pStyle w:val="E-Body1"/>
              <w:spacing w:before="0" w:after="120"/>
              <w:ind w:left="-142" w:right="-26"/>
              <w:jc w:val="center"/>
              <w:rPr>
                <w:b/>
                <w:bCs/>
                <w:color w:val="FFFFFF" w:themeColor="background1"/>
              </w:rPr>
            </w:pPr>
            <w:r w:rsidRPr="007668C9">
              <w:rPr>
                <w:b/>
                <w:bCs/>
                <w:color w:val="FFFFFF" w:themeColor="background1"/>
              </w:rPr>
              <w:t>2009</w:t>
            </w:r>
          </w:p>
        </w:tc>
        <w:tc>
          <w:tcPr>
            <w:tcW w:w="1251" w:type="dxa"/>
            <w:shd w:val="clear" w:color="auto" w:fill="4F81BD" w:themeFill="accent1"/>
            <w:hideMark/>
          </w:tcPr>
          <w:p w:rsidR="00A56709" w:rsidRPr="007668C9" w:rsidRDefault="00A56709" w:rsidP="00A749E8">
            <w:pPr>
              <w:pStyle w:val="E-Body1"/>
              <w:spacing w:before="0" w:after="120"/>
              <w:ind w:left="-142" w:right="-26"/>
              <w:jc w:val="center"/>
              <w:rPr>
                <w:b/>
                <w:bCs/>
                <w:color w:val="FFFFFF" w:themeColor="background1"/>
              </w:rPr>
            </w:pPr>
            <w:r w:rsidRPr="007668C9">
              <w:rPr>
                <w:b/>
                <w:bCs/>
                <w:color w:val="FFFFFF" w:themeColor="background1"/>
              </w:rPr>
              <w:t>2010</w:t>
            </w:r>
          </w:p>
        </w:tc>
        <w:tc>
          <w:tcPr>
            <w:tcW w:w="1251" w:type="dxa"/>
            <w:shd w:val="clear" w:color="auto" w:fill="4F81BD" w:themeFill="accent1"/>
            <w:hideMark/>
          </w:tcPr>
          <w:p w:rsidR="00A56709" w:rsidRPr="007668C9" w:rsidRDefault="00A56709" w:rsidP="00A749E8">
            <w:pPr>
              <w:pStyle w:val="E-Body1"/>
              <w:spacing w:before="0" w:after="120"/>
              <w:ind w:left="-142" w:right="-26"/>
              <w:jc w:val="center"/>
              <w:rPr>
                <w:b/>
                <w:bCs/>
                <w:color w:val="FFFFFF" w:themeColor="background1"/>
              </w:rPr>
            </w:pPr>
            <w:r w:rsidRPr="007668C9">
              <w:rPr>
                <w:b/>
                <w:bCs/>
                <w:color w:val="FFFFFF" w:themeColor="background1"/>
              </w:rPr>
              <w:t>2011</w:t>
            </w:r>
          </w:p>
        </w:tc>
        <w:tc>
          <w:tcPr>
            <w:tcW w:w="1251" w:type="dxa"/>
            <w:shd w:val="clear" w:color="auto" w:fill="4F81BD" w:themeFill="accent1"/>
            <w:hideMark/>
          </w:tcPr>
          <w:p w:rsidR="00A56709" w:rsidRPr="007668C9" w:rsidRDefault="00A56709" w:rsidP="00A749E8">
            <w:pPr>
              <w:pStyle w:val="E-Body1"/>
              <w:spacing w:before="0" w:after="120"/>
              <w:ind w:left="-142" w:right="-26"/>
              <w:jc w:val="center"/>
              <w:rPr>
                <w:b/>
                <w:bCs/>
                <w:color w:val="FFFFFF" w:themeColor="background1"/>
              </w:rPr>
            </w:pPr>
            <w:r w:rsidRPr="007668C9">
              <w:rPr>
                <w:b/>
                <w:bCs/>
                <w:color w:val="FFFFFF" w:themeColor="background1"/>
              </w:rPr>
              <w:t>2012</w:t>
            </w:r>
          </w:p>
        </w:tc>
      </w:tr>
      <w:tr w:rsidR="00A56709" w:rsidRPr="007668C9" w:rsidTr="00A56709">
        <w:trPr>
          <w:trHeight w:val="520"/>
        </w:trPr>
        <w:tc>
          <w:tcPr>
            <w:tcW w:w="2600" w:type="dxa"/>
            <w:hideMark/>
          </w:tcPr>
          <w:p w:rsidR="00A56709" w:rsidRPr="007668C9" w:rsidRDefault="00A56709" w:rsidP="00A749E8">
            <w:pPr>
              <w:pStyle w:val="E-Body1"/>
              <w:spacing w:before="0" w:after="120"/>
              <w:ind w:left="-142" w:right="-26"/>
              <w:jc w:val="left"/>
              <w:rPr>
                <w:b/>
                <w:bCs/>
                <w:i/>
                <w:iCs/>
              </w:rPr>
            </w:pPr>
            <w:r w:rsidRPr="007668C9">
              <w:rPr>
                <w:b/>
                <w:bCs/>
                <w:i/>
                <w:iCs/>
              </w:rPr>
              <w:t>Comert exterior - Exporturi (mil RON), din care in:</w:t>
            </w:r>
          </w:p>
        </w:tc>
        <w:tc>
          <w:tcPr>
            <w:tcW w:w="1251" w:type="dxa"/>
            <w:hideMark/>
          </w:tcPr>
          <w:p w:rsidR="00A56709" w:rsidRPr="007668C9" w:rsidRDefault="00A56709" w:rsidP="00A749E8">
            <w:pPr>
              <w:pStyle w:val="E-Body1"/>
              <w:spacing w:before="0" w:after="120"/>
              <w:ind w:left="-142" w:right="-26"/>
              <w:jc w:val="right"/>
            </w:pPr>
            <w:r w:rsidRPr="007668C9">
              <w:t>122,972.97</w:t>
            </w:r>
          </w:p>
        </w:tc>
        <w:tc>
          <w:tcPr>
            <w:tcW w:w="1251" w:type="dxa"/>
            <w:hideMark/>
          </w:tcPr>
          <w:p w:rsidR="00A56709" w:rsidRPr="007668C9" w:rsidRDefault="00A56709" w:rsidP="00A749E8">
            <w:pPr>
              <w:pStyle w:val="E-Body1"/>
              <w:spacing w:before="0" w:after="120"/>
              <w:ind w:left="-142" w:right="-26"/>
              <w:jc w:val="right"/>
            </w:pPr>
            <w:r w:rsidRPr="007668C9">
              <w:t>160,080.13</w:t>
            </w:r>
          </w:p>
        </w:tc>
        <w:tc>
          <w:tcPr>
            <w:tcW w:w="1251" w:type="dxa"/>
            <w:hideMark/>
          </w:tcPr>
          <w:p w:rsidR="00A56709" w:rsidRPr="007668C9" w:rsidRDefault="00A56709" w:rsidP="00A749E8">
            <w:pPr>
              <w:pStyle w:val="E-Body1"/>
              <w:spacing w:before="0" w:after="120"/>
              <w:ind w:left="-142" w:right="-26"/>
              <w:jc w:val="right"/>
            </w:pPr>
            <w:r w:rsidRPr="007668C9">
              <w:t>195,574.42</w:t>
            </w:r>
          </w:p>
        </w:tc>
        <w:tc>
          <w:tcPr>
            <w:tcW w:w="1251" w:type="dxa"/>
            <w:hideMark/>
          </w:tcPr>
          <w:p w:rsidR="00A56709" w:rsidRPr="007668C9" w:rsidRDefault="00A56709" w:rsidP="00A749E8">
            <w:pPr>
              <w:pStyle w:val="E-Body1"/>
              <w:spacing w:before="0" w:after="120"/>
              <w:ind w:left="-142" w:right="-26"/>
              <w:jc w:val="right"/>
            </w:pPr>
            <w:r w:rsidRPr="007668C9">
              <w:t>199,481.93</w:t>
            </w:r>
          </w:p>
        </w:tc>
      </w:tr>
      <w:tr w:rsidR="00A56709" w:rsidRPr="007668C9" w:rsidTr="00A56709">
        <w:trPr>
          <w:trHeight w:val="260"/>
        </w:trPr>
        <w:tc>
          <w:tcPr>
            <w:tcW w:w="2600" w:type="dxa"/>
            <w:hideMark/>
          </w:tcPr>
          <w:p w:rsidR="00A56709" w:rsidRPr="007668C9" w:rsidRDefault="00A56709" w:rsidP="00A749E8">
            <w:pPr>
              <w:pStyle w:val="E-Body1"/>
              <w:spacing w:before="0" w:after="120"/>
              <w:ind w:left="-142" w:right="-26"/>
              <w:jc w:val="left"/>
            </w:pPr>
            <w:r w:rsidRPr="007668C9">
              <w:t>Informatii si Comunicatii</w:t>
            </w:r>
          </w:p>
        </w:tc>
        <w:tc>
          <w:tcPr>
            <w:tcW w:w="1251" w:type="dxa"/>
            <w:hideMark/>
          </w:tcPr>
          <w:p w:rsidR="00A56709" w:rsidRPr="007668C9" w:rsidRDefault="00A56709" w:rsidP="00A749E8">
            <w:pPr>
              <w:pStyle w:val="E-Body1"/>
              <w:spacing w:before="0" w:after="120"/>
              <w:ind w:left="-142" w:right="-26"/>
              <w:jc w:val="right"/>
              <w:rPr>
                <w:i/>
              </w:rPr>
            </w:pPr>
            <w:r w:rsidRPr="007668C9">
              <w:rPr>
                <w:b/>
                <w:bCs/>
                <w:i/>
              </w:rPr>
              <w:t>14,085.90</w:t>
            </w:r>
            <w:r w:rsidRPr="007668C9">
              <w:rPr>
                <w:i/>
              </w:rPr>
              <w:t> </w:t>
            </w:r>
          </w:p>
        </w:tc>
        <w:tc>
          <w:tcPr>
            <w:tcW w:w="1251" w:type="dxa"/>
            <w:hideMark/>
          </w:tcPr>
          <w:p w:rsidR="00A56709" w:rsidRPr="007668C9" w:rsidRDefault="00107501" w:rsidP="00A749E8">
            <w:pPr>
              <w:pStyle w:val="E-Body1"/>
              <w:spacing w:before="0" w:after="120"/>
              <w:ind w:left="-142" w:right="-26"/>
              <w:jc w:val="right"/>
            </w:pPr>
            <w:r>
              <w:t>N/A</w:t>
            </w:r>
          </w:p>
        </w:tc>
        <w:tc>
          <w:tcPr>
            <w:tcW w:w="1251" w:type="dxa"/>
            <w:hideMark/>
          </w:tcPr>
          <w:p w:rsidR="00A56709" w:rsidRPr="007668C9" w:rsidRDefault="00107501" w:rsidP="00A749E8">
            <w:pPr>
              <w:pStyle w:val="E-Body1"/>
              <w:spacing w:before="0" w:after="120"/>
              <w:ind w:left="-142" w:right="-26"/>
              <w:jc w:val="right"/>
            </w:pPr>
            <w:r>
              <w:t>N/A</w:t>
            </w:r>
          </w:p>
        </w:tc>
        <w:tc>
          <w:tcPr>
            <w:tcW w:w="1251" w:type="dxa"/>
            <w:hideMark/>
          </w:tcPr>
          <w:p w:rsidR="00A56709" w:rsidRPr="007668C9" w:rsidRDefault="00107501" w:rsidP="00A749E8">
            <w:pPr>
              <w:pStyle w:val="E-Body1"/>
              <w:spacing w:before="0" w:after="120"/>
              <w:ind w:left="-142" w:right="-26"/>
              <w:jc w:val="right"/>
            </w:pPr>
            <w:r>
              <w:t>N/A</w:t>
            </w:r>
          </w:p>
        </w:tc>
      </w:tr>
      <w:tr w:rsidR="00A56709" w:rsidRPr="007668C9" w:rsidTr="00A56709">
        <w:trPr>
          <w:trHeight w:val="260"/>
        </w:trPr>
        <w:tc>
          <w:tcPr>
            <w:tcW w:w="2600" w:type="dxa"/>
            <w:hideMark/>
          </w:tcPr>
          <w:p w:rsidR="00A56709" w:rsidRPr="007668C9" w:rsidRDefault="00A56709" w:rsidP="00A749E8">
            <w:pPr>
              <w:pStyle w:val="E-Body1"/>
              <w:spacing w:before="0" w:after="120"/>
              <w:ind w:left="-142" w:right="-26"/>
              <w:jc w:val="left"/>
            </w:pPr>
            <w:r w:rsidRPr="007668C9">
              <w:rPr>
                <w:b/>
                <w:bCs/>
                <w:i/>
                <w:iCs/>
              </w:rPr>
              <w:t>Comert exterior - Importuri (mil RON), din care in:</w:t>
            </w:r>
          </w:p>
        </w:tc>
        <w:tc>
          <w:tcPr>
            <w:tcW w:w="1251" w:type="dxa"/>
            <w:hideMark/>
          </w:tcPr>
          <w:p w:rsidR="00A56709" w:rsidRPr="007668C9" w:rsidRDefault="00A56709" w:rsidP="00A749E8">
            <w:pPr>
              <w:pStyle w:val="E-Body1"/>
              <w:spacing w:before="0" w:after="120"/>
              <w:ind w:left="-142" w:right="-26"/>
              <w:jc w:val="right"/>
            </w:pPr>
            <w:r w:rsidRPr="007668C9">
              <w:t>152,024.93</w:t>
            </w:r>
          </w:p>
        </w:tc>
        <w:tc>
          <w:tcPr>
            <w:tcW w:w="1251" w:type="dxa"/>
            <w:hideMark/>
          </w:tcPr>
          <w:p w:rsidR="00A56709" w:rsidRPr="007668C9" w:rsidRDefault="00A56709" w:rsidP="00A749E8">
            <w:pPr>
              <w:pStyle w:val="E-Body1"/>
              <w:spacing w:before="0" w:after="120"/>
              <w:ind w:left="-142" w:right="-26"/>
              <w:jc w:val="right"/>
            </w:pPr>
            <w:r w:rsidRPr="007668C9">
              <w:t>192,537.49</w:t>
            </w:r>
          </w:p>
        </w:tc>
        <w:tc>
          <w:tcPr>
            <w:tcW w:w="1251" w:type="dxa"/>
            <w:hideMark/>
          </w:tcPr>
          <w:p w:rsidR="00A56709" w:rsidRPr="007668C9" w:rsidRDefault="00A56709" w:rsidP="00A749E8">
            <w:pPr>
              <w:pStyle w:val="E-Body1"/>
              <w:spacing w:before="0" w:after="120"/>
              <w:ind w:left="-142" w:right="-26"/>
              <w:jc w:val="right"/>
            </w:pPr>
            <w:r w:rsidRPr="007668C9">
              <w:t>227,570.44</w:t>
            </w:r>
          </w:p>
        </w:tc>
        <w:tc>
          <w:tcPr>
            <w:tcW w:w="1251" w:type="dxa"/>
            <w:hideMark/>
          </w:tcPr>
          <w:p w:rsidR="00A56709" w:rsidRPr="007668C9" w:rsidRDefault="00A56709" w:rsidP="00A749E8">
            <w:pPr>
              <w:pStyle w:val="E-Body1"/>
              <w:spacing w:before="0" w:after="120"/>
              <w:ind w:left="-142" w:right="-26"/>
              <w:jc w:val="right"/>
            </w:pPr>
            <w:r w:rsidRPr="007668C9">
              <w:t>231,869.02</w:t>
            </w:r>
          </w:p>
        </w:tc>
      </w:tr>
      <w:tr w:rsidR="00A56709" w:rsidRPr="007668C9" w:rsidTr="00A56709">
        <w:trPr>
          <w:trHeight w:val="260"/>
        </w:trPr>
        <w:tc>
          <w:tcPr>
            <w:tcW w:w="2600" w:type="dxa"/>
            <w:hideMark/>
          </w:tcPr>
          <w:p w:rsidR="00A56709" w:rsidRPr="007668C9" w:rsidRDefault="00A56709" w:rsidP="00A749E8">
            <w:pPr>
              <w:pStyle w:val="E-Body1"/>
              <w:spacing w:before="0" w:after="120"/>
              <w:ind w:left="-142" w:right="-26"/>
              <w:jc w:val="left"/>
            </w:pPr>
            <w:r w:rsidRPr="007668C9">
              <w:t>Informatii si Comunicatii</w:t>
            </w:r>
          </w:p>
        </w:tc>
        <w:tc>
          <w:tcPr>
            <w:tcW w:w="1251" w:type="dxa"/>
            <w:hideMark/>
          </w:tcPr>
          <w:p w:rsidR="00A56709" w:rsidRPr="007668C9" w:rsidRDefault="00A56709" w:rsidP="00A749E8">
            <w:pPr>
              <w:pStyle w:val="E-Body1"/>
              <w:spacing w:before="0" w:after="120"/>
              <w:ind w:left="-142" w:right="-26"/>
              <w:jc w:val="right"/>
              <w:rPr>
                <w:i/>
              </w:rPr>
            </w:pPr>
            <w:r w:rsidRPr="007668C9">
              <w:rPr>
                <w:b/>
                <w:bCs/>
                <w:i/>
              </w:rPr>
              <w:t>16,666.20</w:t>
            </w:r>
            <w:r w:rsidRPr="007668C9">
              <w:rPr>
                <w:i/>
              </w:rPr>
              <w:t> </w:t>
            </w:r>
          </w:p>
        </w:tc>
        <w:tc>
          <w:tcPr>
            <w:tcW w:w="1251" w:type="dxa"/>
            <w:hideMark/>
          </w:tcPr>
          <w:p w:rsidR="00A56709" w:rsidRPr="007668C9" w:rsidRDefault="00107501" w:rsidP="00A749E8">
            <w:pPr>
              <w:pStyle w:val="E-Body1"/>
              <w:spacing w:before="0" w:after="120"/>
              <w:ind w:left="-142" w:right="-26"/>
              <w:jc w:val="right"/>
            </w:pPr>
            <w:r>
              <w:t>N/A</w:t>
            </w:r>
          </w:p>
        </w:tc>
        <w:tc>
          <w:tcPr>
            <w:tcW w:w="1251" w:type="dxa"/>
            <w:hideMark/>
          </w:tcPr>
          <w:p w:rsidR="00A56709" w:rsidRPr="007668C9" w:rsidRDefault="00107501" w:rsidP="00A749E8">
            <w:pPr>
              <w:pStyle w:val="E-Body1"/>
              <w:spacing w:before="0" w:after="120"/>
              <w:ind w:left="-142" w:right="-26"/>
              <w:jc w:val="right"/>
            </w:pPr>
            <w:r>
              <w:t>N/A</w:t>
            </w:r>
          </w:p>
        </w:tc>
        <w:tc>
          <w:tcPr>
            <w:tcW w:w="1251" w:type="dxa"/>
            <w:hideMark/>
          </w:tcPr>
          <w:p w:rsidR="00A56709" w:rsidRPr="007668C9" w:rsidRDefault="00107501" w:rsidP="00A749E8">
            <w:pPr>
              <w:pStyle w:val="E-Body1"/>
              <w:spacing w:before="0" w:after="120"/>
              <w:ind w:left="-142" w:right="-26"/>
              <w:jc w:val="right"/>
            </w:pPr>
            <w:r>
              <w:t>N/A</w:t>
            </w:r>
          </w:p>
        </w:tc>
      </w:tr>
      <w:tr w:rsidR="00A56709" w:rsidRPr="007668C9" w:rsidTr="00A56709">
        <w:trPr>
          <w:trHeight w:val="260"/>
        </w:trPr>
        <w:tc>
          <w:tcPr>
            <w:tcW w:w="2600" w:type="dxa"/>
            <w:hideMark/>
          </w:tcPr>
          <w:p w:rsidR="00A56709" w:rsidRPr="007668C9" w:rsidRDefault="00A56709" w:rsidP="00A749E8">
            <w:pPr>
              <w:pStyle w:val="E-Body1"/>
              <w:spacing w:before="0" w:after="120"/>
              <w:ind w:left="-142" w:right="-26"/>
              <w:jc w:val="left"/>
            </w:pPr>
            <w:r w:rsidRPr="007668C9">
              <w:rPr>
                <w:b/>
                <w:bCs/>
                <w:i/>
                <w:iCs/>
              </w:rPr>
              <w:t>Investitii directe nete (mil RON), din care in:</w:t>
            </w:r>
          </w:p>
        </w:tc>
        <w:tc>
          <w:tcPr>
            <w:tcW w:w="1251" w:type="dxa"/>
            <w:hideMark/>
          </w:tcPr>
          <w:p w:rsidR="00A56709" w:rsidRPr="007668C9" w:rsidRDefault="00A56709" w:rsidP="00A749E8">
            <w:pPr>
              <w:pStyle w:val="E-Body1"/>
              <w:spacing w:before="0" w:after="120"/>
              <w:ind w:left="-142" w:right="-26"/>
              <w:jc w:val="right"/>
            </w:pPr>
            <w:r w:rsidRPr="007668C9">
              <w:t>15,016.50</w:t>
            </w:r>
          </w:p>
        </w:tc>
        <w:tc>
          <w:tcPr>
            <w:tcW w:w="1251" w:type="dxa"/>
            <w:hideMark/>
          </w:tcPr>
          <w:p w:rsidR="00A56709" w:rsidRPr="007668C9" w:rsidRDefault="00A56709" w:rsidP="00A749E8">
            <w:pPr>
              <w:pStyle w:val="E-Body1"/>
              <w:spacing w:before="0" w:after="120"/>
              <w:ind w:left="-142" w:right="-26"/>
              <w:jc w:val="right"/>
            </w:pPr>
            <w:r w:rsidRPr="007668C9">
              <w:t>9,572.24</w:t>
            </w:r>
          </w:p>
        </w:tc>
        <w:tc>
          <w:tcPr>
            <w:tcW w:w="1251" w:type="dxa"/>
            <w:hideMark/>
          </w:tcPr>
          <w:p w:rsidR="00A56709" w:rsidRPr="007668C9" w:rsidRDefault="00A56709" w:rsidP="00A749E8">
            <w:pPr>
              <w:pStyle w:val="E-Body1"/>
              <w:spacing w:before="0" w:after="120"/>
              <w:ind w:left="-142" w:right="-26"/>
              <w:jc w:val="right"/>
            </w:pPr>
            <w:r w:rsidRPr="007668C9">
              <w:t>7,926.65</w:t>
            </w:r>
          </w:p>
        </w:tc>
        <w:tc>
          <w:tcPr>
            <w:tcW w:w="1251" w:type="dxa"/>
            <w:hideMark/>
          </w:tcPr>
          <w:p w:rsidR="00A56709" w:rsidRPr="007668C9" w:rsidRDefault="00A56709" w:rsidP="00A749E8">
            <w:pPr>
              <w:pStyle w:val="E-Body1"/>
              <w:spacing w:before="0" w:after="120"/>
              <w:ind w:left="-142" w:right="-26"/>
              <w:jc w:val="right"/>
            </w:pPr>
            <w:r w:rsidRPr="007668C9">
              <w:t>6,895.49</w:t>
            </w:r>
          </w:p>
        </w:tc>
      </w:tr>
      <w:tr w:rsidR="00A56709" w:rsidRPr="007668C9" w:rsidTr="00A56709">
        <w:trPr>
          <w:trHeight w:val="520"/>
        </w:trPr>
        <w:tc>
          <w:tcPr>
            <w:tcW w:w="2600" w:type="dxa"/>
            <w:hideMark/>
          </w:tcPr>
          <w:p w:rsidR="00A56709" w:rsidRPr="007668C9" w:rsidRDefault="00A56709" w:rsidP="00A749E8">
            <w:pPr>
              <w:pStyle w:val="E-Body1"/>
              <w:spacing w:before="0" w:after="120"/>
              <w:ind w:left="-142" w:right="-26"/>
              <w:jc w:val="left"/>
              <w:rPr>
                <w:b/>
                <w:bCs/>
                <w:i/>
                <w:iCs/>
              </w:rPr>
            </w:pPr>
            <w:r w:rsidRPr="007668C9">
              <w:t>Servicii</w:t>
            </w:r>
          </w:p>
        </w:tc>
        <w:tc>
          <w:tcPr>
            <w:tcW w:w="1251" w:type="dxa"/>
            <w:hideMark/>
          </w:tcPr>
          <w:p w:rsidR="00A56709" w:rsidRPr="007668C9" w:rsidRDefault="00A56709" w:rsidP="00A749E8">
            <w:pPr>
              <w:pStyle w:val="E-Body1"/>
              <w:spacing w:before="0" w:after="120"/>
              <w:ind w:left="-142" w:right="-26"/>
              <w:jc w:val="right"/>
            </w:pPr>
            <w:r w:rsidRPr="007668C9">
              <w:t>7,448.18</w:t>
            </w:r>
          </w:p>
        </w:tc>
        <w:tc>
          <w:tcPr>
            <w:tcW w:w="1251" w:type="dxa"/>
            <w:hideMark/>
          </w:tcPr>
          <w:p w:rsidR="00A56709" w:rsidRPr="007668C9" w:rsidRDefault="00A56709" w:rsidP="00A749E8">
            <w:pPr>
              <w:pStyle w:val="E-Body1"/>
              <w:spacing w:before="0" w:after="120"/>
              <w:ind w:left="-142" w:right="-26"/>
              <w:jc w:val="right"/>
            </w:pPr>
            <w:r w:rsidRPr="007668C9">
              <w:t>4,393.66</w:t>
            </w:r>
          </w:p>
        </w:tc>
        <w:tc>
          <w:tcPr>
            <w:tcW w:w="1251" w:type="dxa"/>
            <w:hideMark/>
          </w:tcPr>
          <w:p w:rsidR="00A56709" w:rsidRPr="007668C9" w:rsidRDefault="00107501" w:rsidP="00A749E8">
            <w:pPr>
              <w:pStyle w:val="E-Body1"/>
              <w:spacing w:before="0" w:after="120"/>
              <w:ind w:left="-142" w:right="-26"/>
              <w:jc w:val="right"/>
            </w:pPr>
            <w:r>
              <w:t>N/A</w:t>
            </w:r>
          </w:p>
        </w:tc>
        <w:tc>
          <w:tcPr>
            <w:tcW w:w="1251" w:type="dxa"/>
            <w:hideMark/>
          </w:tcPr>
          <w:p w:rsidR="00A56709" w:rsidRPr="007668C9" w:rsidRDefault="00107501" w:rsidP="00A749E8">
            <w:pPr>
              <w:pStyle w:val="E-Body1"/>
              <w:spacing w:before="0" w:after="120"/>
              <w:ind w:left="-142" w:right="-26"/>
              <w:jc w:val="right"/>
            </w:pPr>
            <w:r>
              <w:t>N/A</w:t>
            </w:r>
          </w:p>
        </w:tc>
      </w:tr>
      <w:tr w:rsidR="00A56709" w:rsidRPr="007668C9" w:rsidTr="00A56709">
        <w:trPr>
          <w:trHeight w:val="260"/>
        </w:trPr>
        <w:tc>
          <w:tcPr>
            <w:tcW w:w="2600" w:type="dxa"/>
            <w:hideMark/>
          </w:tcPr>
          <w:p w:rsidR="00A56709" w:rsidRPr="007668C9" w:rsidRDefault="00A56709" w:rsidP="00A749E8">
            <w:pPr>
              <w:pStyle w:val="E-Body1"/>
              <w:spacing w:before="0" w:after="120"/>
              <w:ind w:left="-142" w:right="-26"/>
              <w:jc w:val="left"/>
            </w:pPr>
            <w:r w:rsidRPr="007668C9">
              <w:t>Servicii (%)</w:t>
            </w:r>
          </w:p>
        </w:tc>
        <w:tc>
          <w:tcPr>
            <w:tcW w:w="1251" w:type="dxa"/>
            <w:hideMark/>
          </w:tcPr>
          <w:p w:rsidR="00A56709" w:rsidRPr="007668C9" w:rsidRDefault="00A56709" w:rsidP="00A749E8">
            <w:pPr>
              <w:pStyle w:val="E-Body1"/>
              <w:spacing w:before="0" w:after="120"/>
              <w:ind w:left="-142" w:right="-26"/>
              <w:jc w:val="right"/>
            </w:pPr>
            <w:r w:rsidRPr="007668C9">
              <w:t>50%</w:t>
            </w:r>
          </w:p>
        </w:tc>
        <w:tc>
          <w:tcPr>
            <w:tcW w:w="1251" w:type="dxa"/>
            <w:hideMark/>
          </w:tcPr>
          <w:p w:rsidR="00A56709" w:rsidRPr="007668C9" w:rsidRDefault="00A56709" w:rsidP="00A749E8">
            <w:pPr>
              <w:pStyle w:val="E-Body1"/>
              <w:spacing w:before="0" w:after="120"/>
              <w:ind w:left="-142" w:right="-26"/>
              <w:jc w:val="right"/>
            </w:pPr>
            <w:r w:rsidRPr="007668C9">
              <w:t>46%</w:t>
            </w:r>
          </w:p>
        </w:tc>
        <w:tc>
          <w:tcPr>
            <w:tcW w:w="1251" w:type="dxa"/>
            <w:hideMark/>
          </w:tcPr>
          <w:p w:rsidR="00A56709" w:rsidRPr="007668C9" w:rsidRDefault="00107501" w:rsidP="00A749E8">
            <w:pPr>
              <w:pStyle w:val="E-Body1"/>
              <w:spacing w:before="0" w:after="120"/>
              <w:ind w:left="-142" w:right="-26"/>
              <w:jc w:val="right"/>
            </w:pPr>
            <w:r>
              <w:t>N/A</w:t>
            </w:r>
          </w:p>
        </w:tc>
        <w:tc>
          <w:tcPr>
            <w:tcW w:w="1251" w:type="dxa"/>
            <w:hideMark/>
          </w:tcPr>
          <w:p w:rsidR="00A56709" w:rsidRPr="007668C9" w:rsidRDefault="00107501" w:rsidP="00A749E8">
            <w:pPr>
              <w:pStyle w:val="E-Body1"/>
              <w:spacing w:before="0" w:after="120"/>
              <w:ind w:left="-142" w:right="-26"/>
              <w:jc w:val="right"/>
            </w:pPr>
            <w:r>
              <w:t>N/A</w:t>
            </w:r>
          </w:p>
        </w:tc>
      </w:tr>
      <w:tr w:rsidR="00A56709" w:rsidRPr="007668C9" w:rsidTr="00A56709">
        <w:trPr>
          <w:trHeight w:val="260"/>
        </w:trPr>
        <w:tc>
          <w:tcPr>
            <w:tcW w:w="2600" w:type="dxa"/>
            <w:hideMark/>
          </w:tcPr>
          <w:p w:rsidR="00A56709" w:rsidRPr="007668C9" w:rsidRDefault="00A56709" w:rsidP="00A749E8">
            <w:pPr>
              <w:pStyle w:val="E-Body1"/>
              <w:spacing w:before="0" w:after="120"/>
              <w:ind w:left="-142" w:right="-26"/>
              <w:jc w:val="left"/>
            </w:pPr>
            <w:r w:rsidRPr="007668C9">
              <w:t>Informatii si Comunicatii</w:t>
            </w:r>
          </w:p>
        </w:tc>
        <w:tc>
          <w:tcPr>
            <w:tcW w:w="1251" w:type="dxa"/>
            <w:hideMark/>
          </w:tcPr>
          <w:p w:rsidR="00A56709" w:rsidRPr="007668C9" w:rsidRDefault="00A56709" w:rsidP="00A749E8">
            <w:pPr>
              <w:pStyle w:val="E-Body1"/>
              <w:spacing w:before="0" w:after="120"/>
              <w:ind w:left="-142" w:right="-26"/>
              <w:jc w:val="right"/>
            </w:pPr>
            <w:r w:rsidRPr="007668C9">
              <w:t>3,395.30</w:t>
            </w:r>
          </w:p>
        </w:tc>
        <w:tc>
          <w:tcPr>
            <w:tcW w:w="1251" w:type="dxa"/>
            <w:hideMark/>
          </w:tcPr>
          <w:p w:rsidR="00A56709" w:rsidRPr="007668C9" w:rsidRDefault="00A56709" w:rsidP="00A749E8">
            <w:pPr>
              <w:pStyle w:val="E-Body1"/>
              <w:spacing w:before="0" w:after="120"/>
              <w:ind w:left="-142" w:right="-26"/>
              <w:jc w:val="right"/>
            </w:pPr>
            <w:r w:rsidRPr="007668C9">
              <w:t>2,438.70</w:t>
            </w:r>
          </w:p>
        </w:tc>
        <w:tc>
          <w:tcPr>
            <w:tcW w:w="1251" w:type="dxa"/>
            <w:hideMark/>
          </w:tcPr>
          <w:p w:rsidR="00A56709" w:rsidRPr="007668C9" w:rsidRDefault="00107501" w:rsidP="00A749E8">
            <w:pPr>
              <w:pStyle w:val="E-Body1"/>
              <w:spacing w:before="0" w:after="120"/>
              <w:ind w:left="-142" w:right="-26"/>
              <w:jc w:val="right"/>
            </w:pPr>
            <w:r>
              <w:t>N/A</w:t>
            </w:r>
          </w:p>
        </w:tc>
        <w:tc>
          <w:tcPr>
            <w:tcW w:w="1251" w:type="dxa"/>
            <w:hideMark/>
          </w:tcPr>
          <w:p w:rsidR="00A56709" w:rsidRPr="007668C9" w:rsidRDefault="00107501" w:rsidP="00A749E8">
            <w:pPr>
              <w:pStyle w:val="E-Body1"/>
              <w:spacing w:before="0" w:after="120"/>
              <w:ind w:left="-142" w:right="-26"/>
              <w:jc w:val="right"/>
            </w:pPr>
            <w:r>
              <w:t>N/A</w:t>
            </w:r>
          </w:p>
        </w:tc>
      </w:tr>
      <w:tr w:rsidR="00A56709" w:rsidRPr="007668C9" w:rsidTr="00A56709">
        <w:trPr>
          <w:trHeight w:val="260"/>
        </w:trPr>
        <w:tc>
          <w:tcPr>
            <w:tcW w:w="2600" w:type="dxa"/>
            <w:hideMark/>
          </w:tcPr>
          <w:p w:rsidR="00A56709" w:rsidRPr="007668C9" w:rsidRDefault="00A56709" w:rsidP="00A749E8">
            <w:pPr>
              <w:pStyle w:val="E-Body1"/>
              <w:spacing w:before="0" w:after="120"/>
              <w:ind w:left="-142" w:right="-26"/>
              <w:jc w:val="left"/>
            </w:pPr>
            <w:r w:rsidRPr="007668C9">
              <w:rPr>
                <w:b/>
                <w:bCs/>
                <w:i/>
                <w:iCs/>
              </w:rPr>
              <w:t>Informatii si Comunicatii (%)</w:t>
            </w:r>
          </w:p>
        </w:tc>
        <w:tc>
          <w:tcPr>
            <w:tcW w:w="1251" w:type="dxa"/>
            <w:hideMark/>
          </w:tcPr>
          <w:p w:rsidR="00A56709" w:rsidRPr="007668C9" w:rsidRDefault="00A56709" w:rsidP="00A749E8">
            <w:pPr>
              <w:pStyle w:val="E-Body1"/>
              <w:spacing w:before="0" w:after="120"/>
              <w:ind w:left="-142" w:right="-26"/>
              <w:jc w:val="right"/>
            </w:pPr>
            <w:r w:rsidRPr="007668C9">
              <w:rPr>
                <w:b/>
                <w:bCs/>
                <w:i/>
                <w:iCs/>
              </w:rPr>
              <w:t>23%</w:t>
            </w:r>
          </w:p>
        </w:tc>
        <w:tc>
          <w:tcPr>
            <w:tcW w:w="1251" w:type="dxa"/>
            <w:hideMark/>
          </w:tcPr>
          <w:p w:rsidR="00A56709" w:rsidRPr="007668C9" w:rsidRDefault="00A56709" w:rsidP="00A749E8">
            <w:pPr>
              <w:pStyle w:val="E-Body1"/>
              <w:spacing w:before="0" w:after="120"/>
              <w:ind w:left="-142" w:right="-26"/>
              <w:jc w:val="right"/>
            </w:pPr>
            <w:r w:rsidRPr="007668C9">
              <w:rPr>
                <w:b/>
                <w:bCs/>
                <w:i/>
                <w:iCs/>
              </w:rPr>
              <w:t>25%</w:t>
            </w:r>
          </w:p>
        </w:tc>
        <w:tc>
          <w:tcPr>
            <w:tcW w:w="1251" w:type="dxa"/>
            <w:hideMark/>
          </w:tcPr>
          <w:p w:rsidR="00A56709" w:rsidRPr="007668C9" w:rsidRDefault="00107501" w:rsidP="00A749E8">
            <w:pPr>
              <w:pStyle w:val="E-Body1"/>
              <w:spacing w:before="0" w:after="120"/>
              <w:ind w:left="-142" w:right="-26"/>
              <w:jc w:val="right"/>
            </w:pPr>
            <w:r>
              <w:t>N/A</w:t>
            </w:r>
          </w:p>
        </w:tc>
        <w:tc>
          <w:tcPr>
            <w:tcW w:w="1251" w:type="dxa"/>
            <w:hideMark/>
          </w:tcPr>
          <w:p w:rsidR="00A56709" w:rsidRPr="007668C9" w:rsidRDefault="00107501" w:rsidP="00A749E8">
            <w:pPr>
              <w:pStyle w:val="E-Body1"/>
              <w:spacing w:before="0" w:after="120"/>
              <w:ind w:left="-142" w:right="-26"/>
              <w:jc w:val="right"/>
            </w:pPr>
            <w:r>
              <w:t>N/A</w:t>
            </w:r>
          </w:p>
        </w:tc>
      </w:tr>
    </w:tbl>
    <w:p w:rsidR="00A56709" w:rsidRPr="007668C9" w:rsidRDefault="00A56709" w:rsidP="004E0540">
      <w:pPr>
        <w:pStyle w:val="E-Body1"/>
        <w:spacing w:before="0" w:after="120"/>
        <w:ind w:left="-709" w:right="-1117"/>
        <w:jc w:val="left"/>
        <w:rPr>
          <w:rFonts w:cs="Lucida Grande"/>
          <w:i/>
          <w:color w:val="000000"/>
        </w:rPr>
      </w:pPr>
      <w:r w:rsidRPr="007668C9">
        <w:rPr>
          <w:rFonts w:cs="Lucida Grande"/>
          <w:i/>
          <w:color w:val="000000"/>
        </w:rPr>
        <w:t>Sursa: BNR, Buletin lunar, ianuarie 2013</w:t>
      </w:r>
      <w:r w:rsidRPr="007668C9">
        <w:rPr>
          <w:rStyle w:val="FootnoteReference"/>
          <w:rFonts w:cs="Lucida Grande"/>
          <w:i/>
          <w:color w:val="000000"/>
        </w:rPr>
        <w:footnoteReference w:id="119"/>
      </w:r>
    </w:p>
    <w:p w:rsidR="00A56709" w:rsidRPr="007668C9" w:rsidRDefault="00A56709" w:rsidP="004E0540">
      <w:pPr>
        <w:pStyle w:val="E-Body1"/>
        <w:spacing w:before="0" w:after="120"/>
        <w:ind w:left="-709" w:right="-1117"/>
        <w:jc w:val="left"/>
        <w:rPr>
          <w:rFonts w:cs="Lucida Grande"/>
          <w:i/>
          <w:color w:val="000000"/>
        </w:rPr>
      </w:pPr>
      <w:r w:rsidRPr="007668C9">
        <w:rPr>
          <w:rFonts w:cs="Lucida Grande"/>
          <w:i/>
          <w:color w:val="000000"/>
        </w:rPr>
        <w:t xml:space="preserve">          INS, Romania in Cifre 2012</w:t>
      </w:r>
      <w:r w:rsidRPr="007668C9">
        <w:rPr>
          <w:rStyle w:val="FootnoteReference"/>
          <w:rFonts w:cs="Lucida Grande"/>
          <w:i/>
          <w:color w:val="000000"/>
        </w:rPr>
        <w:footnoteReference w:id="120"/>
      </w:r>
    </w:p>
    <w:p w:rsidR="00A56709" w:rsidRPr="007668C9" w:rsidRDefault="00A56709" w:rsidP="004E0540">
      <w:pPr>
        <w:pStyle w:val="E-Body1"/>
        <w:spacing w:before="0" w:after="120"/>
        <w:ind w:left="-709" w:right="-1117"/>
        <w:jc w:val="left"/>
        <w:rPr>
          <w:rFonts w:cs="Lucida Grande"/>
          <w:i/>
          <w:color w:val="000000"/>
        </w:rPr>
      </w:pPr>
    </w:p>
    <w:p w:rsidR="00A56709" w:rsidRPr="007668C9" w:rsidRDefault="00A56709" w:rsidP="004E0540">
      <w:pPr>
        <w:pStyle w:val="E-Body1"/>
        <w:spacing w:before="0" w:after="120"/>
        <w:ind w:left="-709" w:right="-1117"/>
        <w:jc w:val="left"/>
        <w:rPr>
          <w:rFonts w:cs="Lucida Grande"/>
          <w:b/>
          <w:color w:val="000000"/>
        </w:rPr>
      </w:pPr>
      <w:r w:rsidRPr="007668C9">
        <w:rPr>
          <w:rFonts w:cs="Lucida Grande"/>
          <w:b/>
          <w:color w:val="000000"/>
        </w:rPr>
        <w:t>Situatia sub-sectorului de Informatii si Comunicatii, 2009</w:t>
      </w:r>
    </w:p>
    <w:p w:rsidR="00A56709" w:rsidRPr="00265BE2" w:rsidRDefault="00A56709" w:rsidP="004E0540">
      <w:pPr>
        <w:pStyle w:val="E-Body1"/>
        <w:spacing w:before="0" w:after="120"/>
        <w:ind w:left="-709" w:right="-1117"/>
        <w:jc w:val="left"/>
        <w:rPr>
          <w:i/>
          <w:lang w:val="fr-FR"/>
        </w:rPr>
      </w:pPr>
    </w:p>
    <w:tbl>
      <w:tblPr>
        <w:tblStyle w:val="TableGrid"/>
        <w:tblW w:w="7604" w:type="dxa"/>
        <w:tblLayout w:type="fixed"/>
        <w:tblLook w:val="04A0" w:firstRow="1" w:lastRow="0" w:firstColumn="1" w:lastColumn="0" w:noHBand="0" w:noVBand="1"/>
      </w:tblPr>
      <w:tblGrid>
        <w:gridCol w:w="2518"/>
        <w:gridCol w:w="1418"/>
        <w:gridCol w:w="1718"/>
        <w:gridCol w:w="1950"/>
      </w:tblGrid>
      <w:tr w:rsidR="00A56709" w:rsidRPr="007668C9" w:rsidTr="00A749E8">
        <w:trPr>
          <w:trHeight w:val="520"/>
        </w:trPr>
        <w:tc>
          <w:tcPr>
            <w:tcW w:w="2518" w:type="dxa"/>
            <w:hideMark/>
          </w:tcPr>
          <w:p w:rsidR="00A56709" w:rsidRPr="007668C9" w:rsidRDefault="00A56709" w:rsidP="00A749E8">
            <w:pPr>
              <w:pStyle w:val="E-Body1"/>
              <w:spacing w:before="0" w:after="120"/>
            </w:pPr>
            <w:r w:rsidRPr="007668C9">
              <w:t> </w:t>
            </w:r>
          </w:p>
        </w:tc>
        <w:tc>
          <w:tcPr>
            <w:tcW w:w="1418" w:type="dxa"/>
            <w:shd w:val="clear" w:color="auto" w:fill="4F81BD" w:themeFill="accent1"/>
            <w:hideMark/>
          </w:tcPr>
          <w:p w:rsidR="00A56709" w:rsidRPr="007668C9" w:rsidRDefault="00A56709" w:rsidP="00A749E8">
            <w:pPr>
              <w:pStyle w:val="E-Body1"/>
              <w:spacing w:before="0" w:after="120"/>
              <w:jc w:val="left"/>
              <w:rPr>
                <w:b/>
                <w:bCs/>
                <w:color w:val="FFFFFF" w:themeColor="background1"/>
              </w:rPr>
            </w:pPr>
            <w:r w:rsidRPr="007668C9">
              <w:rPr>
                <w:b/>
                <w:bCs/>
                <w:color w:val="FFFFFF" w:themeColor="background1"/>
              </w:rPr>
              <w:t>Cifra de afaceri (mil. RON)</w:t>
            </w:r>
          </w:p>
        </w:tc>
        <w:tc>
          <w:tcPr>
            <w:tcW w:w="1718" w:type="dxa"/>
            <w:shd w:val="clear" w:color="auto" w:fill="4F81BD" w:themeFill="accent1"/>
            <w:hideMark/>
          </w:tcPr>
          <w:p w:rsidR="00A56709" w:rsidRPr="007668C9" w:rsidRDefault="00A56709" w:rsidP="00A749E8">
            <w:pPr>
              <w:pStyle w:val="E-Body1"/>
              <w:spacing w:before="0" w:after="120"/>
              <w:jc w:val="left"/>
              <w:rPr>
                <w:b/>
                <w:bCs/>
                <w:color w:val="FFFFFF" w:themeColor="background1"/>
              </w:rPr>
            </w:pPr>
            <w:r w:rsidRPr="007668C9">
              <w:rPr>
                <w:b/>
                <w:bCs/>
                <w:color w:val="FFFFFF" w:themeColor="background1"/>
              </w:rPr>
              <w:t>Export (mil. RON)</w:t>
            </w:r>
          </w:p>
        </w:tc>
        <w:tc>
          <w:tcPr>
            <w:tcW w:w="1950" w:type="dxa"/>
            <w:shd w:val="clear" w:color="auto" w:fill="4F81BD" w:themeFill="accent1"/>
            <w:hideMark/>
          </w:tcPr>
          <w:p w:rsidR="00A56709" w:rsidRPr="007668C9" w:rsidRDefault="00A56709" w:rsidP="00A749E8">
            <w:pPr>
              <w:pStyle w:val="E-Body1"/>
              <w:spacing w:before="0" w:after="120"/>
              <w:jc w:val="left"/>
              <w:rPr>
                <w:b/>
                <w:bCs/>
                <w:color w:val="FFFFFF" w:themeColor="background1"/>
              </w:rPr>
            </w:pPr>
            <w:r w:rsidRPr="007668C9">
              <w:rPr>
                <w:b/>
                <w:bCs/>
                <w:color w:val="FFFFFF" w:themeColor="background1"/>
              </w:rPr>
              <w:t>Import (mil. RON)</w:t>
            </w:r>
          </w:p>
        </w:tc>
      </w:tr>
      <w:tr w:rsidR="00A56709" w:rsidRPr="007668C9" w:rsidTr="00A749E8">
        <w:trPr>
          <w:trHeight w:val="520"/>
        </w:trPr>
        <w:tc>
          <w:tcPr>
            <w:tcW w:w="2518" w:type="dxa"/>
            <w:hideMark/>
          </w:tcPr>
          <w:p w:rsidR="00A56709" w:rsidRPr="007668C9" w:rsidRDefault="00A56709" w:rsidP="00A749E8">
            <w:pPr>
              <w:pStyle w:val="E-Body1"/>
              <w:spacing w:before="0" w:after="120"/>
              <w:jc w:val="left"/>
              <w:rPr>
                <w:b/>
                <w:bCs/>
              </w:rPr>
            </w:pPr>
            <w:r w:rsidRPr="007668C9">
              <w:rPr>
                <w:b/>
                <w:bCs/>
              </w:rPr>
              <w:t>Total Informatii si Comunicatii, din care:</w:t>
            </w:r>
          </w:p>
        </w:tc>
        <w:tc>
          <w:tcPr>
            <w:tcW w:w="1418" w:type="dxa"/>
            <w:hideMark/>
          </w:tcPr>
          <w:p w:rsidR="00A56709" w:rsidRPr="007668C9" w:rsidRDefault="00A56709" w:rsidP="00A749E8">
            <w:pPr>
              <w:pStyle w:val="E-Body1"/>
              <w:spacing w:before="0" w:after="120"/>
              <w:jc w:val="right"/>
              <w:rPr>
                <w:b/>
                <w:bCs/>
              </w:rPr>
            </w:pPr>
            <w:r w:rsidRPr="007668C9">
              <w:rPr>
                <w:b/>
                <w:bCs/>
              </w:rPr>
              <w:t xml:space="preserve"> 35,032.86 </w:t>
            </w:r>
          </w:p>
        </w:tc>
        <w:tc>
          <w:tcPr>
            <w:tcW w:w="1718" w:type="dxa"/>
            <w:hideMark/>
          </w:tcPr>
          <w:p w:rsidR="00A56709" w:rsidRPr="007668C9" w:rsidRDefault="00A56709" w:rsidP="00A749E8">
            <w:pPr>
              <w:pStyle w:val="E-Body1"/>
              <w:spacing w:before="0" w:after="120"/>
              <w:jc w:val="right"/>
              <w:rPr>
                <w:b/>
                <w:bCs/>
              </w:rPr>
            </w:pPr>
            <w:r w:rsidRPr="007668C9">
              <w:rPr>
                <w:b/>
                <w:bCs/>
              </w:rPr>
              <w:t xml:space="preserve"> 14,085.90 </w:t>
            </w:r>
          </w:p>
        </w:tc>
        <w:tc>
          <w:tcPr>
            <w:tcW w:w="1950" w:type="dxa"/>
            <w:hideMark/>
          </w:tcPr>
          <w:p w:rsidR="00A56709" w:rsidRPr="007668C9" w:rsidRDefault="00A56709" w:rsidP="00A749E8">
            <w:pPr>
              <w:pStyle w:val="E-Body1"/>
              <w:spacing w:before="0" w:after="120"/>
              <w:jc w:val="right"/>
              <w:rPr>
                <w:b/>
                <w:bCs/>
              </w:rPr>
            </w:pPr>
            <w:r w:rsidRPr="007668C9">
              <w:rPr>
                <w:b/>
                <w:bCs/>
              </w:rPr>
              <w:t xml:space="preserve"> 16,666.20 </w:t>
            </w:r>
          </w:p>
        </w:tc>
      </w:tr>
      <w:tr w:rsidR="00A56709" w:rsidRPr="007668C9" w:rsidTr="00A749E8">
        <w:trPr>
          <w:trHeight w:val="260"/>
        </w:trPr>
        <w:tc>
          <w:tcPr>
            <w:tcW w:w="2518" w:type="dxa"/>
            <w:hideMark/>
          </w:tcPr>
          <w:p w:rsidR="00A56709" w:rsidRPr="007668C9" w:rsidRDefault="00A56709" w:rsidP="00A749E8">
            <w:pPr>
              <w:pStyle w:val="E-Body1"/>
              <w:spacing w:before="0" w:after="120"/>
              <w:jc w:val="left"/>
            </w:pPr>
            <w:r w:rsidRPr="007668C9">
              <w:t>Hardware</w:t>
            </w:r>
          </w:p>
        </w:tc>
        <w:tc>
          <w:tcPr>
            <w:tcW w:w="1418" w:type="dxa"/>
            <w:noWrap/>
            <w:hideMark/>
          </w:tcPr>
          <w:p w:rsidR="00A56709" w:rsidRPr="007668C9" w:rsidRDefault="00A56709" w:rsidP="00A749E8">
            <w:pPr>
              <w:pStyle w:val="E-Body1"/>
              <w:spacing w:before="0" w:after="120"/>
              <w:jc w:val="right"/>
            </w:pPr>
            <w:r w:rsidRPr="007668C9">
              <w:t xml:space="preserve"> 8,502.30 </w:t>
            </w:r>
          </w:p>
        </w:tc>
        <w:tc>
          <w:tcPr>
            <w:tcW w:w="1718" w:type="dxa"/>
            <w:noWrap/>
            <w:hideMark/>
          </w:tcPr>
          <w:p w:rsidR="00A56709" w:rsidRPr="007668C9" w:rsidRDefault="00A56709" w:rsidP="00A749E8">
            <w:pPr>
              <w:pStyle w:val="E-Body1"/>
              <w:spacing w:before="0" w:after="120"/>
              <w:jc w:val="right"/>
            </w:pPr>
            <w:r w:rsidRPr="007668C9">
              <w:t xml:space="preserve"> 8,671.50 </w:t>
            </w:r>
          </w:p>
        </w:tc>
        <w:tc>
          <w:tcPr>
            <w:tcW w:w="1950" w:type="dxa"/>
            <w:noWrap/>
            <w:hideMark/>
          </w:tcPr>
          <w:p w:rsidR="00A56709" w:rsidRPr="007668C9" w:rsidRDefault="00A56709" w:rsidP="00A749E8">
            <w:pPr>
              <w:pStyle w:val="E-Body1"/>
              <w:spacing w:before="0" w:after="120"/>
              <w:jc w:val="right"/>
            </w:pPr>
            <w:r w:rsidRPr="007668C9">
              <w:t xml:space="preserve"> 13,536.00 </w:t>
            </w:r>
          </w:p>
        </w:tc>
      </w:tr>
      <w:tr w:rsidR="00A56709" w:rsidRPr="007668C9" w:rsidTr="00A749E8">
        <w:trPr>
          <w:trHeight w:val="260"/>
        </w:trPr>
        <w:tc>
          <w:tcPr>
            <w:tcW w:w="2518" w:type="dxa"/>
            <w:hideMark/>
          </w:tcPr>
          <w:p w:rsidR="00A56709" w:rsidRPr="007668C9" w:rsidRDefault="00A56709" w:rsidP="00A749E8">
            <w:pPr>
              <w:pStyle w:val="E-Body1"/>
              <w:spacing w:before="0" w:after="120"/>
              <w:jc w:val="left"/>
            </w:pPr>
            <w:r w:rsidRPr="007668C9">
              <w:t>Software si servicii IT</w:t>
            </w:r>
          </w:p>
        </w:tc>
        <w:tc>
          <w:tcPr>
            <w:tcW w:w="1418" w:type="dxa"/>
            <w:noWrap/>
            <w:hideMark/>
          </w:tcPr>
          <w:p w:rsidR="00A56709" w:rsidRPr="007668C9" w:rsidRDefault="00A56709" w:rsidP="00A749E8">
            <w:pPr>
              <w:pStyle w:val="E-Body1"/>
              <w:spacing w:before="0" w:after="120"/>
              <w:jc w:val="right"/>
            </w:pPr>
            <w:r w:rsidRPr="007668C9">
              <w:t xml:space="preserve"> 8,066.61 </w:t>
            </w:r>
          </w:p>
        </w:tc>
        <w:tc>
          <w:tcPr>
            <w:tcW w:w="1718" w:type="dxa"/>
            <w:noWrap/>
            <w:hideMark/>
          </w:tcPr>
          <w:p w:rsidR="00A56709" w:rsidRPr="007668C9" w:rsidRDefault="00A56709" w:rsidP="00A749E8">
            <w:pPr>
              <w:pStyle w:val="E-Body1"/>
              <w:spacing w:before="0" w:after="120"/>
              <w:jc w:val="right"/>
            </w:pPr>
            <w:r w:rsidRPr="007668C9">
              <w:t xml:space="preserve"> 2,622.60 </w:t>
            </w:r>
          </w:p>
        </w:tc>
        <w:tc>
          <w:tcPr>
            <w:tcW w:w="1950" w:type="dxa"/>
            <w:noWrap/>
            <w:hideMark/>
          </w:tcPr>
          <w:p w:rsidR="00A56709" w:rsidRPr="007668C9" w:rsidRDefault="00A56709" w:rsidP="00A749E8">
            <w:pPr>
              <w:pStyle w:val="E-Body1"/>
              <w:spacing w:before="0" w:after="120"/>
              <w:jc w:val="right"/>
            </w:pPr>
            <w:r w:rsidRPr="007668C9">
              <w:t xml:space="preserve"> 1,353.60 </w:t>
            </w:r>
          </w:p>
        </w:tc>
      </w:tr>
      <w:tr w:rsidR="00A56709" w:rsidRPr="007668C9" w:rsidTr="00A749E8">
        <w:trPr>
          <w:trHeight w:val="260"/>
        </w:trPr>
        <w:tc>
          <w:tcPr>
            <w:tcW w:w="2518" w:type="dxa"/>
            <w:hideMark/>
          </w:tcPr>
          <w:p w:rsidR="00A56709" w:rsidRPr="007668C9" w:rsidRDefault="00A56709" w:rsidP="00A749E8">
            <w:pPr>
              <w:pStyle w:val="E-Body1"/>
              <w:spacing w:before="0" w:after="120"/>
              <w:jc w:val="left"/>
            </w:pPr>
            <w:r w:rsidRPr="007668C9">
              <w:t>Servicii telecom</w:t>
            </w:r>
          </w:p>
        </w:tc>
        <w:tc>
          <w:tcPr>
            <w:tcW w:w="1418" w:type="dxa"/>
            <w:noWrap/>
            <w:hideMark/>
          </w:tcPr>
          <w:p w:rsidR="00A56709" w:rsidRPr="007668C9" w:rsidRDefault="00A56709" w:rsidP="00A749E8">
            <w:pPr>
              <w:pStyle w:val="E-Body1"/>
              <w:spacing w:before="0" w:after="120"/>
              <w:jc w:val="right"/>
            </w:pPr>
            <w:r w:rsidRPr="007668C9">
              <w:t xml:space="preserve"> 18,463.95 </w:t>
            </w:r>
          </w:p>
        </w:tc>
        <w:tc>
          <w:tcPr>
            <w:tcW w:w="1718" w:type="dxa"/>
            <w:noWrap/>
            <w:hideMark/>
          </w:tcPr>
          <w:p w:rsidR="00A56709" w:rsidRPr="007668C9" w:rsidRDefault="00A56709" w:rsidP="00A749E8">
            <w:pPr>
              <w:pStyle w:val="E-Body1"/>
              <w:spacing w:before="0" w:after="120"/>
              <w:jc w:val="right"/>
            </w:pPr>
            <w:r w:rsidRPr="007668C9">
              <w:t xml:space="preserve"> 2,791.80 </w:t>
            </w:r>
          </w:p>
        </w:tc>
        <w:tc>
          <w:tcPr>
            <w:tcW w:w="1950" w:type="dxa"/>
            <w:noWrap/>
            <w:hideMark/>
          </w:tcPr>
          <w:p w:rsidR="00A56709" w:rsidRPr="007668C9" w:rsidRDefault="00A56709" w:rsidP="00A749E8">
            <w:pPr>
              <w:pStyle w:val="E-Body1"/>
              <w:spacing w:before="0" w:after="120"/>
              <w:jc w:val="right"/>
            </w:pPr>
            <w:r w:rsidRPr="007668C9">
              <w:t xml:space="preserve"> 1,776.60 </w:t>
            </w:r>
          </w:p>
        </w:tc>
      </w:tr>
    </w:tbl>
    <w:p w:rsidR="00A56709" w:rsidRPr="007668C9" w:rsidRDefault="00A56709" w:rsidP="004E0540">
      <w:pPr>
        <w:pStyle w:val="E-Body1"/>
        <w:spacing w:before="0" w:after="120"/>
        <w:ind w:left="-709" w:right="-1117"/>
        <w:jc w:val="left"/>
        <w:rPr>
          <w:rFonts w:cs="Lucida Grande"/>
          <w:i/>
          <w:color w:val="000000"/>
        </w:rPr>
      </w:pPr>
      <w:r w:rsidRPr="007668C9">
        <w:rPr>
          <w:rFonts w:cs="Lucida Grande"/>
          <w:i/>
          <w:color w:val="000000"/>
        </w:rPr>
        <w:t>Sursa: MECMA, Strategia Nationala de Export a Romaniei, 2011-2015</w:t>
      </w:r>
      <w:r w:rsidRPr="007668C9">
        <w:rPr>
          <w:rStyle w:val="FootnoteReference"/>
          <w:rFonts w:cs="Lucida Grande"/>
          <w:i/>
          <w:color w:val="000000"/>
        </w:rPr>
        <w:footnoteReference w:id="121"/>
      </w:r>
    </w:p>
    <w:p w:rsidR="00A56709" w:rsidRPr="00265BE2" w:rsidRDefault="00A56709" w:rsidP="004E0540">
      <w:pPr>
        <w:pStyle w:val="E-Body1"/>
        <w:spacing w:before="0" w:after="120"/>
        <w:ind w:left="-709" w:right="-1117"/>
        <w:jc w:val="left"/>
        <w:rPr>
          <w:sz w:val="24"/>
          <w:lang w:val="fr-FR"/>
        </w:rPr>
      </w:pPr>
    </w:p>
    <w:p w:rsidR="00A56709" w:rsidRPr="00265BE2" w:rsidRDefault="00A56709" w:rsidP="004E0540">
      <w:pPr>
        <w:pStyle w:val="E-Body1"/>
        <w:spacing w:before="0" w:after="120"/>
        <w:ind w:left="-709" w:right="-1117"/>
        <w:jc w:val="left"/>
        <w:rPr>
          <w:b/>
          <w:lang w:val="fr-FR"/>
        </w:rPr>
      </w:pPr>
      <w:r w:rsidRPr="007668C9">
        <w:rPr>
          <w:rFonts w:cs="Lucida Grande"/>
          <w:b/>
          <w:color w:val="000000"/>
        </w:rPr>
        <w:t>Investitii nete, pe principalele activitati ale economiei nationale, Romania</w:t>
      </w:r>
    </w:p>
    <w:tbl>
      <w:tblPr>
        <w:tblStyle w:val="TableGrid"/>
        <w:tblW w:w="0" w:type="auto"/>
        <w:tblLook w:val="04A0" w:firstRow="1" w:lastRow="0" w:firstColumn="1" w:lastColumn="0" w:noHBand="0" w:noVBand="1"/>
      </w:tblPr>
      <w:tblGrid>
        <w:gridCol w:w="3134"/>
        <w:gridCol w:w="2235"/>
        <w:gridCol w:w="2235"/>
      </w:tblGrid>
      <w:tr w:rsidR="00A56709" w:rsidRPr="007668C9" w:rsidTr="00650E8F">
        <w:trPr>
          <w:trHeight w:val="260"/>
        </w:trPr>
        <w:tc>
          <w:tcPr>
            <w:tcW w:w="3134" w:type="dxa"/>
            <w:hideMark/>
          </w:tcPr>
          <w:p w:rsidR="00A56709" w:rsidRPr="007668C9" w:rsidRDefault="00A56709" w:rsidP="00A749E8">
            <w:pPr>
              <w:pStyle w:val="E-Body1"/>
              <w:spacing w:before="0" w:after="120"/>
              <w:ind w:left="-142"/>
            </w:pPr>
            <w:r w:rsidRPr="007668C9">
              <w:t> </w:t>
            </w:r>
          </w:p>
        </w:tc>
        <w:tc>
          <w:tcPr>
            <w:tcW w:w="2235" w:type="dxa"/>
            <w:shd w:val="clear" w:color="auto" w:fill="4F81BD" w:themeFill="accent1"/>
            <w:hideMark/>
          </w:tcPr>
          <w:p w:rsidR="00A56709" w:rsidRPr="007668C9" w:rsidRDefault="00A56709" w:rsidP="00A749E8">
            <w:pPr>
              <w:pStyle w:val="E-Body1"/>
              <w:spacing w:before="0" w:after="120"/>
              <w:ind w:left="-142"/>
              <w:jc w:val="center"/>
              <w:rPr>
                <w:b/>
                <w:bCs/>
                <w:color w:val="FFFFFF" w:themeColor="background1"/>
              </w:rPr>
            </w:pPr>
            <w:r w:rsidRPr="007668C9">
              <w:rPr>
                <w:b/>
                <w:bCs/>
                <w:color w:val="FFFFFF" w:themeColor="background1"/>
              </w:rPr>
              <w:t>2009</w:t>
            </w:r>
          </w:p>
        </w:tc>
        <w:tc>
          <w:tcPr>
            <w:tcW w:w="2235" w:type="dxa"/>
            <w:shd w:val="clear" w:color="auto" w:fill="4F81BD" w:themeFill="accent1"/>
            <w:hideMark/>
          </w:tcPr>
          <w:p w:rsidR="00A56709" w:rsidRPr="007668C9" w:rsidRDefault="00A56709" w:rsidP="00A749E8">
            <w:pPr>
              <w:pStyle w:val="E-Body1"/>
              <w:spacing w:before="0" w:after="120"/>
              <w:ind w:left="-142"/>
              <w:jc w:val="center"/>
              <w:rPr>
                <w:b/>
                <w:bCs/>
                <w:color w:val="FFFFFF" w:themeColor="background1"/>
              </w:rPr>
            </w:pPr>
            <w:r w:rsidRPr="007668C9">
              <w:rPr>
                <w:b/>
                <w:bCs/>
                <w:color w:val="FFFFFF" w:themeColor="background1"/>
              </w:rPr>
              <w:t>2010</w:t>
            </w:r>
          </w:p>
        </w:tc>
      </w:tr>
      <w:tr w:rsidR="00A56709" w:rsidRPr="007668C9" w:rsidTr="00A56709">
        <w:trPr>
          <w:trHeight w:val="260"/>
        </w:trPr>
        <w:tc>
          <w:tcPr>
            <w:tcW w:w="3134" w:type="dxa"/>
            <w:hideMark/>
          </w:tcPr>
          <w:p w:rsidR="00A56709" w:rsidRPr="007668C9" w:rsidRDefault="00A56709" w:rsidP="00A749E8">
            <w:pPr>
              <w:pStyle w:val="E-Body1"/>
              <w:spacing w:before="0" w:after="120"/>
              <w:ind w:left="-142"/>
            </w:pPr>
            <w:r w:rsidRPr="007668C9">
              <w:t>Agricultura, silvicultura, pescuit</w:t>
            </w:r>
          </w:p>
        </w:tc>
        <w:tc>
          <w:tcPr>
            <w:tcW w:w="2235" w:type="dxa"/>
            <w:hideMark/>
          </w:tcPr>
          <w:p w:rsidR="00A56709" w:rsidRPr="007668C9" w:rsidRDefault="00A56709" w:rsidP="00A749E8">
            <w:pPr>
              <w:pStyle w:val="E-Body1"/>
              <w:spacing w:before="0" w:after="120"/>
              <w:ind w:left="-142"/>
              <w:jc w:val="right"/>
            </w:pPr>
            <w:r w:rsidRPr="007668C9">
              <w:t>3.90%</w:t>
            </w:r>
          </w:p>
        </w:tc>
        <w:tc>
          <w:tcPr>
            <w:tcW w:w="2235" w:type="dxa"/>
            <w:hideMark/>
          </w:tcPr>
          <w:p w:rsidR="00A56709" w:rsidRPr="007668C9" w:rsidRDefault="00A56709" w:rsidP="00A749E8">
            <w:pPr>
              <w:pStyle w:val="E-Body1"/>
              <w:spacing w:before="0" w:after="120"/>
              <w:ind w:left="-142"/>
              <w:jc w:val="right"/>
            </w:pPr>
            <w:r w:rsidRPr="007668C9">
              <w:t>3.70%</w:t>
            </w:r>
          </w:p>
        </w:tc>
      </w:tr>
      <w:tr w:rsidR="00A56709" w:rsidRPr="007668C9" w:rsidTr="00A56709">
        <w:trPr>
          <w:trHeight w:val="260"/>
        </w:trPr>
        <w:tc>
          <w:tcPr>
            <w:tcW w:w="3134" w:type="dxa"/>
            <w:hideMark/>
          </w:tcPr>
          <w:p w:rsidR="00A56709" w:rsidRPr="007668C9" w:rsidRDefault="00A56709" w:rsidP="00A749E8">
            <w:pPr>
              <w:pStyle w:val="E-Body1"/>
              <w:spacing w:before="0" w:after="120"/>
              <w:ind w:left="-142"/>
            </w:pPr>
            <w:r w:rsidRPr="007668C9">
              <w:t>Industrie</w:t>
            </w:r>
          </w:p>
        </w:tc>
        <w:tc>
          <w:tcPr>
            <w:tcW w:w="2235" w:type="dxa"/>
            <w:hideMark/>
          </w:tcPr>
          <w:p w:rsidR="00A56709" w:rsidRPr="007668C9" w:rsidRDefault="00A56709" w:rsidP="00A749E8">
            <w:pPr>
              <w:pStyle w:val="E-Body1"/>
              <w:spacing w:before="0" w:after="120"/>
              <w:ind w:left="-142"/>
              <w:jc w:val="right"/>
            </w:pPr>
            <w:r w:rsidRPr="007668C9">
              <w:t>34.30%</w:t>
            </w:r>
          </w:p>
        </w:tc>
        <w:tc>
          <w:tcPr>
            <w:tcW w:w="2235" w:type="dxa"/>
            <w:hideMark/>
          </w:tcPr>
          <w:p w:rsidR="00A56709" w:rsidRPr="007668C9" w:rsidRDefault="00A56709" w:rsidP="00A749E8">
            <w:pPr>
              <w:pStyle w:val="E-Body1"/>
              <w:spacing w:before="0" w:after="120"/>
              <w:ind w:left="-142"/>
              <w:jc w:val="right"/>
            </w:pPr>
            <w:r w:rsidRPr="007668C9">
              <w:t>37.60%</w:t>
            </w:r>
          </w:p>
        </w:tc>
      </w:tr>
      <w:tr w:rsidR="00A56709" w:rsidRPr="007668C9" w:rsidTr="00A56709">
        <w:trPr>
          <w:trHeight w:val="260"/>
        </w:trPr>
        <w:tc>
          <w:tcPr>
            <w:tcW w:w="3134" w:type="dxa"/>
            <w:hideMark/>
          </w:tcPr>
          <w:p w:rsidR="00A56709" w:rsidRPr="007668C9" w:rsidRDefault="00A56709" w:rsidP="00A749E8">
            <w:pPr>
              <w:pStyle w:val="E-Body1"/>
              <w:spacing w:before="0" w:after="120"/>
              <w:ind w:left="-142"/>
            </w:pPr>
            <w:r w:rsidRPr="007668C9">
              <w:t>Constructii</w:t>
            </w:r>
          </w:p>
        </w:tc>
        <w:tc>
          <w:tcPr>
            <w:tcW w:w="2235" w:type="dxa"/>
            <w:hideMark/>
          </w:tcPr>
          <w:p w:rsidR="00A56709" w:rsidRPr="007668C9" w:rsidRDefault="00A56709" w:rsidP="00A749E8">
            <w:pPr>
              <w:pStyle w:val="E-Body1"/>
              <w:spacing w:before="0" w:after="120"/>
              <w:ind w:left="-142"/>
              <w:jc w:val="right"/>
            </w:pPr>
            <w:r w:rsidRPr="007668C9">
              <w:t>12.20%</w:t>
            </w:r>
          </w:p>
        </w:tc>
        <w:tc>
          <w:tcPr>
            <w:tcW w:w="2235" w:type="dxa"/>
            <w:hideMark/>
          </w:tcPr>
          <w:p w:rsidR="00A56709" w:rsidRPr="007668C9" w:rsidRDefault="00A56709" w:rsidP="00A749E8">
            <w:pPr>
              <w:pStyle w:val="E-Body1"/>
              <w:spacing w:before="0" w:after="120"/>
              <w:ind w:left="-142"/>
              <w:jc w:val="right"/>
            </w:pPr>
            <w:r w:rsidRPr="007668C9">
              <w:t>12.80%</w:t>
            </w:r>
          </w:p>
        </w:tc>
      </w:tr>
      <w:tr w:rsidR="00A56709" w:rsidRPr="007668C9" w:rsidTr="00A56709">
        <w:trPr>
          <w:trHeight w:val="260"/>
        </w:trPr>
        <w:tc>
          <w:tcPr>
            <w:tcW w:w="3134" w:type="dxa"/>
            <w:hideMark/>
          </w:tcPr>
          <w:p w:rsidR="00A56709" w:rsidRPr="007668C9" w:rsidRDefault="00A56709" w:rsidP="00A749E8">
            <w:pPr>
              <w:pStyle w:val="E-Body1"/>
              <w:spacing w:before="0" w:after="120"/>
              <w:ind w:left="-142"/>
            </w:pPr>
            <w:r w:rsidRPr="007668C9">
              <w:t>Servicii</w:t>
            </w:r>
          </w:p>
        </w:tc>
        <w:tc>
          <w:tcPr>
            <w:tcW w:w="2235" w:type="dxa"/>
            <w:hideMark/>
          </w:tcPr>
          <w:p w:rsidR="00A56709" w:rsidRPr="007668C9" w:rsidRDefault="00A56709" w:rsidP="00A749E8">
            <w:pPr>
              <w:pStyle w:val="E-Body1"/>
              <w:spacing w:before="0" w:after="120"/>
              <w:ind w:left="-142"/>
              <w:jc w:val="right"/>
              <w:rPr>
                <w:b/>
                <w:i/>
              </w:rPr>
            </w:pPr>
            <w:r w:rsidRPr="007668C9">
              <w:rPr>
                <w:b/>
                <w:i/>
              </w:rPr>
              <w:t>49.60%</w:t>
            </w:r>
          </w:p>
        </w:tc>
        <w:tc>
          <w:tcPr>
            <w:tcW w:w="2235" w:type="dxa"/>
            <w:hideMark/>
          </w:tcPr>
          <w:p w:rsidR="00A56709" w:rsidRPr="007668C9" w:rsidRDefault="00A56709" w:rsidP="00A749E8">
            <w:pPr>
              <w:pStyle w:val="E-Body1"/>
              <w:spacing w:before="0" w:after="120"/>
              <w:ind w:left="-142"/>
              <w:jc w:val="right"/>
              <w:rPr>
                <w:b/>
                <w:i/>
              </w:rPr>
            </w:pPr>
            <w:r w:rsidRPr="007668C9">
              <w:rPr>
                <w:b/>
                <w:i/>
              </w:rPr>
              <w:t>45.90%</w:t>
            </w:r>
          </w:p>
        </w:tc>
      </w:tr>
    </w:tbl>
    <w:p w:rsidR="00A56709" w:rsidRPr="007668C9" w:rsidRDefault="00A56709" w:rsidP="004E0540">
      <w:pPr>
        <w:pStyle w:val="E-Body1"/>
        <w:spacing w:before="0" w:after="120"/>
        <w:ind w:left="-709" w:right="-1117"/>
        <w:jc w:val="left"/>
        <w:rPr>
          <w:rFonts w:cs="Lucida Grande"/>
          <w:i/>
          <w:color w:val="000000"/>
        </w:rPr>
      </w:pPr>
      <w:r w:rsidRPr="007668C9">
        <w:rPr>
          <w:rFonts w:cs="Lucida Grande"/>
          <w:i/>
          <w:color w:val="000000"/>
        </w:rPr>
        <w:t>Sursa: INS, Romania in Cifre 2012</w:t>
      </w:r>
      <w:r w:rsidRPr="007668C9">
        <w:rPr>
          <w:rStyle w:val="FootnoteReference"/>
          <w:rFonts w:cs="Lucida Grande"/>
          <w:i/>
          <w:color w:val="000000"/>
        </w:rPr>
        <w:footnoteReference w:id="122"/>
      </w:r>
    </w:p>
    <w:p w:rsidR="00A56709" w:rsidRPr="007668C9" w:rsidRDefault="00A56709" w:rsidP="004E0540">
      <w:pPr>
        <w:spacing w:before="0" w:after="120"/>
        <w:ind w:left="-709" w:right="-1117"/>
        <w:rPr>
          <w:b/>
          <w:bCs/>
          <w:color w:val="000000"/>
          <w:szCs w:val="20"/>
          <w:lang w:val="en-US"/>
        </w:rPr>
      </w:pPr>
      <w:r w:rsidRPr="007668C9">
        <w:rPr>
          <w:b/>
          <w:bCs/>
          <w:color w:val="000000"/>
          <w:szCs w:val="20"/>
          <w:lang w:val="en-US"/>
        </w:rPr>
        <w:lastRenderedPageBreak/>
        <w:t>Investitii nete realizate, pe surse de finantare, Romania</w:t>
      </w:r>
    </w:p>
    <w:tbl>
      <w:tblPr>
        <w:tblStyle w:val="TableGrid"/>
        <w:tblW w:w="0" w:type="auto"/>
        <w:tblLook w:val="04A0" w:firstRow="1" w:lastRow="0" w:firstColumn="1" w:lastColumn="0" w:noHBand="0" w:noVBand="1"/>
      </w:tblPr>
      <w:tblGrid>
        <w:gridCol w:w="3112"/>
        <w:gridCol w:w="2237"/>
        <w:gridCol w:w="2255"/>
      </w:tblGrid>
      <w:tr w:rsidR="00A56709" w:rsidRPr="007668C9" w:rsidTr="00650E8F">
        <w:trPr>
          <w:trHeight w:val="260"/>
        </w:trPr>
        <w:tc>
          <w:tcPr>
            <w:tcW w:w="3112" w:type="dxa"/>
            <w:hideMark/>
          </w:tcPr>
          <w:p w:rsidR="00A56709" w:rsidRPr="007668C9" w:rsidRDefault="00A56709" w:rsidP="00A749E8">
            <w:pPr>
              <w:pStyle w:val="E-Body1"/>
              <w:spacing w:before="0" w:after="120"/>
              <w:ind w:left="-142" w:right="-81"/>
            </w:pPr>
            <w:r w:rsidRPr="007668C9">
              <w:t> </w:t>
            </w:r>
          </w:p>
        </w:tc>
        <w:tc>
          <w:tcPr>
            <w:tcW w:w="2237" w:type="dxa"/>
            <w:shd w:val="clear" w:color="auto" w:fill="4F81BD" w:themeFill="accent1"/>
            <w:hideMark/>
          </w:tcPr>
          <w:p w:rsidR="00A56709" w:rsidRPr="007668C9" w:rsidRDefault="00A56709" w:rsidP="00A749E8">
            <w:pPr>
              <w:pStyle w:val="E-Body1"/>
              <w:spacing w:before="0" w:after="120"/>
              <w:ind w:left="-142" w:right="-81"/>
              <w:jc w:val="center"/>
              <w:rPr>
                <w:b/>
                <w:bCs/>
                <w:color w:val="FFFFFF" w:themeColor="background1"/>
              </w:rPr>
            </w:pPr>
            <w:r w:rsidRPr="007668C9">
              <w:rPr>
                <w:b/>
                <w:bCs/>
                <w:color w:val="FFFFFF" w:themeColor="background1"/>
              </w:rPr>
              <w:t>2009</w:t>
            </w:r>
          </w:p>
        </w:tc>
        <w:tc>
          <w:tcPr>
            <w:tcW w:w="2255" w:type="dxa"/>
            <w:shd w:val="clear" w:color="auto" w:fill="4F81BD" w:themeFill="accent1"/>
            <w:hideMark/>
          </w:tcPr>
          <w:p w:rsidR="00A56709" w:rsidRPr="007668C9" w:rsidRDefault="00A56709" w:rsidP="00A749E8">
            <w:pPr>
              <w:pStyle w:val="E-Body1"/>
              <w:spacing w:before="0" w:after="120"/>
              <w:ind w:left="-142" w:right="-81"/>
              <w:jc w:val="center"/>
              <w:rPr>
                <w:b/>
                <w:bCs/>
                <w:color w:val="FFFFFF" w:themeColor="background1"/>
              </w:rPr>
            </w:pPr>
            <w:r w:rsidRPr="007668C9">
              <w:rPr>
                <w:b/>
                <w:bCs/>
                <w:color w:val="FFFFFF" w:themeColor="background1"/>
              </w:rPr>
              <w:t>2010</w:t>
            </w:r>
          </w:p>
        </w:tc>
      </w:tr>
      <w:tr w:rsidR="00A56709" w:rsidRPr="007668C9" w:rsidTr="00A56709">
        <w:trPr>
          <w:trHeight w:val="260"/>
        </w:trPr>
        <w:tc>
          <w:tcPr>
            <w:tcW w:w="3112" w:type="dxa"/>
            <w:hideMark/>
          </w:tcPr>
          <w:p w:rsidR="00A56709" w:rsidRPr="007668C9" w:rsidRDefault="00A56709" w:rsidP="00A749E8">
            <w:pPr>
              <w:pStyle w:val="E-Body1"/>
              <w:spacing w:before="0" w:after="120"/>
              <w:ind w:left="-142" w:right="-81"/>
            </w:pPr>
            <w:r w:rsidRPr="007668C9">
              <w:t>Surse proprii</w:t>
            </w:r>
          </w:p>
        </w:tc>
        <w:tc>
          <w:tcPr>
            <w:tcW w:w="2237" w:type="dxa"/>
            <w:hideMark/>
          </w:tcPr>
          <w:p w:rsidR="00A56709" w:rsidRPr="007668C9" w:rsidRDefault="00A56709" w:rsidP="00A749E8">
            <w:pPr>
              <w:pStyle w:val="E-Body1"/>
              <w:spacing w:before="0" w:after="120"/>
              <w:ind w:left="-142" w:right="-81"/>
              <w:jc w:val="right"/>
            </w:pPr>
            <w:r w:rsidRPr="007668C9">
              <w:t>68.10%</w:t>
            </w:r>
          </w:p>
        </w:tc>
        <w:tc>
          <w:tcPr>
            <w:tcW w:w="2255" w:type="dxa"/>
            <w:hideMark/>
          </w:tcPr>
          <w:p w:rsidR="00A56709" w:rsidRPr="007668C9" w:rsidRDefault="00A56709" w:rsidP="00A749E8">
            <w:pPr>
              <w:pStyle w:val="E-Body1"/>
              <w:spacing w:before="0" w:after="120"/>
              <w:ind w:left="-142" w:right="-81"/>
              <w:jc w:val="right"/>
            </w:pPr>
            <w:r w:rsidRPr="007668C9">
              <w:t>63.40%</w:t>
            </w:r>
          </w:p>
        </w:tc>
      </w:tr>
      <w:tr w:rsidR="00A56709" w:rsidRPr="007668C9" w:rsidTr="00A56709">
        <w:trPr>
          <w:trHeight w:val="260"/>
        </w:trPr>
        <w:tc>
          <w:tcPr>
            <w:tcW w:w="3112" w:type="dxa"/>
            <w:hideMark/>
          </w:tcPr>
          <w:p w:rsidR="00A56709" w:rsidRPr="007668C9" w:rsidRDefault="00A56709" w:rsidP="00A749E8">
            <w:pPr>
              <w:pStyle w:val="E-Body1"/>
              <w:spacing w:before="0" w:after="120"/>
              <w:ind w:left="-142" w:right="-81"/>
            </w:pPr>
            <w:r w:rsidRPr="007668C9">
              <w:t>Credite interne</w:t>
            </w:r>
          </w:p>
        </w:tc>
        <w:tc>
          <w:tcPr>
            <w:tcW w:w="2237" w:type="dxa"/>
            <w:hideMark/>
          </w:tcPr>
          <w:p w:rsidR="00A56709" w:rsidRPr="007668C9" w:rsidRDefault="00A56709" w:rsidP="00A749E8">
            <w:pPr>
              <w:pStyle w:val="E-Body1"/>
              <w:spacing w:before="0" w:after="120"/>
              <w:ind w:left="-142" w:right="-81"/>
              <w:jc w:val="right"/>
            </w:pPr>
            <w:r w:rsidRPr="007668C9">
              <w:t>7.40%</w:t>
            </w:r>
          </w:p>
        </w:tc>
        <w:tc>
          <w:tcPr>
            <w:tcW w:w="2255" w:type="dxa"/>
            <w:hideMark/>
          </w:tcPr>
          <w:p w:rsidR="00A56709" w:rsidRPr="007668C9" w:rsidRDefault="00A56709" w:rsidP="00A749E8">
            <w:pPr>
              <w:pStyle w:val="E-Body1"/>
              <w:spacing w:before="0" w:after="120"/>
              <w:ind w:left="-142" w:right="-81"/>
              <w:jc w:val="right"/>
            </w:pPr>
            <w:r w:rsidRPr="007668C9">
              <w:t>6.10%</w:t>
            </w:r>
          </w:p>
        </w:tc>
      </w:tr>
      <w:tr w:rsidR="00A56709" w:rsidRPr="007668C9" w:rsidTr="00A56709">
        <w:trPr>
          <w:trHeight w:val="260"/>
        </w:trPr>
        <w:tc>
          <w:tcPr>
            <w:tcW w:w="3112" w:type="dxa"/>
            <w:hideMark/>
          </w:tcPr>
          <w:p w:rsidR="00A56709" w:rsidRPr="007668C9" w:rsidRDefault="00A56709" w:rsidP="00A749E8">
            <w:pPr>
              <w:pStyle w:val="E-Body1"/>
              <w:spacing w:before="0" w:after="120"/>
              <w:ind w:left="-142" w:right="-81"/>
            </w:pPr>
            <w:r w:rsidRPr="007668C9">
              <w:t>Credite externe</w:t>
            </w:r>
          </w:p>
        </w:tc>
        <w:tc>
          <w:tcPr>
            <w:tcW w:w="2237" w:type="dxa"/>
            <w:hideMark/>
          </w:tcPr>
          <w:p w:rsidR="00A56709" w:rsidRPr="007668C9" w:rsidRDefault="00A56709" w:rsidP="00A749E8">
            <w:pPr>
              <w:pStyle w:val="E-Body1"/>
              <w:spacing w:before="0" w:after="120"/>
              <w:ind w:left="-142" w:right="-81"/>
              <w:jc w:val="right"/>
            </w:pPr>
            <w:r w:rsidRPr="007668C9">
              <w:t>5.30%</w:t>
            </w:r>
          </w:p>
        </w:tc>
        <w:tc>
          <w:tcPr>
            <w:tcW w:w="2255" w:type="dxa"/>
            <w:hideMark/>
          </w:tcPr>
          <w:p w:rsidR="00A56709" w:rsidRPr="007668C9" w:rsidRDefault="00A56709" w:rsidP="00A749E8">
            <w:pPr>
              <w:pStyle w:val="E-Body1"/>
              <w:spacing w:before="0" w:after="120"/>
              <w:ind w:left="-142" w:right="-81"/>
              <w:jc w:val="right"/>
            </w:pPr>
            <w:r w:rsidRPr="007668C9">
              <w:t>9.30%</w:t>
            </w:r>
          </w:p>
        </w:tc>
      </w:tr>
      <w:tr w:rsidR="00A56709" w:rsidRPr="007668C9" w:rsidTr="00A56709">
        <w:trPr>
          <w:trHeight w:val="260"/>
        </w:trPr>
        <w:tc>
          <w:tcPr>
            <w:tcW w:w="3112" w:type="dxa"/>
            <w:hideMark/>
          </w:tcPr>
          <w:p w:rsidR="00A56709" w:rsidRPr="007668C9" w:rsidRDefault="00A56709" w:rsidP="00A749E8">
            <w:pPr>
              <w:pStyle w:val="E-Body1"/>
              <w:spacing w:before="0" w:after="120"/>
              <w:ind w:left="-142" w:right="-81"/>
            </w:pPr>
            <w:r w:rsidRPr="007668C9">
              <w:t>Buget de stat si bugete locale</w:t>
            </w:r>
          </w:p>
        </w:tc>
        <w:tc>
          <w:tcPr>
            <w:tcW w:w="2237" w:type="dxa"/>
            <w:hideMark/>
          </w:tcPr>
          <w:p w:rsidR="00A56709" w:rsidRPr="007668C9" w:rsidRDefault="00A56709" w:rsidP="00A749E8">
            <w:pPr>
              <w:pStyle w:val="E-Body1"/>
              <w:spacing w:before="0" w:after="120"/>
              <w:ind w:left="-142" w:right="-81"/>
              <w:jc w:val="right"/>
              <w:rPr>
                <w:b/>
              </w:rPr>
            </w:pPr>
            <w:r w:rsidRPr="007668C9">
              <w:rPr>
                <w:b/>
              </w:rPr>
              <w:t>8.80%</w:t>
            </w:r>
          </w:p>
        </w:tc>
        <w:tc>
          <w:tcPr>
            <w:tcW w:w="2255" w:type="dxa"/>
            <w:hideMark/>
          </w:tcPr>
          <w:p w:rsidR="00A56709" w:rsidRPr="007668C9" w:rsidRDefault="00A56709" w:rsidP="00A749E8">
            <w:pPr>
              <w:pStyle w:val="E-Body1"/>
              <w:spacing w:before="0" w:after="120"/>
              <w:ind w:left="-142" w:right="-81"/>
              <w:jc w:val="right"/>
              <w:rPr>
                <w:b/>
              </w:rPr>
            </w:pPr>
            <w:r w:rsidRPr="007668C9">
              <w:rPr>
                <w:b/>
              </w:rPr>
              <w:t>10.00%</w:t>
            </w:r>
          </w:p>
        </w:tc>
      </w:tr>
      <w:tr w:rsidR="00A56709" w:rsidRPr="007668C9" w:rsidTr="00A56709">
        <w:trPr>
          <w:trHeight w:val="260"/>
        </w:trPr>
        <w:tc>
          <w:tcPr>
            <w:tcW w:w="3112" w:type="dxa"/>
            <w:hideMark/>
          </w:tcPr>
          <w:p w:rsidR="00A56709" w:rsidRPr="007668C9" w:rsidRDefault="00A56709" w:rsidP="00A749E8">
            <w:pPr>
              <w:pStyle w:val="E-Body1"/>
              <w:spacing w:before="0" w:after="120"/>
              <w:ind w:left="-142" w:right="-81"/>
            </w:pPr>
            <w:r w:rsidRPr="007668C9">
              <w:t>Capital strain</w:t>
            </w:r>
          </w:p>
        </w:tc>
        <w:tc>
          <w:tcPr>
            <w:tcW w:w="2237" w:type="dxa"/>
            <w:hideMark/>
          </w:tcPr>
          <w:p w:rsidR="00A56709" w:rsidRPr="007668C9" w:rsidRDefault="00A56709" w:rsidP="00A749E8">
            <w:pPr>
              <w:pStyle w:val="E-Body1"/>
              <w:spacing w:before="0" w:after="120"/>
              <w:ind w:left="-142" w:right="-81"/>
              <w:jc w:val="right"/>
            </w:pPr>
            <w:r w:rsidRPr="007668C9">
              <w:t>1.80%</w:t>
            </w:r>
          </w:p>
        </w:tc>
        <w:tc>
          <w:tcPr>
            <w:tcW w:w="2255" w:type="dxa"/>
            <w:hideMark/>
          </w:tcPr>
          <w:p w:rsidR="00A56709" w:rsidRPr="007668C9" w:rsidRDefault="00A56709" w:rsidP="00A749E8">
            <w:pPr>
              <w:pStyle w:val="E-Body1"/>
              <w:spacing w:before="0" w:after="120"/>
              <w:ind w:left="-142" w:right="-81"/>
              <w:jc w:val="right"/>
            </w:pPr>
            <w:r w:rsidRPr="007668C9">
              <w:t>2.10%</w:t>
            </w:r>
          </w:p>
        </w:tc>
      </w:tr>
      <w:tr w:rsidR="00A56709" w:rsidRPr="007668C9" w:rsidTr="00A56709">
        <w:trPr>
          <w:trHeight w:val="260"/>
        </w:trPr>
        <w:tc>
          <w:tcPr>
            <w:tcW w:w="3112" w:type="dxa"/>
            <w:hideMark/>
          </w:tcPr>
          <w:p w:rsidR="00A56709" w:rsidRPr="007668C9" w:rsidRDefault="00A56709" w:rsidP="00A749E8">
            <w:pPr>
              <w:pStyle w:val="E-Body1"/>
              <w:spacing w:before="0" w:after="120"/>
              <w:ind w:left="-142" w:right="-81"/>
            </w:pPr>
            <w:r w:rsidRPr="007668C9">
              <w:t>Alte surse</w:t>
            </w:r>
          </w:p>
        </w:tc>
        <w:tc>
          <w:tcPr>
            <w:tcW w:w="2237" w:type="dxa"/>
            <w:hideMark/>
          </w:tcPr>
          <w:p w:rsidR="00A56709" w:rsidRPr="007668C9" w:rsidRDefault="00A56709" w:rsidP="00A749E8">
            <w:pPr>
              <w:pStyle w:val="E-Body1"/>
              <w:spacing w:before="0" w:after="120"/>
              <w:ind w:left="-142" w:right="-81"/>
              <w:jc w:val="right"/>
            </w:pPr>
            <w:r w:rsidRPr="007668C9">
              <w:t>8.60%</w:t>
            </w:r>
          </w:p>
        </w:tc>
        <w:tc>
          <w:tcPr>
            <w:tcW w:w="2255" w:type="dxa"/>
            <w:hideMark/>
          </w:tcPr>
          <w:p w:rsidR="00A56709" w:rsidRPr="007668C9" w:rsidRDefault="00A56709" w:rsidP="00A749E8">
            <w:pPr>
              <w:pStyle w:val="E-Body1"/>
              <w:spacing w:before="0" w:after="120"/>
              <w:ind w:left="-142" w:right="-81"/>
              <w:jc w:val="right"/>
            </w:pPr>
            <w:r w:rsidRPr="007668C9">
              <w:t>9.10%</w:t>
            </w:r>
          </w:p>
        </w:tc>
      </w:tr>
    </w:tbl>
    <w:p w:rsidR="00A56709" w:rsidRDefault="00A56709" w:rsidP="004E0540">
      <w:pPr>
        <w:pStyle w:val="E-Body1"/>
        <w:spacing w:before="0" w:after="120"/>
        <w:ind w:left="-709" w:right="-1117"/>
        <w:jc w:val="left"/>
        <w:rPr>
          <w:rFonts w:cs="Lucida Grande"/>
          <w:i/>
          <w:color w:val="000000"/>
        </w:rPr>
      </w:pPr>
      <w:r w:rsidRPr="007668C9">
        <w:rPr>
          <w:rFonts w:cs="Lucida Grande"/>
          <w:i/>
          <w:color w:val="000000"/>
        </w:rPr>
        <w:t>Sursa: INS, Romania in Cifre 2012</w:t>
      </w:r>
      <w:r w:rsidRPr="007668C9">
        <w:rPr>
          <w:rStyle w:val="FootnoteReference"/>
          <w:rFonts w:cs="Lucida Grande"/>
          <w:i/>
          <w:color w:val="000000"/>
        </w:rPr>
        <w:footnoteReference w:id="123"/>
      </w:r>
    </w:p>
    <w:p w:rsidR="00027501" w:rsidRDefault="00027501">
      <w:pPr>
        <w:spacing w:before="0"/>
        <w:rPr>
          <w:rFonts w:ascii="Arial" w:hAnsi="Arial" w:cs="Arial"/>
          <w:b/>
          <w:bCs/>
          <w:kern w:val="32"/>
          <w:sz w:val="32"/>
          <w:szCs w:val="32"/>
        </w:rPr>
      </w:pPr>
      <w:bookmarkStart w:id="389" w:name="Anexa3"/>
      <w:r>
        <w:br w:type="page"/>
      </w:r>
    </w:p>
    <w:p w:rsidR="00A56709" w:rsidRPr="00027501" w:rsidRDefault="00A56709" w:rsidP="00027501">
      <w:pPr>
        <w:pStyle w:val="Heading1"/>
        <w:ind w:left="-1440" w:right="-1612"/>
        <w:jc w:val="center"/>
      </w:pPr>
      <w:bookmarkStart w:id="390" w:name="_Toc370380937"/>
      <w:r w:rsidRPr="00027501">
        <w:lastRenderedPageBreak/>
        <w:t>Anexa 3 - Piata valutara si financiara</w:t>
      </w:r>
      <w:bookmarkEnd w:id="389"/>
      <w:bookmarkEnd w:id="390"/>
    </w:p>
    <w:p w:rsidR="00A56709" w:rsidRPr="00265BE2" w:rsidRDefault="00A56709" w:rsidP="004E0540">
      <w:pPr>
        <w:pStyle w:val="E-Body1"/>
        <w:spacing w:before="0" w:after="120"/>
        <w:ind w:left="-709" w:right="-1117"/>
        <w:rPr>
          <w:b/>
          <w:lang w:val="fr-FR"/>
        </w:rPr>
      </w:pPr>
      <w:r w:rsidRPr="00265BE2">
        <w:rPr>
          <w:b/>
          <w:lang w:val="fr-FR"/>
        </w:rPr>
        <w:t>Indicatori valutari si de creditare, Romania</w:t>
      </w:r>
    </w:p>
    <w:tbl>
      <w:tblPr>
        <w:tblStyle w:val="TableGrid"/>
        <w:tblW w:w="0" w:type="auto"/>
        <w:tblLook w:val="04A0" w:firstRow="1" w:lastRow="0" w:firstColumn="1" w:lastColumn="0" w:noHBand="0" w:noVBand="1"/>
      </w:tblPr>
      <w:tblGrid>
        <w:gridCol w:w="2751"/>
        <w:gridCol w:w="1211"/>
        <w:gridCol w:w="1211"/>
        <w:gridCol w:w="1211"/>
        <w:gridCol w:w="1220"/>
      </w:tblGrid>
      <w:tr w:rsidR="00A56709" w:rsidRPr="007668C9" w:rsidTr="00650E8F">
        <w:trPr>
          <w:trHeight w:val="260"/>
        </w:trPr>
        <w:tc>
          <w:tcPr>
            <w:tcW w:w="2751" w:type="dxa"/>
            <w:hideMark/>
          </w:tcPr>
          <w:p w:rsidR="00A56709" w:rsidRPr="007668C9" w:rsidRDefault="00A56709" w:rsidP="00A749E8">
            <w:pPr>
              <w:pStyle w:val="E-Body1"/>
              <w:spacing w:before="0" w:after="120"/>
            </w:pPr>
            <w:r w:rsidRPr="007668C9">
              <w:t> </w:t>
            </w:r>
          </w:p>
        </w:tc>
        <w:tc>
          <w:tcPr>
            <w:tcW w:w="1211"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2009</w:t>
            </w:r>
          </w:p>
        </w:tc>
        <w:tc>
          <w:tcPr>
            <w:tcW w:w="1211"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2010</w:t>
            </w:r>
          </w:p>
        </w:tc>
        <w:tc>
          <w:tcPr>
            <w:tcW w:w="1211"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2011</w:t>
            </w:r>
          </w:p>
        </w:tc>
        <w:tc>
          <w:tcPr>
            <w:tcW w:w="1220"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2012</w:t>
            </w:r>
          </w:p>
        </w:tc>
      </w:tr>
      <w:tr w:rsidR="00A56709" w:rsidRPr="007668C9" w:rsidTr="00A56709">
        <w:trPr>
          <w:trHeight w:val="260"/>
        </w:trPr>
        <w:tc>
          <w:tcPr>
            <w:tcW w:w="2751" w:type="dxa"/>
            <w:hideMark/>
          </w:tcPr>
          <w:p w:rsidR="00A56709" w:rsidRPr="007668C9" w:rsidRDefault="00A56709" w:rsidP="00A749E8">
            <w:pPr>
              <w:pStyle w:val="E-Body1"/>
              <w:spacing w:before="0" w:after="120"/>
              <w:jc w:val="left"/>
              <w:rPr>
                <w:b/>
                <w:bCs/>
                <w:i/>
                <w:iCs/>
              </w:rPr>
            </w:pPr>
            <w:r w:rsidRPr="007668C9">
              <w:rPr>
                <w:b/>
                <w:bCs/>
                <w:i/>
                <w:iCs/>
              </w:rPr>
              <w:t>Cursul de schimb EUR/RON</w:t>
            </w:r>
          </w:p>
        </w:tc>
        <w:tc>
          <w:tcPr>
            <w:tcW w:w="1211" w:type="dxa"/>
            <w:hideMark/>
          </w:tcPr>
          <w:p w:rsidR="00A56709" w:rsidRPr="007668C9" w:rsidRDefault="00A56709" w:rsidP="00A749E8">
            <w:pPr>
              <w:pStyle w:val="E-Body1"/>
              <w:spacing w:before="0" w:after="120"/>
              <w:jc w:val="right"/>
            </w:pPr>
            <w:r w:rsidRPr="007668C9">
              <w:t>4.23</w:t>
            </w:r>
          </w:p>
        </w:tc>
        <w:tc>
          <w:tcPr>
            <w:tcW w:w="1211" w:type="dxa"/>
            <w:hideMark/>
          </w:tcPr>
          <w:p w:rsidR="00A56709" w:rsidRPr="007668C9" w:rsidRDefault="00A56709" w:rsidP="00A749E8">
            <w:pPr>
              <w:pStyle w:val="E-Body1"/>
              <w:spacing w:before="0" w:after="120"/>
              <w:jc w:val="right"/>
            </w:pPr>
            <w:r w:rsidRPr="007668C9">
              <w:t>4.28</w:t>
            </w:r>
          </w:p>
        </w:tc>
        <w:tc>
          <w:tcPr>
            <w:tcW w:w="1211" w:type="dxa"/>
            <w:hideMark/>
          </w:tcPr>
          <w:p w:rsidR="00A56709" w:rsidRPr="007668C9" w:rsidRDefault="00A56709" w:rsidP="00A749E8">
            <w:pPr>
              <w:pStyle w:val="E-Body1"/>
              <w:spacing w:before="0" w:after="120"/>
              <w:jc w:val="right"/>
            </w:pPr>
            <w:r w:rsidRPr="007668C9">
              <w:t>4.32</w:t>
            </w:r>
          </w:p>
        </w:tc>
        <w:tc>
          <w:tcPr>
            <w:tcW w:w="1220" w:type="dxa"/>
            <w:noWrap/>
            <w:hideMark/>
          </w:tcPr>
          <w:p w:rsidR="00A56709" w:rsidRPr="007668C9" w:rsidRDefault="00A56709" w:rsidP="00A749E8">
            <w:pPr>
              <w:pStyle w:val="E-Body1"/>
              <w:spacing w:before="0" w:after="120"/>
              <w:jc w:val="right"/>
            </w:pPr>
            <w:r w:rsidRPr="007668C9">
              <w:t>4.43</w:t>
            </w:r>
          </w:p>
        </w:tc>
      </w:tr>
      <w:tr w:rsidR="00A56709" w:rsidRPr="007668C9" w:rsidTr="00A56709">
        <w:trPr>
          <w:trHeight w:val="260"/>
        </w:trPr>
        <w:tc>
          <w:tcPr>
            <w:tcW w:w="2751" w:type="dxa"/>
            <w:hideMark/>
          </w:tcPr>
          <w:p w:rsidR="00A56709" w:rsidRPr="007668C9" w:rsidRDefault="00A56709" w:rsidP="00A749E8">
            <w:pPr>
              <w:pStyle w:val="E-Body1"/>
              <w:spacing w:before="0" w:after="120"/>
              <w:jc w:val="left"/>
              <w:rPr>
                <w:b/>
                <w:bCs/>
                <w:i/>
                <w:iCs/>
              </w:rPr>
            </w:pPr>
            <w:r w:rsidRPr="007668C9">
              <w:rPr>
                <w:b/>
                <w:bCs/>
                <w:i/>
                <w:iCs/>
              </w:rPr>
              <w:t>Rata dobanzii la credite (%)</w:t>
            </w:r>
          </w:p>
        </w:tc>
        <w:tc>
          <w:tcPr>
            <w:tcW w:w="1211" w:type="dxa"/>
            <w:hideMark/>
          </w:tcPr>
          <w:p w:rsidR="00A56709" w:rsidRPr="007668C9" w:rsidRDefault="00A56709" w:rsidP="00A749E8">
            <w:pPr>
              <w:pStyle w:val="E-Body1"/>
              <w:spacing w:before="0" w:after="120"/>
              <w:jc w:val="right"/>
            </w:pPr>
            <w:r w:rsidRPr="007668C9">
              <w:t>17.30</w:t>
            </w:r>
          </w:p>
        </w:tc>
        <w:tc>
          <w:tcPr>
            <w:tcW w:w="1211" w:type="dxa"/>
            <w:hideMark/>
          </w:tcPr>
          <w:p w:rsidR="00A56709" w:rsidRPr="007668C9" w:rsidRDefault="00A56709" w:rsidP="00A749E8">
            <w:pPr>
              <w:pStyle w:val="E-Body1"/>
              <w:spacing w:before="0" w:after="120"/>
              <w:jc w:val="right"/>
            </w:pPr>
            <w:r w:rsidRPr="007668C9">
              <w:t>14.11</w:t>
            </w:r>
          </w:p>
        </w:tc>
        <w:tc>
          <w:tcPr>
            <w:tcW w:w="1211" w:type="dxa"/>
            <w:hideMark/>
          </w:tcPr>
          <w:p w:rsidR="00A56709" w:rsidRPr="007668C9" w:rsidRDefault="00A56709" w:rsidP="00A749E8">
            <w:pPr>
              <w:pStyle w:val="E-Body1"/>
              <w:spacing w:before="0" w:after="120"/>
              <w:jc w:val="right"/>
            </w:pPr>
            <w:r w:rsidRPr="007668C9">
              <w:t>12.12</w:t>
            </w:r>
          </w:p>
        </w:tc>
        <w:tc>
          <w:tcPr>
            <w:tcW w:w="1220" w:type="dxa"/>
            <w:noWrap/>
            <w:hideMark/>
          </w:tcPr>
          <w:p w:rsidR="00A56709" w:rsidRPr="007668C9" w:rsidRDefault="00A56709" w:rsidP="00A749E8">
            <w:pPr>
              <w:pStyle w:val="E-Body1"/>
              <w:spacing w:before="0" w:after="120"/>
              <w:jc w:val="right"/>
            </w:pPr>
            <w:r w:rsidRPr="007668C9">
              <w:t>11.33</w:t>
            </w:r>
          </w:p>
        </w:tc>
      </w:tr>
      <w:tr w:rsidR="00A56709" w:rsidRPr="007668C9" w:rsidTr="00A56709">
        <w:trPr>
          <w:trHeight w:val="520"/>
        </w:trPr>
        <w:tc>
          <w:tcPr>
            <w:tcW w:w="2751" w:type="dxa"/>
            <w:hideMark/>
          </w:tcPr>
          <w:p w:rsidR="00A56709" w:rsidRPr="007668C9" w:rsidRDefault="00A56709" w:rsidP="00A749E8">
            <w:pPr>
              <w:pStyle w:val="E-Body1"/>
              <w:spacing w:before="0" w:after="120"/>
              <w:jc w:val="left"/>
              <w:rPr>
                <w:b/>
                <w:bCs/>
                <w:i/>
                <w:iCs/>
              </w:rPr>
            </w:pPr>
            <w:r w:rsidRPr="007668C9">
              <w:rPr>
                <w:b/>
                <w:bCs/>
                <w:i/>
                <w:iCs/>
              </w:rPr>
              <w:t>Rata dobanzii la depozite la termen</w:t>
            </w:r>
          </w:p>
        </w:tc>
        <w:tc>
          <w:tcPr>
            <w:tcW w:w="1211" w:type="dxa"/>
            <w:hideMark/>
          </w:tcPr>
          <w:p w:rsidR="00A56709" w:rsidRPr="007668C9" w:rsidRDefault="00A56709" w:rsidP="00A749E8">
            <w:pPr>
              <w:pStyle w:val="E-Body1"/>
              <w:spacing w:before="0" w:after="120"/>
              <w:jc w:val="right"/>
            </w:pPr>
            <w:r w:rsidRPr="007668C9">
              <w:t>11.89</w:t>
            </w:r>
          </w:p>
        </w:tc>
        <w:tc>
          <w:tcPr>
            <w:tcW w:w="1211" w:type="dxa"/>
            <w:hideMark/>
          </w:tcPr>
          <w:p w:rsidR="00A56709" w:rsidRPr="007668C9" w:rsidRDefault="00A56709" w:rsidP="00A749E8">
            <w:pPr>
              <w:pStyle w:val="E-Body1"/>
              <w:spacing w:before="0" w:after="120"/>
              <w:jc w:val="right"/>
            </w:pPr>
            <w:r w:rsidRPr="007668C9">
              <w:t>7.29</w:t>
            </w:r>
          </w:p>
        </w:tc>
        <w:tc>
          <w:tcPr>
            <w:tcW w:w="1211" w:type="dxa"/>
            <w:hideMark/>
          </w:tcPr>
          <w:p w:rsidR="00A56709" w:rsidRPr="007668C9" w:rsidRDefault="00A56709" w:rsidP="00A749E8">
            <w:pPr>
              <w:pStyle w:val="E-Body1"/>
              <w:spacing w:before="0" w:after="120"/>
              <w:jc w:val="right"/>
            </w:pPr>
            <w:r w:rsidRPr="007668C9">
              <w:t>6.29</w:t>
            </w:r>
          </w:p>
        </w:tc>
        <w:tc>
          <w:tcPr>
            <w:tcW w:w="1220" w:type="dxa"/>
            <w:noWrap/>
            <w:hideMark/>
          </w:tcPr>
          <w:p w:rsidR="00A56709" w:rsidRPr="007668C9" w:rsidRDefault="00A56709" w:rsidP="00A749E8">
            <w:pPr>
              <w:pStyle w:val="E-Body1"/>
              <w:spacing w:before="0" w:after="120"/>
              <w:jc w:val="right"/>
            </w:pPr>
            <w:r w:rsidRPr="007668C9">
              <w:t>5.49</w:t>
            </w:r>
          </w:p>
        </w:tc>
      </w:tr>
      <w:tr w:rsidR="00A56709" w:rsidRPr="007668C9" w:rsidTr="00A56709">
        <w:trPr>
          <w:trHeight w:val="260"/>
        </w:trPr>
        <w:tc>
          <w:tcPr>
            <w:tcW w:w="2751" w:type="dxa"/>
            <w:hideMark/>
          </w:tcPr>
          <w:p w:rsidR="00A56709" w:rsidRPr="007668C9" w:rsidRDefault="00A56709" w:rsidP="00A749E8">
            <w:pPr>
              <w:pStyle w:val="E-Body1"/>
              <w:spacing w:before="0" w:after="120"/>
              <w:jc w:val="left"/>
              <w:rPr>
                <w:b/>
                <w:bCs/>
                <w:i/>
                <w:iCs/>
              </w:rPr>
            </w:pPr>
            <w:r w:rsidRPr="007668C9">
              <w:rPr>
                <w:b/>
                <w:bCs/>
                <w:i/>
                <w:iCs/>
              </w:rPr>
              <w:t>Creditul intern, din care:</w:t>
            </w:r>
          </w:p>
        </w:tc>
        <w:tc>
          <w:tcPr>
            <w:tcW w:w="1211" w:type="dxa"/>
            <w:hideMark/>
          </w:tcPr>
          <w:p w:rsidR="00A56709" w:rsidRPr="007668C9" w:rsidRDefault="00A56709" w:rsidP="00A749E8">
            <w:pPr>
              <w:pStyle w:val="E-Body1"/>
              <w:spacing w:before="0" w:after="120"/>
              <w:jc w:val="right"/>
            </w:pPr>
            <w:r w:rsidRPr="007668C9">
              <w:t>246,689.90</w:t>
            </w:r>
          </w:p>
        </w:tc>
        <w:tc>
          <w:tcPr>
            <w:tcW w:w="1211" w:type="dxa"/>
            <w:hideMark/>
          </w:tcPr>
          <w:p w:rsidR="00A56709" w:rsidRPr="007668C9" w:rsidRDefault="00A56709" w:rsidP="00A749E8">
            <w:pPr>
              <w:pStyle w:val="E-Body1"/>
              <w:spacing w:before="0" w:after="120"/>
              <w:jc w:val="right"/>
            </w:pPr>
            <w:r w:rsidRPr="007668C9">
              <w:t>270,668.00</w:t>
            </w:r>
          </w:p>
        </w:tc>
        <w:tc>
          <w:tcPr>
            <w:tcW w:w="1211" w:type="dxa"/>
            <w:hideMark/>
          </w:tcPr>
          <w:p w:rsidR="00A56709" w:rsidRPr="007668C9" w:rsidRDefault="00A56709" w:rsidP="00A749E8">
            <w:pPr>
              <w:pStyle w:val="E-Body1"/>
              <w:spacing w:before="0" w:after="120"/>
              <w:jc w:val="right"/>
            </w:pPr>
            <w:r w:rsidRPr="007668C9">
              <w:t>293,952.90</w:t>
            </w:r>
          </w:p>
        </w:tc>
        <w:tc>
          <w:tcPr>
            <w:tcW w:w="1220" w:type="dxa"/>
            <w:noWrap/>
            <w:hideMark/>
          </w:tcPr>
          <w:p w:rsidR="00A56709" w:rsidRPr="007668C9" w:rsidRDefault="00A56709" w:rsidP="00A749E8">
            <w:pPr>
              <w:pStyle w:val="E-Body1"/>
              <w:spacing w:before="0" w:after="120"/>
              <w:jc w:val="right"/>
            </w:pPr>
            <w:r w:rsidRPr="007668C9">
              <w:t>304,738.10</w:t>
            </w:r>
          </w:p>
        </w:tc>
      </w:tr>
      <w:tr w:rsidR="00A56709" w:rsidRPr="007668C9" w:rsidTr="00A56709">
        <w:trPr>
          <w:trHeight w:val="520"/>
        </w:trPr>
        <w:tc>
          <w:tcPr>
            <w:tcW w:w="2751" w:type="dxa"/>
            <w:hideMark/>
          </w:tcPr>
          <w:p w:rsidR="00A56709" w:rsidRPr="007668C9" w:rsidRDefault="00A56709" w:rsidP="00A749E8">
            <w:pPr>
              <w:pStyle w:val="E-Body1"/>
              <w:spacing w:before="0" w:after="120"/>
              <w:jc w:val="left"/>
            </w:pPr>
            <w:r w:rsidRPr="007668C9">
              <w:t>Credit acordat sectorului privat (mil. RON)</w:t>
            </w:r>
          </w:p>
        </w:tc>
        <w:tc>
          <w:tcPr>
            <w:tcW w:w="1211" w:type="dxa"/>
            <w:hideMark/>
          </w:tcPr>
          <w:p w:rsidR="00A56709" w:rsidRPr="007668C9" w:rsidRDefault="00A56709" w:rsidP="00A749E8">
            <w:pPr>
              <w:pStyle w:val="E-Body1"/>
              <w:spacing w:before="0" w:after="120"/>
              <w:jc w:val="right"/>
            </w:pPr>
            <w:r w:rsidRPr="007668C9">
              <w:t>199,887.10</w:t>
            </w:r>
          </w:p>
        </w:tc>
        <w:tc>
          <w:tcPr>
            <w:tcW w:w="1211" w:type="dxa"/>
            <w:hideMark/>
          </w:tcPr>
          <w:p w:rsidR="00A56709" w:rsidRPr="007668C9" w:rsidRDefault="00A56709" w:rsidP="00A749E8">
            <w:pPr>
              <w:pStyle w:val="E-Body1"/>
              <w:spacing w:before="0" w:after="120"/>
              <w:jc w:val="right"/>
            </w:pPr>
            <w:r w:rsidRPr="007668C9">
              <w:t>209,293.60</w:t>
            </w:r>
          </w:p>
        </w:tc>
        <w:tc>
          <w:tcPr>
            <w:tcW w:w="1211" w:type="dxa"/>
            <w:hideMark/>
          </w:tcPr>
          <w:p w:rsidR="00A56709" w:rsidRPr="007668C9" w:rsidRDefault="00A56709" w:rsidP="00A749E8">
            <w:pPr>
              <w:pStyle w:val="E-Body1"/>
              <w:spacing w:before="0" w:after="120"/>
              <w:jc w:val="right"/>
            </w:pPr>
            <w:r w:rsidRPr="007668C9">
              <w:t>223,037.10</w:t>
            </w:r>
          </w:p>
        </w:tc>
        <w:tc>
          <w:tcPr>
            <w:tcW w:w="1220" w:type="dxa"/>
            <w:noWrap/>
            <w:hideMark/>
          </w:tcPr>
          <w:p w:rsidR="00A56709" w:rsidRPr="007668C9" w:rsidRDefault="00A56709" w:rsidP="00A749E8">
            <w:pPr>
              <w:pStyle w:val="E-Body1"/>
              <w:spacing w:before="0" w:after="120"/>
              <w:jc w:val="right"/>
            </w:pPr>
            <w:r w:rsidRPr="007668C9">
              <w:t>225,874.30</w:t>
            </w:r>
          </w:p>
        </w:tc>
      </w:tr>
      <w:tr w:rsidR="00A56709" w:rsidRPr="007668C9" w:rsidTr="00A56709">
        <w:trPr>
          <w:trHeight w:val="260"/>
        </w:trPr>
        <w:tc>
          <w:tcPr>
            <w:tcW w:w="2751" w:type="dxa"/>
            <w:hideMark/>
          </w:tcPr>
          <w:p w:rsidR="00A56709" w:rsidRPr="007668C9" w:rsidRDefault="00A56709" w:rsidP="00A749E8">
            <w:pPr>
              <w:pStyle w:val="E-Body1"/>
              <w:spacing w:before="0" w:after="120"/>
              <w:jc w:val="left"/>
            </w:pPr>
            <w:r w:rsidRPr="007668C9">
              <w:t>Credit acordat sectorului privat (%)</w:t>
            </w:r>
          </w:p>
        </w:tc>
        <w:tc>
          <w:tcPr>
            <w:tcW w:w="1211" w:type="dxa"/>
            <w:noWrap/>
            <w:hideMark/>
          </w:tcPr>
          <w:p w:rsidR="00A56709" w:rsidRPr="007668C9" w:rsidRDefault="00A56709" w:rsidP="00A749E8">
            <w:pPr>
              <w:pStyle w:val="E-Body1"/>
              <w:spacing w:before="0" w:after="120"/>
              <w:jc w:val="right"/>
              <w:rPr>
                <w:b/>
                <w:bCs/>
                <w:i/>
                <w:iCs/>
              </w:rPr>
            </w:pPr>
            <w:r w:rsidRPr="007668C9">
              <w:rPr>
                <w:b/>
                <w:bCs/>
                <w:i/>
                <w:iCs/>
              </w:rPr>
              <w:t>81%</w:t>
            </w:r>
          </w:p>
        </w:tc>
        <w:tc>
          <w:tcPr>
            <w:tcW w:w="1211" w:type="dxa"/>
            <w:noWrap/>
            <w:hideMark/>
          </w:tcPr>
          <w:p w:rsidR="00A56709" w:rsidRPr="007668C9" w:rsidRDefault="00A56709" w:rsidP="00A749E8">
            <w:pPr>
              <w:pStyle w:val="E-Body1"/>
              <w:spacing w:before="0" w:after="120"/>
              <w:jc w:val="right"/>
              <w:rPr>
                <w:b/>
                <w:bCs/>
                <w:i/>
                <w:iCs/>
              </w:rPr>
            </w:pPr>
            <w:r w:rsidRPr="007668C9">
              <w:rPr>
                <w:b/>
                <w:bCs/>
                <w:i/>
                <w:iCs/>
              </w:rPr>
              <w:t>77%</w:t>
            </w:r>
          </w:p>
        </w:tc>
        <w:tc>
          <w:tcPr>
            <w:tcW w:w="1211" w:type="dxa"/>
            <w:noWrap/>
            <w:hideMark/>
          </w:tcPr>
          <w:p w:rsidR="00A56709" w:rsidRPr="007668C9" w:rsidRDefault="00A56709" w:rsidP="00A749E8">
            <w:pPr>
              <w:pStyle w:val="E-Body1"/>
              <w:spacing w:before="0" w:after="120"/>
              <w:jc w:val="right"/>
              <w:rPr>
                <w:b/>
                <w:bCs/>
                <w:i/>
                <w:iCs/>
              </w:rPr>
            </w:pPr>
            <w:r w:rsidRPr="007668C9">
              <w:rPr>
                <w:b/>
                <w:bCs/>
                <w:i/>
                <w:iCs/>
              </w:rPr>
              <w:t>76%</w:t>
            </w:r>
          </w:p>
        </w:tc>
        <w:tc>
          <w:tcPr>
            <w:tcW w:w="1220" w:type="dxa"/>
            <w:noWrap/>
            <w:hideMark/>
          </w:tcPr>
          <w:p w:rsidR="00A56709" w:rsidRPr="007668C9" w:rsidRDefault="00A56709" w:rsidP="00A749E8">
            <w:pPr>
              <w:pStyle w:val="E-Body1"/>
              <w:spacing w:before="0" w:after="120"/>
              <w:jc w:val="right"/>
              <w:rPr>
                <w:b/>
                <w:bCs/>
                <w:i/>
                <w:iCs/>
              </w:rPr>
            </w:pPr>
            <w:r w:rsidRPr="007668C9">
              <w:rPr>
                <w:b/>
                <w:bCs/>
                <w:i/>
                <w:iCs/>
              </w:rPr>
              <w:t>74%</w:t>
            </w:r>
          </w:p>
        </w:tc>
      </w:tr>
    </w:tbl>
    <w:p w:rsidR="00A56709" w:rsidRPr="007668C9" w:rsidRDefault="00A56709" w:rsidP="004E0540">
      <w:pPr>
        <w:pStyle w:val="E-Body1"/>
        <w:spacing w:before="0" w:after="120"/>
        <w:ind w:left="-709" w:right="-1117"/>
        <w:jc w:val="left"/>
        <w:rPr>
          <w:rFonts w:cs="Lucida Grande"/>
          <w:i/>
          <w:color w:val="000000"/>
        </w:rPr>
      </w:pPr>
      <w:r w:rsidRPr="007668C9">
        <w:rPr>
          <w:rFonts w:cs="Lucida Grande"/>
          <w:i/>
          <w:color w:val="000000"/>
        </w:rPr>
        <w:t>Sursa: BNR, Buletin lunar, ianuarie 2013</w:t>
      </w:r>
      <w:r w:rsidRPr="007668C9">
        <w:rPr>
          <w:rStyle w:val="FootnoteReference"/>
          <w:rFonts w:cs="Lucida Grande"/>
          <w:i/>
          <w:color w:val="000000"/>
        </w:rPr>
        <w:footnoteReference w:id="124"/>
      </w:r>
    </w:p>
    <w:p w:rsidR="00A56709" w:rsidRPr="007668C9" w:rsidRDefault="00A56709" w:rsidP="004E0540">
      <w:pPr>
        <w:pStyle w:val="E-Body1"/>
        <w:spacing w:before="0" w:after="120"/>
        <w:ind w:left="-709" w:right="-1117"/>
        <w:rPr>
          <w:b/>
          <w:lang w:val="en-US"/>
        </w:rPr>
      </w:pPr>
      <w:r w:rsidRPr="007668C9">
        <w:rPr>
          <w:b/>
          <w:lang w:val="en-US"/>
        </w:rPr>
        <w:t>Fonduri Europene cu component TIC, Romania</w:t>
      </w:r>
    </w:p>
    <w:tbl>
      <w:tblPr>
        <w:tblStyle w:val="TableGrid"/>
        <w:tblpPr w:leftFromText="180" w:rightFromText="180" w:vertAnchor="text" w:tblpY="1"/>
        <w:tblOverlap w:val="never"/>
        <w:tblW w:w="10206" w:type="dxa"/>
        <w:tblInd w:w="-1026" w:type="dxa"/>
        <w:tblLayout w:type="fixed"/>
        <w:tblLook w:val="04A0" w:firstRow="1" w:lastRow="0" w:firstColumn="1" w:lastColumn="0" w:noHBand="0" w:noVBand="1"/>
      </w:tblPr>
      <w:tblGrid>
        <w:gridCol w:w="864"/>
        <w:gridCol w:w="4341"/>
        <w:gridCol w:w="1732"/>
        <w:gridCol w:w="1710"/>
        <w:gridCol w:w="1559"/>
      </w:tblGrid>
      <w:tr w:rsidR="00A56709" w:rsidRPr="007668C9" w:rsidTr="00A749E8">
        <w:trPr>
          <w:trHeight w:val="179"/>
        </w:trPr>
        <w:tc>
          <w:tcPr>
            <w:tcW w:w="864" w:type="dxa"/>
            <w:shd w:val="clear" w:color="auto" w:fill="E36C0A" w:themeFill="accent6" w:themeFillShade="BF"/>
            <w:noWrap/>
            <w:hideMark/>
          </w:tcPr>
          <w:p w:rsidR="00A56709" w:rsidRPr="007668C9" w:rsidRDefault="00A56709" w:rsidP="004E0540">
            <w:pPr>
              <w:pStyle w:val="E-Body1"/>
              <w:spacing w:before="0" w:after="120"/>
              <w:ind w:left="-709" w:right="-1117"/>
              <w:jc w:val="center"/>
              <w:rPr>
                <w:b/>
                <w:i/>
                <w:color w:val="FFFFFF" w:themeColor="background1"/>
                <w:szCs w:val="20"/>
              </w:rPr>
            </w:pPr>
            <w:r w:rsidRPr="007668C9">
              <w:rPr>
                <w:b/>
                <w:i/>
                <w:color w:val="FFFFFF" w:themeColor="background1"/>
                <w:szCs w:val="20"/>
              </w:rPr>
              <w:t>Program de finantare</w:t>
            </w:r>
          </w:p>
        </w:tc>
        <w:tc>
          <w:tcPr>
            <w:tcW w:w="4341" w:type="dxa"/>
            <w:shd w:val="clear" w:color="auto" w:fill="4F81BD" w:themeFill="accent1"/>
            <w:noWrap/>
            <w:hideMark/>
          </w:tcPr>
          <w:p w:rsidR="00A56709" w:rsidRPr="007668C9" w:rsidRDefault="00A56709" w:rsidP="00A749E8">
            <w:pPr>
              <w:pStyle w:val="E-Body1"/>
              <w:spacing w:before="0" w:after="120"/>
              <w:ind w:right="236"/>
              <w:jc w:val="center"/>
              <w:rPr>
                <w:b/>
                <w:i/>
                <w:color w:val="FFFFFF" w:themeColor="background1"/>
                <w:szCs w:val="20"/>
              </w:rPr>
            </w:pPr>
            <w:r w:rsidRPr="007668C9">
              <w:rPr>
                <w:b/>
                <w:i/>
                <w:color w:val="FFFFFF" w:themeColor="background1"/>
                <w:szCs w:val="20"/>
              </w:rPr>
              <w:t>Linie de finantare</w:t>
            </w:r>
          </w:p>
        </w:tc>
        <w:tc>
          <w:tcPr>
            <w:tcW w:w="1732" w:type="dxa"/>
            <w:shd w:val="clear" w:color="auto" w:fill="4F81BD" w:themeFill="accent1"/>
            <w:noWrap/>
            <w:hideMark/>
          </w:tcPr>
          <w:p w:rsidR="00A56709" w:rsidRPr="007668C9" w:rsidRDefault="00A56709" w:rsidP="00A749E8">
            <w:pPr>
              <w:pStyle w:val="E-Body1"/>
              <w:spacing w:before="0" w:after="120"/>
              <w:ind w:right="236"/>
              <w:jc w:val="center"/>
              <w:rPr>
                <w:b/>
                <w:i/>
                <w:color w:val="FFFFFF" w:themeColor="background1"/>
                <w:szCs w:val="20"/>
              </w:rPr>
            </w:pPr>
            <w:r w:rsidRPr="007668C9">
              <w:rPr>
                <w:b/>
                <w:i/>
                <w:color w:val="FFFFFF" w:themeColor="background1"/>
                <w:szCs w:val="20"/>
              </w:rPr>
              <w:t>Buget total</w:t>
            </w:r>
          </w:p>
        </w:tc>
        <w:tc>
          <w:tcPr>
            <w:tcW w:w="1710" w:type="dxa"/>
            <w:shd w:val="clear" w:color="auto" w:fill="4F81BD" w:themeFill="accent1"/>
            <w:noWrap/>
            <w:hideMark/>
          </w:tcPr>
          <w:p w:rsidR="00A56709" w:rsidRPr="007668C9" w:rsidRDefault="00A56709" w:rsidP="00A749E8">
            <w:pPr>
              <w:pStyle w:val="E-Body1"/>
              <w:spacing w:before="0" w:after="120"/>
              <w:ind w:right="236"/>
              <w:jc w:val="center"/>
              <w:rPr>
                <w:b/>
                <w:i/>
                <w:color w:val="FFFFFF" w:themeColor="background1"/>
                <w:szCs w:val="20"/>
              </w:rPr>
            </w:pPr>
            <w:r w:rsidRPr="007668C9">
              <w:rPr>
                <w:b/>
                <w:i/>
                <w:color w:val="FFFFFF" w:themeColor="background1"/>
                <w:szCs w:val="20"/>
              </w:rPr>
              <w:t>Finantat de Uniunea Europeana</w:t>
            </w:r>
          </w:p>
        </w:tc>
        <w:tc>
          <w:tcPr>
            <w:tcW w:w="1559" w:type="dxa"/>
            <w:shd w:val="clear" w:color="auto" w:fill="4F81BD" w:themeFill="accent1"/>
            <w:noWrap/>
            <w:hideMark/>
          </w:tcPr>
          <w:p w:rsidR="00A56709" w:rsidRPr="007668C9" w:rsidRDefault="00A56709" w:rsidP="00A749E8">
            <w:pPr>
              <w:pStyle w:val="E-Body1"/>
              <w:spacing w:before="0" w:after="120"/>
              <w:ind w:right="236"/>
              <w:jc w:val="center"/>
              <w:rPr>
                <w:b/>
                <w:i/>
                <w:color w:val="FFFFFF" w:themeColor="background1"/>
                <w:szCs w:val="20"/>
              </w:rPr>
            </w:pPr>
            <w:r w:rsidRPr="007668C9">
              <w:rPr>
                <w:b/>
                <w:i/>
                <w:color w:val="FFFFFF" w:themeColor="background1"/>
                <w:szCs w:val="20"/>
              </w:rPr>
              <w:t>Contributie nationala publica</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POR</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 xml:space="preserve">Regional 3.4: Reabilitarea /modernizarea/ dezvoltarea si echiparea infrastructurii preuniversitare, universitare si a infrastructurii pentru formare profesionala continua </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1,290,701,034</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405,196,358</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476,700,388</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POR</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 xml:space="preserve">Regional 4.3: Sprijinirea dezvoltarii microintreprinderilor  </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1,185,703,382</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602,770,942</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679,332,734</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POR</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Regional 5.3: Promovarea potentialului turistic si crearea infrastructurii necesare in scopul cresterii atractivitatii Romaniei ca destinatie turistica</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558,802,715</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31,888,538</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37,237,002</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POSCCE</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 xml:space="preserve">2.1 CD in parteneriat intre universitati/ institute de cercetare-dezvoltare si intreprinderi, in vederea obtinerii de rezultate aplicabile in economie  </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184,546,604</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103.713.366</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33.805.172</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POSCCE</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2.2 Investitii pentru infrastructura de CDI</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357,637,059</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250.183.356</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76.058.888</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POSCCE</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2.3 Accesul intreprinderilor la activitati de CDI (in special IMM-urile)</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280,328,419</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182.498.393</w:t>
            </w:r>
          </w:p>
        </w:tc>
        <w:tc>
          <w:tcPr>
            <w:tcW w:w="1559" w:type="dxa"/>
            <w:noWrap/>
            <w:vAlign w:val="center"/>
            <w:hideMark/>
          </w:tcPr>
          <w:p w:rsidR="00A56709" w:rsidRPr="007668C9" w:rsidRDefault="00107501" w:rsidP="00A749E8">
            <w:pPr>
              <w:pStyle w:val="E-Body1"/>
              <w:spacing w:before="0" w:after="120"/>
              <w:ind w:right="236"/>
              <w:jc w:val="center"/>
              <w:rPr>
                <w:szCs w:val="20"/>
              </w:rPr>
            </w:pPr>
            <w:r>
              <w:rPr>
                <w:szCs w:val="20"/>
              </w:rPr>
              <w:t>0</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POSCCE</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 xml:space="preserve">3.1 Sustinerea utilizarii tehnologiei informatiei </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192,430,667</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149,162,648</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15,255,614</w:t>
            </w:r>
          </w:p>
        </w:tc>
      </w:tr>
      <w:tr w:rsidR="00A56709" w:rsidRPr="007668C9" w:rsidTr="00A749E8">
        <w:trPr>
          <w:trHeight w:val="180"/>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POSCCE</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3.2 Dezvoltarea si eficientizarea serviciilor publice electronice</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190.066.382</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119.056.425</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71.009.957</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POSCCE</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3.3 Dezvoltarea e-economiei</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176.847.740</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114.951.032</w:t>
            </w:r>
          </w:p>
        </w:tc>
        <w:tc>
          <w:tcPr>
            <w:tcW w:w="1559" w:type="dxa"/>
            <w:noWrap/>
            <w:vAlign w:val="center"/>
            <w:hideMark/>
          </w:tcPr>
          <w:p w:rsidR="00A56709" w:rsidRPr="007668C9" w:rsidRDefault="00E64E54" w:rsidP="00A749E8">
            <w:pPr>
              <w:pStyle w:val="E-Body1"/>
              <w:spacing w:before="0" w:after="120"/>
              <w:ind w:right="236"/>
              <w:jc w:val="center"/>
              <w:rPr>
                <w:szCs w:val="20"/>
              </w:rPr>
            </w:pPr>
            <w:r>
              <w:rPr>
                <w:szCs w:val="20"/>
              </w:rPr>
              <w:t>0</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POSDRU</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1.1 Acces la educatie si formare profesionala initiala de calitate</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131.957.951</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96.846.506</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35.111.445</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lastRenderedPageBreak/>
              <w:t>POSDRU</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1.2 Calitate in invatamantul superior</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222.112.822</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174.467.786</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47.645.036</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POSDRU</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1.3 Dezvoltarea resurselor umane din educatie si formare profesionala</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261.687.015</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206.517.089</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53.638.427</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POSDRU</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1.4  Calitate in formare profesionala continua (calificari europene)</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51.091.208</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35.042.649</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7.322.582</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POSDRU</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1.5 Programe doctorale si post-doctorale in sprijinul cercetarii</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335.197.294</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284.929.959</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50.267.335</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POSDRU</w:t>
            </w:r>
          </w:p>
        </w:tc>
        <w:tc>
          <w:tcPr>
            <w:tcW w:w="4341" w:type="dxa"/>
            <w:hideMark/>
          </w:tcPr>
          <w:p w:rsidR="00A56709" w:rsidRPr="007668C9" w:rsidRDefault="00A56709" w:rsidP="00A749E8">
            <w:pPr>
              <w:pStyle w:val="E-Body1"/>
              <w:spacing w:before="0" w:after="120"/>
              <w:ind w:right="236"/>
              <w:rPr>
                <w:szCs w:val="20"/>
              </w:rPr>
            </w:pPr>
            <w:r w:rsidRPr="007668C9">
              <w:rPr>
                <w:szCs w:val="20"/>
              </w:rPr>
              <w:t>2.2 Prevenirea si corectarea parasirii timpurii a scolii</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214.535.465</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182.355.149</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32.180.316</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POSDRU</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3.2 Formare si sprijin pentru intreprinderi si angajati pentru promovarea adaptabilitatii (competente pentru competitivitate; adaptabilitate si flexibilitate)</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308.550.609</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229.083.655</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40.431.555</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POSDRU</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4.1 Intarirea capacitatii Serviciului Public de Ocupare pentru furnizarea serviciilor de ocupare</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151.962.277</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113.971.707</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37.990.570</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POSDRU</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4.2 Formarea personalului Serviciului Public de Ocupare</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83.579.442</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62.684.582</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20.894.860</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POSDRU</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5.1 Dezvoltarea si implementarea masurilor active de ocupare (Integrare pe piata muncii; Fii activ pe piata muncii)</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298.461.225</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257.496.067</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29.117.375</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POSDRU</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5.2 Promovarea sustenabilitatii pe termen lung a zonelor rurale in ceea ce priveste dezvoltarea resurselor umane si ocuparea fortei de munca (Mediul rural - oportunitati de ocupare; Mediul rural – mai mult decat agricultura)</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260.349.480</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218.906.756</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37.835.846</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POSDRU</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6.1 Dezvoltarea economiei sociale</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294.153.699</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234.289.498</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51.281.127</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POSDRU</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6.3 Promovarea egalitatii de sanse pe piata muncii</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149.671.289</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127.922.354</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20.255.509</w:t>
            </w:r>
          </w:p>
        </w:tc>
      </w:tr>
      <w:tr w:rsidR="00A56709" w:rsidRPr="007668C9" w:rsidTr="00A749E8">
        <w:trPr>
          <w:trHeight w:val="179"/>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PODCA</w:t>
            </w:r>
          </w:p>
        </w:tc>
        <w:tc>
          <w:tcPr>
            <w:tcW w:w="4341" w:type="dxa"/>
            <w:noWrap/>
            <w:hideMark/>
          </w:tcPr>
          <w:p w:rsidR="00A56709" w:rsidRPr="007668C9" w:rsidRDefault="00A56709" w:rsidP="00A749E8">
            <w:pPr>
              <w:pStyle w:val="E-Body1"/>
              <w:spacing w:before="0" w:after="120"/>
              <w:ind w:right="236"/>
              <w:rPr>
                <w:szCs w:val="20"/>
              </w:rPr>
            </w:pPr>
            <w:r w:rsidRPr="007668C9">
              <w:rPr>
                <w:szCs w:val="20"/>
              </w:rPr>
              <w:t>1.3 Imbunatatirea eficacitatii organizationale (Module de pregatire in domenii ca achizitiile publice, ECDL, limbi straine, dezvoltarea de proiecte, licitarea si managementul proiectelor etc)</w:t>
            </w:r>
          </w:p>
        </w:tc>
        <w:tc>
          <w:tcPr>
            <w:tcW w:w="1732"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68.518.513</w:t>
            </w:r>
          </w:p>
        </w:tc>
        <w:tc>
          <w:tcPr>
            <w:tcW w:w="1710"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58.240.736</w:t>
            </w:r>
          </w:p>
        </w:tc>
        <w:tc>
          <w:tcPr>
            <w:tcW w:w="1559" w:type="dxa"/>
            <w:noWrap/>
            <w:vAlign w:val="center"/>
            <w:hideMark/>
          </w:tcPr>
          <w:p w:rsidR="00A56709" w:rsidRPr="007668C9" w:rsidRDefault="00A56709" w:rsidP="00A749E8">
            <w:pPr>
              <w:pStyle w:val="E-Body1"/>
              <w:spacing w:before="0" w:after="120"/>
              <w:ind w:right="236"/>
              <w:jc w:val="center"/>
              <w:rPr>
                <w:szCs w:val="20"/>
              </w:rPr>
            </w:pPr>
            <w:r w:rsidRPr="007668C9">
              <w:rPr>
                <w:szCs w:val="20"/>
              </w:rPr>
              <w:t>10.277.777</w:t>
            </w:r>
          </w:p>
        </w:tc>
      </w:tr>
      <w:tr w:rsidR="00A56709" w:rsidRPr="007668C9" w:rsidTr="00A749E8">
        <w:trPr>
          <w:trHeight w:val="287"/>
        </w:trPr>
        <w:tc>
          <w:tcPr>
            <w:tcW w:w="864" w:type="dxa"/>
            <w:noWrap/>
            <w:hideMark/>
          </w:tcPr>
          <w:p w:rsidR="00A56709" w:rsidRPr="007668C9" w:rsidRDefault="00A56709" w:rsidP="004E0540">
            <w:pPr>
              <w:pStyle w:val="E-Body1"/>
              <w:spacing w:before="0" w:after="120"/>
              <w:ind w:left="-709" w:right="-1117"/>
              <w:rPr>
                <w:szCs w:val="20"/>
              </w:rPr>
            </w:pPr>
            <w:r w:rsidRPr="007668C9">
              <w:rPr>
                <w:szCs w:val="20"/>
              </w:rPr>
              <w:t>PODCA</w:t>
            </w:r>
          </w:p>
        </w:tc>
        <w:tc>
          <w:tcPr>
            <w:tcW w:w="4341" w:type="dxa"/>
            <w:hideMark/>
          </w:tcPr>
          <w:p w:rsidR="00A56709" w:rsidRPr="007668C9" w:rsidRDefault="00A56709" w:rsidP="00A749E8">
            <w:pPr>
              <w:pStyle w:val="E-Body1"/>
              <w:spacing w:before="0" w:after="120"/>
              <w:ind w:right="236"/>
              <w:rPr>
                <w:szCs w:val="20"/>
              </w:rPr>
            </w:pPr>
            <w:r w:rsidRPr="007668C9">
              <w:rPr>
                <w:szCs w:val="20"/>
              </w:rPr>
              <w:t>2.2  Imbunatatirea calitatii si eficientei furnizarii serviciilor</w:t>
            </w:r>
          </w:p>
        </w:tc>
        <w:tc>
          <w:tcPr>
            <w:tcW w:w="1732" w:type="dxa"/>
            <w:noWrap/>
            <w:hideMark/>
          </w:tcPr>
          <w:p w:rsidR="00A56709" w:rsidRPr="007668C9" w:rsidRDefault="00A56709" w:rsidP="00A749E8">
            <w:pPr>
              <w:pStyle w:val="E-Body1"/>
              <w:spacing w:before="0" w:after="120"/>
              <w:ind w:right="236"/>
              <w:jc w:val="right"/>
              <w:rPr>
                <w:szCs w:val="20"/>
              </w:rPr>
            </w:pPr>
            <w:r w:rsidRPr="007668C9">
              <w:rPr>
                <w:szCs w:val="20"/>
              </w:rPr>
              <w:t xml:space="preserve"> 33.280.420 </w:t>
            </w:r>
          </w:p>
        </w:tc>
        <w:tc>
          <w:tcPr>
            <w:tcW w:w="1710" w:type="dxa"/>
            <w:noWrap/>
            <w:hideMark/>
          </w:tcPr>
          <w:p w:rsidR="00A56709" w:rsidRPr="007668C9" w:rsidRDefault="00A56709" w:rsidP="00A749E8">
            <w:pPr>
              <w:pStyle w:val="E-Body1"/>
              <w:spacing w:before="0" w:after="120"/>
              <w:ind w:right="236"/>
              <w:jc w:val="right"/>
              <w:rPr>
                <w:szCs w:val="20"/>
              </w:rPr>
            </w:pPr>
            <w:r w:rsidRPr="007668C9">
              <w:rPr>
                <w:szCs w:val="20"/>
              </w:rPr>
              <w:t xml:space="preserve"> 28.288.357 </w:t>
            </w:r>
          </w:p>
        </w:tc>
        <w:tc>
          <w:tcPr>
            <w:tcW w:w="1559" w:type="dxa"/>
            <w:noWrap/>
            <w:hideMark/>
          </w:tcPr>
          <w:p w:rsidR="00A56709" w:rsidRPr="007668C9" w:rsidRDefault="00A56709" w:rsidP="00A749E8">
            <w:pPr>
              <w:pStyle w:val="E-Body1"/>
              <w:spacing w:before="0" w:after="120"/>
              <w:ind w:right="236"/>
              <w:jc w:val="right"/>
              <w:rPr>
                <w:szCs w:val="20"/>
              </w:rPr>
            </w:pPr>
            <w:r w:rsidRPr="007668C9">
              <w:rPr>
                <w:szCs w:val="20"/>
              </w:rPr>
              <w:t xml:space="preserve"> 4.992.063 </w:t>
            </w:r>
          </w:p>
        </w:tc>
      </w:tr>
    </w:tbl>
    <w:p w:rsidR="00A56709" w:rsidRPr="00B831F2" w:rsidRDefault="00A56709" w:rsidP="004E0540">
      <w:pPr>
        <w:pStyle w:val="E-Body1"/>
        <w:spacing w:before="0" w:after="120"/>
        <w:ind w:left="-709" w:right="-1117"/>
        <w:jc w:val="left"/>
        <w:rPr>
          <w:rFonts w:cs="Lucida Grande"/>
          <w:i/>
          <w:color w:val="000000"/>
          <w:sz w:val="16"/>
          <w:szCs w:val="16"/>
        </w:rPr>
      </w:pPr>
      <w:r w:rsidRPr="00B831F2">
        <w:rPr>
          <w:rFonts w:cs="Lucida Grande"/>
          <w:i/>
          <w:color w:val="000000"/>
          <w:sz w:val="16"/>
          <w:szCs w:val="16"/>
        </w:rPr>
        <w:t>Sursa: Ministerul Fondurilor Europene, 2013</w:t>
      </w:r>
      <w:r w:rsidRPr="00B831F2">
        <w:rPr>
          <w:rStyle w:val="FootnoteReference"/>
          <w:rFonts w:cs="Lucida Grande"/>
          <w:i/>
          <w:color w:val="000000"/>
          <w:sz w:val="16"/>
          <w:szCs w:val="16"/>
        </w:rPr>
        <w:footnoteReference w:id="125"/>
      </w:r>
    </w:p>
    <w:p w:rsidR="00A56709" w:rsidRPr="00265BE2" w:rsidRDefault="00A56709" w:rsidP="004E0540">
      <w:pPr>
        <w:pStyle w:val="E-Body1"/>
        <w:spacing w:before="0" w:after="120"/>
        <w:ind w:left="-709" w:right="-1117"/>
        <w:rPr>
          <w:b/>
          <w:lang w:val="fr-FR"/>
        </w:rPr>
      </w:pPr>
      <w:r w:rsidRPr="00265BE2">
        <w:rPr>
          <w:b/>
          <w:lang w:val="fr-FR"/>
        </w:rPr>
        <w:t>Evolutia Indicelui Preturilor de Consum pe categorie de produs/servicii</w:t>
      </w:r>
    </w:p>
    <w:tbl>
      <w:tblPr>
        <w:tblStyle w:val="TableGrid"/>
        <w:tblW w:w="9108" w:type="dxa"/>
        <w:tblLook w:val="04A0" w:firstRow="1" w:lastRow="0" w:firstColumn="1" w:lastColumn="0" w:noHBand="0" w:noVBand="1"/>
      </w:tblPr>
      <w:tblGrid>
        <w:gridCol w:w="4952"/>
        <w:gridCol w:w="916"/>
        <w:gridCol w:w="990"/>
        <w:gridCol w:w="1170"/>
        <w:gridCol w:w="1080"/>
      </w:tblGrid>
      <w:tr w:rsidR="00A56709" w:rsidRPr="007668C9" w:rsidTr="00B831F2">
        <w:trPr>
          <w:trHeight w:val="260"/>
        </w:trPr>
        <w:tc>
          <w:tcPr>
            <w:tcW w:w="4952" w:type="dxa"/>
            <w:hideMark/>
          </w:tcPr>
          <w:p w:rsidR="00A56709" w:rsidRPr="007668C9" w:rsidRDefault="00A56709" w:rsidP="00A749E8">
            <w:pPr>
              <w:pStyle w:val="E-Body1"/>
              <w:spacing w:before="0" w:after="120"/>
            </w:pPr>
            <w:r w:rsidRPr="007668C9">
              <w:t> </w:t>
            </w:r>
          </w:p>
        </w:tc>
        <w:tc>
          <w:tcPr>
            <w:tcW w:w="916"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2009</w:t>
            </w:r>
          </w:p>
        </w:tc>
        <w:tc>
          <w:tcPr>
            <w:tcW w:w="990"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2010</w:t>
            </w:r>
          </w:p>
        </w:tc>
        <w:tc>
          <w:tcPr>
            <w:tcW w:w="1170"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2011</w:t>
            </w:r>
          </w:p>
        </w:tc>
        <w:tc>
          <w:tcPr>
            <w:tcW w:w="1080"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2012</w:t>
            </w:r>
          </w:p>
        </w:tc>
      </w:tr>
      <w:tr w:rsidR="00A56709" w:rsidRPr="007668C9" w:rsidTr="00B831F2">
        <w:trPr>
          <w:trHeight w:val="407"/>
        </w:trPr>
        <w:tc>
          <w:tcPr>
            <w:tcW w:w="4952" w:type="dxa"/>
            <w:hideMark/>
          </w:tcPr>
          <w:p w:rsidR="00A56709" w:rsidRPr="007668C9" w:rsidRDefault="00A56709" w:rsidP="00A749E8">
            <w:pPr>
              <w:pStyle w:val="E-Body1"/>
              <w:spacing w:before="0"/>
              <w:rPr>
                <w:b/>
                <w:bCs/>
                <w:i/>
                <w:iCs/>
              </w:rPr>
            </w:pPr>
            <w:r w:rsidRPr="007668C9">
              <w:rPr>
                <w:b/>
                <w:bCs/>
                <w:i/>
                <w:iCs/>
              </w:rPr>
              <w:t>IPC fata de aceeasi perioada a anului anterior, din care:</w:t>
            </w:r>
          </w:p>
        </w:tc>
        <w:tc>
          <w:tcPr>
            <w:tcW w:w="916" w:type="dxa"/>
            <w:hideMark/>
          </w:tcPr>
          <w:p w:rsidR="00A56709" w:rsidRPr="007668C9" w:rsidRDefault="00A56709" w:rsidP="00A749E8">
            <w:pPr>
              <w:pStyle w:val="E-Body1"/>
              <w:spacing w:before="0" w:after="120"/>
              <w:jc w:val="right"/>
            </w:pPr>
            <w:r w:rsidRPr="007668C9">
              <w:t> </w:t>
            </w:r>
          </w:p>
        </w:tc>
        <w:tc>
          <w:tcPr>
            <w:tcW w:w="990" w:type="dxa"/>
            <w:hideMark/>
          </w:tcPr>
          <w:p w:rsidR="00A56709" w:rsidRPr="007668C9" w:rsidRDefault="00A56709" w:rsidP="00A749E8">
            <w:pPr>
              <w:pStyle w:val="E-Body1"/>
              <w:spacing w:before="0" w:after="120"/>
              <w:jc w:val="right"/>
            </w:pPr>
            <w:r w:rsidRPr="007668C9">
              <w:t> </w:t>
            </w:r>
          </w:p>
        </w:tc>
        <w:tc>
          <w:tcPr>
            <w:tcW w:w="1170" w:type="dxa"/>
            <w:hideMark/>
          </w:tcPr>
          <w:p w:rsidR="00A56709" w:rsidRPr="007668C9" w:rsidRDefault="00A56709" w:rsidP="00A749E8">
            <w:pPr>
              <w:pStyle w:val="E-Body1"/>
              <w:spacing w:before="0" w:after="120"/>
              <w:jc w:val="right"/>
            </w:pPr>
            <w:r w:rsidRPr="007668C9">
              <w:t> </w:t>
            </w:r>
          </w:p>
        </w:tc>
        <w:tc>
          <w:tcPr>
            <w:tcW w:w="1080" w:type="dxa"/>
            <w:noWrap/>
            <w:hideMark/>
          </w:tcPr>
          <w:p w:rsidR="00A56709" w:rsidRPr="007668C9" w:rsidRDefault="00A56709" w:rsidP="00A749E8">
            <w:pPr>
              <w:pStyle w:val="E-Body1"/>
              <w:spacing w:before="0" w:after="120"/>
              <w:jc w:val="right"/>
            </w:pPr>
            <w:r w:rsidRPr="007668C9">
              <w:t> </w:t>
            </w:r>
          </w:p>
        </w:tc>
      </w:tr>
      <w:tr w:rsidR="00A56709" w:rsidRPr="007668C9" w:rsidTr="00B831F2">
        <w:trPr>
          <w:trHeight w:val="260"/>
        </w:trPr>
        <w:tc>
          <w:tcPr>
            <w:tcW w:w="4952" w:type="dxa"/>
            <w:hideMark/>
          </w:tcPr>
          <w:p w:rsidR="00A56709" w:rsidRPr="007668C9" w:rsidRDefault="00A56709" w:rsidP="00A749E8">
            <w:pPr>
              <w:pStyle w:val="E-Body1"/>
              <w:spacing w:before="0"/>
            </w:pPr>
            <w:r w:rsidRPr="007668C9">
              <w:t>Produse alimentare</w:t>
            </w:r>
          </w:p>
        </w:tc>
        <w:tc>
          <w:tcPr>
            <w:tcW w:w="916" w:type="dxa"/>
            <w:hideMark/>
          </w:tcPr>
          <w:p w:rsidR="00A56709" w:rsidRPr="007668C9" w:rsidRDefault="00A56709" w:rsidP="00A749E8">
            <w:pPr>
              <w:pStyle w:val="E-Body1"/>
              <w:spacing w:before="0" w:after="120"/>
              <w:jc w:val="right"/>
            </w:pPr>
            <w:r w:rsidRPr="007668C9">
              <w:t>103.25</w:t>
            </w:r>
          </w:p>
        </w:tc>
        <w:tc>
          <w:tcPr>
            <w:tcW w:w="990" w:type="dxa"/>
            <w:hideMark/>
          </w:tcPr>
          <w:p w:rsidR="00A56709" w:rsidRPr="007668C9" w:rsidRDefault="00A56709" w:rsidP="00A749E8">
            <w:pPr>
              <w:pStyle w:val="E-Body1"/>
              <w:spacing w:before="0" w:after="120"/>
              <w:jc w:val="right"/>
            </w:pPr>
            <w:r w:rsidRPr="007668C9">
              <w:t>102.33</w:t>
            </w:r>
          </w:p>
        </w:tc>
        <w:tc>
          <w:tcPr>
            <w:tcW w:w="1170" w:type="dxa"/>
            <w:hideMark/>
          </w:tcPr>
          <w:p w:rsidR="00A56709" w:rsidRPr="007668C9" w:rsidRDefault="00A56709" w:rsidP="00A749E8">
            <w:pPr>
              <w:pStyle w:val="E-Body1"/>
              <w:spacing w:before="0" w:after="120"/>
              <w:jc w:val="right"/>
            </w:pPr>
            <w:r w:rsidRPr="007668C9">
              <w:t>106.02</w:t>
            </w:r>
          </w:p>
        </w:tc>
        <w:tc>
          <w:tcPr>
            <w:tcW w:w="1080" w:type="dxa"/>
            <w:noWrap/>
            <w:hideMark/>
          </w:tcPr>
          <w:p w:rsidR="00A56709" w:rsidRPr="007668C9" w:rsidRDefault="00A56709" w:rsidP="00A749E8">
            <w:pPr>
              <w:pStyle w:val="E-Body1"/>
              <w:spacing w:before="0" w:after="120"/>
              <w:jc w:val="right"/>
            </w:pPr>
            <w:r w:rsidRPr="007668C9">
              <w:t>101.89</w:t>
            </w:r>
          </w:p>
        </w:tc>
      </w:tr>
      <w:tr w:rsidR="00A56709" w:rsidRPr="007668C9" w:rsidTr="00B831F2">
        <w:trPr>
          <w:trHeight w:val="260"/>
        </w:trPr>
        <w:tc>
          <w:tcPr>
            <w:tcW w:w="4952" w:type="dxa"/>
            <w:hideMark/>
          </w:tcPr>
          <w:p w:rsidR="00A56709" w:rsidRPr="007668C9" w:rsidRDefault="00A56709" w:rsidP="00A749E8">
            <w:pPr>
              <w:pStyle w:val="E-Body1"/>
              <w:spacing w:before="0" w:after="120"/>
            </w:pPr>
            <w:r w:rsidRPr="007668C9">
              <w:t>Produse nealimentare</w:t>
            </w:r>
          </w:p>
        </w:tc>
        <w:tc>
          <w:tcPr>
            <w:tcW w:w="916" w:type="dxa"/>
            <w:hideMark/>
          </w:tcPr>
          <w:p w:rsidR="00A56709" w:rsidRPr="007668C9" w:rsidRDefault="00A56709" w:rsidP="00A749E8">
            <w:pPr>
              <w:pStyle w:val="E-Body1"/>
              <w:spacing w:before="0" w:after="120"/>
              <w:jc w:val="right"/>
            </w:pPr>
            <w:r w:rsidRPr="007668C9">
              <w:t>106.22</w:t>
            </w:r>
          </w:p>
        </w:tc>
        <w:tc>
          <w:tcPr>
            <w:tcW w:w="990" w:type="dxa"/>
            <w:hideMark/>
          </w:tcPr>
          <w:p w:rsidR="00A56709" w:rsidRPr="007668C9" w:rsidRDefault="00A56709" w:rsidP="00A749E8">
            <w:pPr>
              <w:pStyle w:val="E-Body1"/>
              <w:spacing w:before="0" w:after="120"/>
              <w:jc w:val="right"/>
            </w:pPr>
            <w:r w:rsidRPr="007668C9">
              <w:t>109.78</w:t>
            </w:r>
          </w:p>
        </w:tc>
        <w:tc>
          <w:tcPr>
            <w:tcW w:w="1170" w:type="dxa"/>
            <w:hideMark/>
          </w:tcPr>
          <w:p w:rsidR="00A56709" w:rsidRPr="007668C9" w:rsidRDefault="00A56709" w:rsidP="00A749E8">
            <w:pPr>
              <w:pStyle w:val="E-Body1"/>
              <w:spacing w:before="0" w:after="120"/>
              <w:jc w:val="right"/>
            </w:pPr>
            <w:r w:rsidRPr="007668C9">
              <w:t>106.15</w:t>
            </w:r>
          </w:p>
        </w:tc>
        <w:tc>
          <w:tcPr>
            <w:tcW w:w="1080" w:type="dxa"/>
            <w:noWrap/>
            <w:hideMark/>
          </w:tcPr>
          <w:p w:rsidR="00A56709" w:rsidRPr="007668C9" w:rsidRDefault="00A56709" w:rsidP="00A749E8">
            <w:pPr>
              <w:pStyle w:val="E-Body1"/>
              <w:spacing w:before="0" w:after="120"/>
              <w:jc w:val="right"/>
            </w:pPr>
            <w:r w:rsidRPr="007668C9">
              <w:t>103.77</w:t>
            </w:r>
          </w:p>
        </w:tc>
      </w:tr>
      <w:tr w:rsidR="00A56709" w:rsidRPr="007668C9" w:rsidTr="00B831F2">
        <w:trPr>
          <w:trHeight w:val="260"/>
        </w:trPr>
        <w:tc>
          <w:tcPr>
            <w:tcW w:w="4952" w:type="dxa"/>
            <w:hideMark/>
          </w:tcPr>
          <w:p w:rsidR="00A56709" w:rsidRPr="007668C9" w:rsidRDefault="00A56709" w:rsidP="00A749E8">
            <w:pPr>
              <w:pStyle w:val="E-Body1"/>
              <w:spacing w:before="0" w:after="120"/>
            </w:pPr>
            <w:r w:rsidRPr="007668C9">
              <w:t>Servicii</w:t>
            </w:r>
          </w:p>
        </w:tc>
        <w:tc>
          <w:tcPr>
            <w:tcW w:w="916" w:type="dxa"/>
            <w:hideMark/>
          </w:tcPr>
          <w:p w:rsidR="00A56709" w:rsidRPr="007668C9" w:rsidRDefault="00A56709" w:rsidP="00A749E8">
            <w:pPr>
              <w:pStyle w:val="E-Body1"/>
              <w:spacing w:before="0" w:after="120"/>
              <w:jc w:val="right"/>
              <w:rPr>
                <w:b/>
                <w:i/>
              </w:rPr>
            </w:pPr>
            <w:r w:rsidRPr="007668C9">
              <w:rPr>
                <w:b/>
                <w:i/>
              </w:rPr>
              <w:t>108.97</w:t>
            </w:r>
          </w:p>
        </w:tc>
        <w:tc>
          <w:tcPr>
            <w:tcW w:w="990" w:type="dxa"/>
            <w:hideMark/>
          </w:tcPr>
          <w:p w:rsidR="00A56709" w:rsidRPr="007668C9" w:rsidRDefault="00A56709" w:rsidP="00A749E8">
            <w:pPr>
              <w:pStyle w:val="E-Body1"/>
              <w:spacing w:before="0" w:after="120"/>
              <w:jc w:val="right"/>
              <w:rPr>
                <w:b/>
                <w:i/>
              </w:rPr>
            </w:pPr>
            <w:r w:rsidRPr="007668C9">
              <w:rPr>
                <w:b/>
                <w:i/>
              </w:rPr>
              <w:t>104.78</w:t>
            </w:r>
          </w:p>
        </w:tc>
        <w:tc>
          <w:tcPr>
            <w:tcW w:w="1170" w:type="dxa"/>
            <w:hideMark/>
          </w:tcPr>
          <w:p w:rsidR="00A56709" w:rsidRPr="007668C9" w:rsidRDefault="00A56709" w:rsidP="00A749E8">
            <w:pPr>
              <w:pStyle w:val="E-Body1"/>
              <w:spacing w:before="0" w:after="120"/>
              <w:jc w:val="right"/>
              <w:rPr>
                <w:b/>
                <w:i/>
              </w:rPr>
            </w:pPr>
            <w:r w:rsidRPr="007668C9">
              <w:rPr>
                <w:b/>
                <w:i/>
              </w:rPr>
              <w:t>104.45</w:t>
            </w:r>
          </w:p>
        </w:tc>
        <w:tc>
          <w:tcPr>
            <w:tcW w:w="1080" w:type="dxa"/>
            <w:noWrap/>
            <w:hideMark/>
          </w:tcPr>
          <w:p w:rsidR="00A56709" w:rsidRPr="007668C9" w:rsidRDefault="00A56709" w:rsidP="00A749E8">
            <w:pPr>
              <w:pStyle w:val="E-Body1"/>
              <w:spacing w:before="0" w:after="120"/>
              <w:jc w:val="right"/>
              <w:rPr>
                <w:b/>
                <w:i/>
              </w:rPr>
            </w:pPr>
            <w:r w:rsidRPr="007668C9">
              <w:rPr>
                <w:b/>
                <w:i/>
              </w:rPr>
              <w:t>105.07</w:t>
            </w:r>
          </w:p>
        </w:tc>
      </w:tr>
    </w:tbl>
    <w:p w:rsidR="00A56709" w:rsidRPr="00B831F2" w:rsidRDefault="00A56709" w:rsidP="004E0540">
      <w:pPr>
        <w:pStyle w:val="E-Body1"/>
        <w:spacing w:before="0" w:after="120"/>
        <w:ind w:left="-709" w:right="-1117"/>
        <w:jc w:val="left"/>
        <w:rPr>
          <w:rFonts w:cs="Lucida Grande"/>
          <w:i/>
          <w:color w:val="000000"/>
          <w:sz w:val="16"/>
          <w:szCs w:val="16"/>
        </w:rPr>
      </w:pPr>
      <w:r w:rsidRPr="00B831F2">
        <w:rPr>
          <w:rFonts w:cs="Lucida Grande"/>
          <w:i/>
          <w:color w:val="000000"/>
          <w:sz w:val="16"/>
          <w:szCs w:val="16"/>
        </w:rPr>
        <w:t>Sursa: BNR, Buletin lunar, ianuarie 2013</w:t>
      </w:r>
      <w:r w:rsidRPr="00B831F2">
        <w:rPr>
          <w:rStyle w:val="FootnoteReference"/>
          <w:rFonts w:cs="Lucida Grande"/>
          <w:i/>
          <w:color w:val="000000"/>
          <w:sz w:val="16"/>
          <w:szCs w:val="16"/>
        </w:rPr>
        <w:footnoteReference w:id="126"/>
      </w:r>
    </w:p>
    <w:p w:rsidR="00A56709" w:rsidRPr="00027501" w:rsidRDefault="00A56709" w:rsidP="00027501">
      <w:pPr>
        <w:pStyle w:val="Heading1"/>
        <w:ind w:left="-1440" w:right="-1612"/>
        <w:jc w:val="center"/>
      </w:pPr>
      <w:bookmarkStart w:id="391" w:name="_Toc370380938"/>
      <w:bookmarkStart w:id="392" w:name="Anexa4"/>
      <w:r w:rsidRPr="00027501">
        <w:lastRenderedPageBreak/>
        <w:t>Anexa 4 - Piata muncii</w:t>
      </w:r>
      <w:bookmarkEnd w:id="391"/>
    </w:p>
    <w:bookmarkEnd w:id="392"/>
    <w:p w:rsidR="00A56709" w:rsidRPr="007668C9" w:rsidRDefault="00A56709" w:rsidP="004E0540">
      <w:pPr>
        <w:pStyle w:val="E-Body1"/>
        <w:spacing w:before="0" w:after="120"/>
        <w:ind w:left="-709" w:right="-1117"/>
        <w:rPr>
          <w:b/>
          <w:szCs w:val="20"/>
          <w:lang w:val="en-US"/>
        </w:rPr>
      </w:pPr>
    </w:p>
    <w:p w:rsidR="00A56709" w:rsidRPr="007668C9" w:rsidRDefault="00A56709" w:rsidP="004E0540">
      <w:pPr>
        <w:pStyle w:val="E-Body1"/>
        <w:spacing w:before="0" w:after="120"/>
        <w:ind w:left="-709" w:right="-1117"/>
        <w:rPr>
          <w:sz w:val="24"/>
          <w:lang w:val="en-US"/>
        </w:rPr>
      </w:pPr>
      <w:r w:rsidRPr="007668C9">
        <w:rPr>
          <w:b/>
          <w:szCs w:val="20"/>
          <w:lang w:val="en-US"/>
        </w:rPr>
        <w:t>Evolutie pe piata muncii, Romania</w:t>
      </w:r>
    </w:p>
    <w:tbl>
      <w:tblPr>
        <w:tblStyle w:val="TableGrid"/>
        <w:tblW w:w="0" w:type="auto"/>
        <w:tblLook w:val="04A0" w:firstRow="1" w:lastRow="0" w:firstColumn="1" w:lastColumn="0" w:noHBand="0" w:noVBand="1"/>
      </w:tblPr>
      <w:tblGrid>
        <w:gridCol w:w="3802"/>
        <w:gridCol w:w="993"/>
        <w:gridCol w:w="993"/>
        <w:gridCol w:w="993"/>
        <w:gridCol w:w="823"/>
      </w:tblGrid>
      <w:tr w:rsidR="00A56709" w:rsidRPr="007668C9" w:rsidTr="00650E8F">
        <w:trPr>
          <w:trHeight w:val="260"/>
        </w:trPr>
        <w:tc>
          <w:tcPr>
            <w:tcW w:w="3802" w:type="dxa"/>
            <w:hideMark/>
          </w:tcPr>
          <w:p w:rsidR="00A56709" w:rsidRPr="007668C9" w:rsidRDefault="00A56709" w:rsidP="00A749E8">
            <w:pPr>
              <w:pStyle w:val="E-Body1"/>
              <w:spacing w:before="0" w:after="120"/>
              <w:ind w:right="-100"/>
              <w:rPr>
                <w:szCs w:val="20"/>
              </w:rPr>
            </w:pPr>
            <w:r w:rsidRPr="007668C9">
              <w:rPr>
                <w:szCs w:val="20"/>
              </w:rPr>
              <w:t> </w:t>
            </w:r>
          </w:p>
        </w:tc>
        <w:tc>
          <w:tcPr>
            <w:tcW w:w="993" w:type="dxa"/>
            <w:shd w:val="clear" w:color="auto" w:fill="4F81BD" w:themeFill="accent1"/>
            <w:hideMark/>
          </w:tcPr>
          <w:p w:rsidR="00A56709" w:rsidRPr="007668C9" w:rsidRDefault="00A56709" w:rsidP="00A749E8">
            <w:pPr>
              <w:pStyle w:val="E-Body1"/>
              <w:spacing w:before="0" w:after="120"/>
              <w:ind w:right="-100"/>
              <w:jc w:val="center"/>
              <w:rPr>
                <w:b/>
                <w:bCs/>
                <w:color w:val="FFFFFF" w:themeColor="background1"/>
                <w:szCs w:val="20"/>
              </w:rPr>
            </w:pPr>
            <w:r w:rsidRPr="007668C9">
              <w:rPr>
                <w:b/>
                <w:bCs/>
                <w:color w:val="FFFFFF" w:themeColor="background1"/>
                <w:szCs w:val="20"/>
              </w:rPr>
              <w:t>2009</w:t>
            </w:r>
          </w:p>
        </w:tc>
        <w:tc>
          <w:tcPr>
            <w:tcW w:w="993" w:type="dxa"/>
            <w:shd w:val="clear" w:color="auto" w:fill="4F81BD" w:themeFill="accent1"/>
            <w:hideMark/>
          </w:tcPr>
          <w:p w:rsidR="00A56709" w:rsidRPr="007668C9" w:rsidRDefault="00A56709" w:rsidP="00A749E8">
            <w:pPr>
              <w:pStyle w:val="E-Body1"/>
              <w:spacing w:before="0" w:after="120"/>
              <w:ind w:right="-100"/>
              <w:jc w:val="center"/>
              <w:rPr>
                <w:b/>
                <w:bCs/>
                <w:color w:val="FFFFFF" w:themeColor="background1"/>
                <w:szCs w:val="20"/>
              </w:rPr>
            </w:pPr>
            <w:r w:rsidRPr="007668C9">
              <w:rPr>
                <w:b/>
                <w:bCs/>
                <w:color w:val="FFFFFF" w:themeColor="background1"/>
                <w:szCs w:val="20"/>
              </w:rPr>
              <w:t>2010</w:t>
            </w:r>
          </w:p>
        </w:tc>
        <w:tc>
          <w:tcPr>
            <w:tcW w:w="993" w:type="dxa"/>
            <w:shd w:val="clear" w:color="auto" w:fill="4F81BD" w:themeFill="accent1"/>
            <w:hideMark/>
          </w:tcPr>
          <w:p w:rsidR="00A56709" w:rsidRPr="007668C9" w:rsidRDefault="00A56709" w:rsidP="00A749E8">
            <w:pPr>
              <w:pStyle w:val="E-Body1"/>
              <w:spacing w:before="0" w:after="120"/>
              <w:ind w:right="-100"/>
              <w:jc w:val="center"/>
              <w:rPr>
                <w:b/>
                <w:bCs/>
                <w:color w:val="FFFFFF" w:themeColor="background1"/>
                <w:szCs w:val="20"/>
              </w:rPr>
            </w:pPr>
            <w:r w:rsidRPr="007668C9">
              <w:rPr>
                <w:b/>
                <w:bCs/>
                <w:color w:val="FFFFFF" w:themeColor="background1"/>
                <w:szCs w:val="20"/>
              </w:rPr>
              <w:t>2011</w:t>
            </w:r>
          </w:p>
        </w:tc>
        <w:tc>
          <w:tcPr>
            <w:tcW w:w="823" w:type="dxa"/>
            <w:shd w:val="clear" w:color="auto" w:fill="4F81BD" w:themeFill="accent1"/>
            <w:hideMark/>
          </w:tcPr>
          <w:p w:rsidR="00A56709" w:rsidRPr="007668C9" w:rsidRDefault="00A56709" w:rsidP="00A749E8">
            <w:pPr>
              <w:pStyle w:val="E-Body1"/>
              <w:spacing w:before="0" w:after="120"/>
              <w:ind w:right="-100"/>
              <w:jc w:val="center"/>
              <w:rPr>
                <w:b/>
                <w:bCs/>
                <w:color w:val="FFFFFF" w:themeColor="background1"/>
                <w:szCs w:val="20"/>
              </w:rPr>
            </w:pPr>
            <w:r w:rsidRPr="007668C9">
              <w:rPr>
                <w:b/>
                <w:bCs/>
                <w:color w:val="FFFFFF" w:themeColor="background1"/>
                <w:szCs w:val="20"/>
              </w:rPr>
              <w:t>2012</w:t>
            </w:r>
          </w:p>
        </w:tc>
      </w:tr>
      <w:tr w:rsidR="00A56709" w:rsidRPr="007668C9" w:rsidTr="00A56709">
        <w:trPr>
          <w:trHeight w:val="520"/>
        </w:trPr>
        <w:tc>
          <w:tcPr>
            <w:tcW w:w="3802" w:type="dxa"/>
            <w:hideMark/>
          </w:tcPr>
          <w:p w:rsidR="00A56709" w:rsidRPr="007668C9" w:rsidRDefault="00A56709" w:rsidP="00A749E8">
            <w:pPr>
              <w:pStyle w:val="E-Body1"/>
              <w:spacing w:before="0" w:after="120"/>
              <w:ind w:right="-100"/>
              <w:rPr>
                <w:iCs/>
                <w:szCs w:val="20"/>
              </w:rPr>
            </w:pPr>
            <w:r w:rsidRPr="007668C9">
              <w:rPr>
                <w:iCs/>
                <w:szCs w:val="20"/>
              </w:rPr>
              <w:t>Numarul salariatilor din economie (mii persoane)</w:t>
            </w:r>
          </w:p>
        </w:tc>
        <w:tc>
          <w:tcPr>
            <w:tcW w:w="993" w:type="dxa"/>
            <w:hideMark/>
          </w:tcPr>
          <w:p w:rsidR="00A56709" w:rsidRPr="007668C9" w:rsidRDefault="00A56709" w:rsidP="00A749E8">
            <w:pPr>
              <w:pStyle w:val="E-Body1"/>
              <w:spacing w:before="0" w:after="120"/>
              <w:ind w:right="-100"/>
              <w:jc w:val="right"/>
              <w:rPr>
                <w:szCs w:val="20"/>
              </w:rPr>
            </w:pPr>
            <w:r w:rsidRPr="007668C9">
              <w:rPr>
                <w:szCs w:val="20"/>
              </w:rPr>
              <w:t>4,774.30</w:t>
            </w:r>
          </w:p>
        </w:tc>
        <w:tc>
          <w:tcPr>
            <w:tcW w:w="993" w:type="dxa"/>
            <w:hideMark/>
          </w:tcPr>
          <w:p w:rsidR="00A56709" w:rsidRPr="007668C9" w:rsidRDefault="00A56709" w:rsidP="00A749E8">
            <w:pPr>
              <w:pStyle w:val="E-Body1"/>
              <w:spacing w:before="0" w:after="120"/>
              <w:ind w:right="-100"/>
              <w:jc w:val="right"/>
              <w:rPr>
                <w:szCs w:val="20"/>
              </w:rPr>
            </w:pPr>
            <w:r w:rsidRPr="007668C9">
              <w:rPr>
                <w:szCs w:val="20"/>
              </w:rPr>
              <w:t>4,376.00</w:t>
            </w:r>
          </w:p>
        </w:tc>
        <w:tc>
          <w:tcPr>
            <w:tcW w:w="993" w:type="dxa"/>
            <w:hideMark/>
          </w:tcPr>
          <w:p w:rsidR="00A56709" w:rsidRPr="007668C9" w:rsidRDefault="00A56709" w:rsidP="00A749E8">
            <w:pPr>
              <w:pStyle w:val="E-Body1"/>
              <w:spacing w:before="0" w:after="120"/>
              <w:ind w:right="-100"/>
              <w:jc w:val="right"/>
              <w:rPr>
                <w:szCs w:val="20"/>
              </w:rPr>
            </w:pPr>
            <w:r w:rsidRPr="007668C9">
              <w:rPr>
                <w:szCs w:val="20"/>
              </w:rPr>
              <w:t>4,349.00</w:t>
            </w:r>
          </w:p>
        </w:tc>
        <w:tc>
          <w:tcPr>
            <w:tcW w:w="823" w:type="dxa"/>
            <w:hideMark/>
          </w:tcPr>
          <w:p w:rsidR="00A56709" w:rsidRPr="007668C9" w:rsidRDefault="00A56709" w:rsidP="00A749E8">
            <w:pPr>
              <w:pStyle w:val="E-Body1"/>
              <w:spacing w:before="0" w:after="120"/>
              <w:ind w:right="-100"/>
              <w:jc w:val="right"/>
              <w:rPr>
                <w:szCs w:val="20"/>
              </w:rPr>
            </w:pPr>
            <w:r w:rsidRPr="007668C9">
              <w:rPr>
                <w:szCs w:val="20"/>
              </w:rPr>
              <w:t>N/A</w:t>
            </w:r>
          </w:p>
        </w:tc>
      </w:tr>
      <w:tr w:rsidR="00A56709" w:rsidRPr="007668C9" w:rsidTr="00A56709">
        <w:trPr>
          <w:trHeight w:val="520"/>
        </w:trPr>
        <w:tc>
          <w:tcPr>
            <w:tcW w:w="3802" w:type="dxa"/>
            <w:hideMark/>
          </w:tcPr>
          <w:p w:rsidR="00A56709" w:rsidRPr="007668C9" w:rsidRDefault="00A56709" w:rsidP="00A749E8">
            <w:pPr>
              <w:pStyle w:val="E-Body1"/>
              <w:spacing w:before="0" w:after="120"/>
              <w:ind w:right="-100"/>
              <w:rPr>
                <w:iCs/>
                <w:szCs w:val="20"/>
              </w:rPr>
            </w:pPr>
            <w:r w:rsidRPr="007668C9">
              <w:rPr>
                <w:iCs/>
                <w:szCs w:val="20"/>
              </w:rPr>
              <w:t>Numar total someri inregistrati (mii persoane)</w:t>
            </w:r>
          </w:p>
        </w:tc>
        <w:tc>
          <w:tcPr>
            <w:tcW w:w="993" w:type="dxa"/>
            <w:hideMark/>
          </w:tcPr>
          <w:p w:rsidR="00A56709" w:rsidRPr="007668C9" w:rsidRDefault="00A56709" w:rsidP="00A749E8">
            <w:pPr>
              <w:pStyle w:val="E-Body1"/>
              <w:spacing w:before="0" w:after="120"/>
              <w:ind w:right="-100"/>
              <w:jc w:val="right"/>
              <w:rPr>
                <w:szCs w:val="20"/>
              </w:rPr>
            </w:pPr>
            <w:r w:rsidRPr="007668C9">
              <w:rPr>
                <w:szCs w:val="20"/>
              </w:rPr>
              <w:t>709.40</w:t>
            </w:r>
          </w:p>
        </w:tc>
        <w:tc>
          <w:tcPr>
            <w:tcW w:w="993" w:type="dxa"/>
            <w:hideMark/>
          </w:tcPr>
          <w:p w:rsidR="00A56709" w:rsidRPr="007668C9" w:rsidRDefault="00A56709" w:rsidP="00A749E8">
            <w:pPr>
              <w:pStyle w:val="E-Body1"/>
              <w:spacing w:before="0" w:after="120"/>
              <w:ind w:right="-100"/>
              <w:jc w:val="right"/>
              <w:rPr>
                <w:szCs w:val="20"/>
              </w:rPr>
            </w:pPr>
            <w:r w:rsidRPr="007668C9">
              <w:rPr>
                <w:szCs w:val="20"/>
              </w:rPr>
              <w:t>627.00</w:t>
            </w:r>
          </w:p>
        </w:tc>
        <w:tc>
          <w:tcPr>
            <w:tcW w:w="993" w:type="dxa"/>
            <w:hideMark/>
          </w:tcPr>
          <w:p w:rsidR="00A56709" w:rsidRPr="007668C9" w:rsidRDefault="00A56709" w:rsidP="00A749E8">
            <w:pPr>
              <w:pStyle w:val="E-Body1"/>
              <w:spacing w:before="0" w:after="120"/>
              <w:ind w:right="-100"/>
              <w:jc w:val="right"/>
              <w:rPr>
                <w:szCs w:val="20"/>
              </w:rPr>
            </w:pPr>
            <w:r w:rsidRPr="007668C9">
              <w:rPr>
                <w:szCs w:val="20"/>
              </w:rPr>
              <w:t>461.00</w:t>
            </w:r>
          </w:p>
        </w:tc>
        <w:tc>
          <w:tcPr>
            <w:tcW w:w="823" w:type="dxa"/>
            <w:hideMark/>
          </w:tcPr>
          <w:p w:rsidR="00A56709" w:rsidRPr="007668C9" w:rsidRDefault="00A56709" w:rsidP="00A749E8">
            <w:pPr>
              <w:pStyle w:val="E-Body1"/>
              <w:spacing w:before="0" w:after="120"/>
              <w:ind w:right="-100"/>
              <w:jc w:val="right"/>
              <w:rPr>
                <w:szCs w:val="20"/>
              </w:rPr>
            </w:pPr>
            <w:r w:rsidRPr="007668C9">
              <w:rPr>
                <w:szCs w:val="20"/>
              </w:rPr>
              <w:t>493.80</w:t>
            </w:r>
          </w:p>
        </w:tc>
      </w:tr>
      <w:tr w:rsidR="00A56709" w:rsidRPr="007668C9" w:rsidTr="00A56709">
        <w:trPr>
          <w:trHeight w:val="260"/>
        </w:trPr>
        <w:tc>
          <w:tcPr>
            <w:tcW w:w="3802" w:type="dxa"/>
            <w:hideMark/>
          </w:tcPr>
          <w:p w:rsidR="00A56709" w:rsidRPr="007668C9" w:rsidRDefault="00A56709" w:rsidP="00A749E8">
            <w:pPr>
              <w:pStyle w:val="E-Body1"/>
              <w:spacing w:before="0" w:after="120"/>
              <w:ind w:right="-100"/>
              <w:rPr>
                <w:iCs/>
                <w:szCs w:val="20"/>
              </w:rPr>
            </w:pPr>
            <w:r w:rsidRPr="007668C9">
              <w:rPr>
                <w:iCs/>
                <w:szCs w:val="20"/>
              </w:rPr>
              <w:t>Rata somajului (%)</w:t>
            </w:r>
          </w:p>
        </w:tc>
        <w:tc>
          <w:tcPr>
            <w:tcW w:w="993" w:type="dxa"/>
            <w:hideMark/>
          </w:tcPr>
          <w:p w:rsidR="00A56709" w:rsidRPr="007668C9" w:rsidRDefault="00A56709" w:rsidP="00A749E8">
            <w:pPr>
              <w:pStyle w:val="E-Body1"/>
              <w:spacing w:before="0" w:after="120"/>
              <w:ind w:right="-100"/>
              <w:jc w:val="right"/>
              <w:rPr>
                <w:szCs w:val="20"/>
              </w:rPr>
            </w:pPr>
            <w:r w:rsidRPr="007668C9">
              <w:rPr>
                <w:szCs w:val="20"/>
              </w:rPr>
              <w:t>7.8%</w:t>
            </w:r>
          </w:p>
        </w:tc>
        <w:tc>
          <w:tcPr>
            <w:tcW w:w="993" w:type="dxa"/>
            <w:hideMark/>
          </w:tcPr>
          <w:p w:rsidR="00A56709" w:rsidRPr="007668C9" w:rsidRDefault="00A56709" w:rsidP="00A749E8">
            <w:pPr>
              <w:pStyle w:val="E-Body1"/>
              <w:spacing w:before="0" w:after="120"/>
              <w:ind w:right="-100"/>
              <w:jc w:val="right"/>
              <w:rPr>
                <w:szCs w:val="20"/>
              </w:rPr>
            </w:pPr>
            <w:r w:rsidRPr="007668C9">
              <w:rPr>
                <w:szCs w:val="20"/>
              </w:rPr>
              <w:t>7.0%</w:t>
            </w:r>
          </w:p>
        </w:tc>
        <w:tc>
          <w:tcPr>
            <w:tcW w:w="993" w:type="dxa"/>
            <w:hideMark/>
          </w:tcPr>
          <w:p w:rsidR="00A56709" w:rsidRPr="007668C9" w:rsidRDefault="00A56709" w:rsidP="00A749E8">
            <w:pPr>
              <w:pStyle w:val="E-Body1"/>
              <w:spacing w:before="0" w:after="120"/>
              <w:ind w:right="-100"/>
              <w:jc w:val="right"/>
              <w:rPr>
                <w:szCs w:val="20"/>
              </w:rPr>
            </w:pPr>
            <w:r w:rsidRPr="007668C9">
              <w:rPr>
                <w:szCs w:val="20"/>
              </w:rPr>
              <w:t>5.1%</w:t>
            </w:r>
          </w:p>
        </w:tc>
        <w:tc>
          <w:tcPr>
            <w:tcW w:w="823" w:type="dxa"/>
            <w:hideMark/>
          </w:tcPr>
          <w:p w:rsidR="00A56709" w:rsidRPr="007668C9" w:rsidRDefault="00A56709" w:rsidP="00A749E8">
            <w:pPr>
              <w:pStyle w:val="E-Body1"/>
              <w:spacing w:before="0" w:after="120"/>
              <w:ind w:right="-100"/>
              <w:jc w:val="right"/>
              <w:rPr>
                <w:szCs w:val="20"/>
              </w:rPr>
            </w:pPr>
            <w:r w:rsidRPr="007668C9">
              <w:rPr>
                <w:szCs w:val="20"/>
              </w:rPr>
              <w:t>5.6%</w:t>
            </w:r>
          </w:p>
        </w:tc>
      </w:tr>
    </w:tbl>
    <w:p w:rsidR="00A56709" w:rsidRPr="007668C9" w:rsidRDefault="00A56709" w:rsidP="004E0540">
      <w:pPr>
        <w:pStyle w:val="E-Body1"/>
        <w:spacing w:before="0" w:after="120"/>
        <w:ind w:left="-709" w:right="-1117"/>
        <w:jc w:val="left"/>
        <w:rPr>
          <w:rFonts w:cs="Lucida Grande"/>
          <w:i/>
          <w:color w:val="000000"/>
          <w:szCs w:val="20"/>
          <w:vertAlign w:val="superscript"/>
        </w:rPr>
      </w:pPr>
      <w:r w:rsidRPr="007668C9">
        <w:rPr>
          <w:rFonts w:cs="Lucida Grande"/>
          <w:i/>
          <w:color w:val="000000"/>
          <w:szCs w:val="20"/>
        </w:rPr>
        <w:t>Sursa: BNR, Buletin lunar, ianuarie 2013</w:t>
      </w:r>
      <w:r w:rsidRPr="007668C9">
        <w:rPr>
          <w:rFonts w:cs="Lucida Grande"/>
          <w:i/>
          <w:color w:val="000000"/>
          <w:szCs w:val="20"/>
          <w:vertAlign w:val="superscript"/>
        </w:rPr>
        <w:t>12</w:t>
      </w:r>
    </w:p>
    <w:p w:rsidR="00A56709" w:rsidRPr="00265BE2" w:rsidRDefault="00A56709" w:rsidP="004E0540">
      <w:pPr>
        <w:pStyle w:val="E-Body1"/>
        <w:spacing w:before="0" w:after="120"/>
        <w:ind w:left="-709" w:right="-1117"/>
        <w:rPr>
          <w:sz w:val="24"/>
          <w:lang w:val="fr-FR"/>
        </w:rPr>
      </w:pPr>
    </w:p>
    <w:p w:rsidR="00A56709" w:rsidRPr="00265BE2" w:rsidRDefault="00A56709" w:rsidP="004E0540">
      <w:pPr>
        <w:pStyle w:val="E-Body1"/>
        <w:spacing w:before="0" w:after="120"/>
        <w:ind w:left="-709" w:right="-1117"/>
        <w:rPr>
          <w:b/>
          <w:lang w:val="fr-FR"/>
        </w:rPr>
      </w:pPr>
      <w:r w:rsidRPr="00265BE2">
        <w:rPr>
          <w:b/>
          <w:lang w:val="fr-FR"/>
        </w:rPr>
        <w:t>Statistici de piata muncii pe domenii de interes pentru Strategia Nationala pentru Agenda Digitala, 2010</w:t>
      </w:r>
    </w:p>
    <w:tbl>
      <w:tblPr>
        <w:tblStyle w:val="TableGrid"/>
        <w:tblW w:w="8931" w:type="dxa"/>
        <w:tblInd w:w="-601" w:type="dxa"/>
        <w:tblLayout w:type="fixed"/>
        <w:tblLook w:val="04A0" w:firstRow="1" w:lastRow="0" w:firstColumn="1" w:lastColumn="0" w:noHBand="0" w:noVBand="1"/>
      </w:tblPr>
      <w:tblGrid>
        <w:gridCol w:w="2311"/>
        <w:gridCol w:w="1229"/>
        <w:gridCol w:w="1564"/>
        <w:gridCol w:w="1275"/>
        <w:gridCol w:w="1418"/>
        <w:gridCol w:w="1134"/>
      </w:tblGrid>
      <w:tr w:rsidR="00A56709" w:rsidRPr="007668C9" w:rsidTr="00A749E8">
        <w:trPr>
          <w:trHeight w:val="510"/>
        </w:trPr>
        <w:tc>
          <w:tcPr>
            <w:tcW w:w="2311" w:type="dxa"/>
            <w:hideMark/>
          </w:tcPr>
          <w:p w:rsidR="00A56709" w:rsidRPr="007668C9" w:rsidRDefault="00A56709" w:rsidP="00A749E8">
            <w:pPr>
              <w:pStyle w:val="E-Body1"/>
              <w:spacing w:before="0" w:after="120"/>
              <w:ind w:right="-66"/>
              <w:rPr>
                <w:b/>
                <w:bCs/>
                <w:i/>
                <w:iCs/>
              </w:rPr>
            </w:pPr>
            <w:r w:rsidRPr="007668C9">
              <w:rPr>
                <w:b/>
                <w:bCs/>
                <w:i/>
                <w:iCs/>
              </w:rPr>
              <w:t> </w:t>
            </w:r>
          </w:p>
        </w:tc>
        <w:tc>
          <w:tcPr>
            <w:tcW w:w="2793" w:type="dxa"/>
            <w:gridSpan w:val="2"/>
            <w:shd w:val="clear" w:color="auto" w:fill="4F81BD" w:themeFill="accent1"/>
            <w:hideMark/>
          </w:tcPr>
          <w:p w:rsidR="00A56709" w:rsidRPr="007668C9" w:rsidRDefault="00A56709" w:rsidP="00A749E8">
            <w:pPr>
              <w:pStyle w:val="E-Body1"/>
              <w:spacing w:before="0" w:after="120"/>
              <w:ind w:right="-66"/>
              <w:jc w:val="center"/>
              <w:rPr>
                <w:b/>
                <w:color w:val="FFFFFF" w:themeColor="background1"/>
              </w:rPr>
            </w:pPr>
            <w:r w:rsidRPr="007668C9">
              <w:rPr>
                <w:b/>
                <w:color w:val="FFFFFF" w:themeColor="background1"/>
              </w:rPr>
              <w:t>Numarul salariatior care au lucrat cel putin 21 zile cu program complet (mii persoane)</w:t>
            </w:r>
          </w:p>
        </w:tc>
        <w:tc>
          <w:tcPr>
            <w:tcW w:w="3827" w:type="dxa"/>
            <w:gridSpan w:val="3"/>
            <w:shd w:val="clear" w:color="auto" w:fill="4F81BD" w:themeFill="accent1"/>
            <w:hideMark/>
          </w:tcPr>
          <w:p w:rsidR="00A56709" w:rsidRPr="007668C9" w:rsidRDefault="00A56709" w:rsidP="00A749E8">
            <w:pPr>
              <w:pStyle w:val="E-Body1"/>
              <w:spacing w:before="0" w:after="120"/>
              <w:ind w:right="-66"/>
              <w:jc w:val="center"/>
              <w:rPr>
                <w:b/>
                <w:color w:val="FFFFFF" w:themeColor="background1"/>
              </w:rPr>
            </w:pPr>
            <w:r w:rsidRPr="007668C9">
              <w:rPr>
                <w:b/>
                <w:color w:val="FFFFFF" w:themeColor="background1"/>
              </w:rPr>
              <w:t>Salariu mediu brut realizat (lei/salariat)</w:t>
            </w:r>
          </w:p>
        </w:tc>
      </w:tr>
      <w:tr w:rsidR="00A749E8" w:rsidRPr="007668C9" w:rsidTr="00A749E8">
        <w:trPr>
          <w:trHeight w:val="260"/>
        </w:trPr>
        <w:tc>
          <w:tcPr>
            <w:tcW w:w="2311" w:type="dxa"/>
            <w:hideMark/>
          </w:tcPr>
          <w:p w:rsidR="00A56709" w:rsidRPr="007668C9" w:rsidRDefault="00A56709" w:rsidP="00A749E8">
            <w:pPr>
              <w:pStyle w:val="E-Body1"/>
              <w:spacing w:before="0" w:after="120"/>
              <w:ind w:right="-66"/>
              <w:rPr>
                <w:b/>
                <w:bCs/>
                <w:i/>
                <w:iCs/>
              </w:rPr>
            </w:pPr>
            <w:r w:rsidRPr="007668C9">
              <w:rPr>
                <w:b/>
                <w:bCs/>
                <w:i/>
                <w:iCs/>
              </w:rPr>
              <w:t> </w:t>
            </w:r>
          </w:p>
        </w:tc>
        <w:tc>
          <w:tcPr>
            <w:tcW w:w="1229" w:type="dxa"/>
            <w:hideMark/>
          </w:tcPr>
          <w:p w:rsidR="00A56709" w:rsidRPr="007668C9" w:rsidRDefault="00A56709" w:rsidP="00A749E8">
            <w:pPr>
              <w:pStyle w:val="E-Body1"/>
              <w:spacing w:before="0" w:after="120"/>
              <w:ind w:right="-66"/>
              <w:jc w:val="center"/>
            </w:pPr>
            <w:r w:rsidRPr="007668C9">
              <w:t>Total</w:t>
            </w:r>
          </w:p>
        </w:tc>
        <w:tc>
          <w:tcPr>
            <w:tcW w:w="1564" w:type="dxa"/>
            <w:hideMark/>
          </w:tcPr>
          <w:p w:rsidR="00A56709" w:rsidRPr="007668C9" w:rsidRDefault="00A56709" w:rsidP="00A749E8">
            <w:pPr>
              <w:pStyle w:val="E-Body1"/>
              <w:spacing w:before="0" w:after="120"/>
              <w:ind w:right="-66"/>
              <w:jc w:val="center"/>
            </w:pPr>
            <w:r w:rsidRPr="007668C9">
              <w:t>Femei</w:t>
            </w:r>
          </w:p>
        </w:tc>
        <w:tc>
          <w:tcPr>
            <w:tcW w:w="1275" w:type="dxa"/>
            <w:hideMark/>
          </w:tcPr>
          <w:p w:rsidR="00A56709" w:rsidRPr="007668C9" w:rsidRDefault="00A56709" w:rsidP="00A749E8">
            <w:pPr>
              <w:pStyle w:val="E-Body1"/>
              <w:spacing w:before="0" w:after="120"/>
              <w:ind w:right="-66"/>
              <w:jc w:val="center"/>
            </w:pPr>
            <w:r w:rsidRPr="007668C9">
              <w:t>Total</w:t>
            </w:r>
          </w:p>
        </w:tc>
        <w:tc>
          <w:tcPr>
            <w:tcW w:w="1418" w:type="dxa"/>
            <w:hideMark/>
          </w:tcPr>
          <w:p w:rsidR="00A56709" w:rsidRPr="007668C9" w:rsidRDefault="00A56709" w:rsidP="00A749E8">
            <w:pPr>
              <w:pStyle w:val="E-Body1"/>
              <w:spacing w:before="0" w:after="120"/>
              <w:ind w:right="-66"/>
              <w:jc w:val="center"/>
            </w:pPr>
            <w:r w:rsidRPr="007668C9">
              <w:t>Barbati</w:t>
            </w:r>
          </w:p>
        </w:tc>
        <w:tc>
          <w:tcPr>
            <w:tcW w:w="1134" w:type="dxa"/>
            <w:noWrap/>
            <w:hideMark/>
          </w:tcPr>
          <w:p w:rsidR="00A56709" w:rsidRPr="007668C9" w:rsidRDefault="00A56709" w:rsidP="00A749E8">
            <w:pPr>
              <w:pStyle w:val="E-Body1"/>
              <w:spacing w:before="0" w:after="120"/>
              <w:ind w:right="-66"/>
              <w:jc w:val="center"/>
            </w:pPr>
            <w:r w:rsidRPr="007668C9">
              <w:t>Femei</w:t>
            </w:r>
          </w:p>
        </w:tc>
      </w:tr>
      <w:tr w:rsidR="00A749E8" w:rsidRPr="007668C9" w:rsidTr="00A749E8">
        <w:trPr>
          <w:trHeight w:val="260"/>
        </w:trPr>
        <w:tc>
          <w:tcPr>
            <w:tcW w:w="2311" w:type="dxa"/>
            <w:hideMark/>
          </w:tcPr>
          <w:p w:rsidR="00A56709" w:rsidRPr="007668C9" w:rsidRDefault="00A56709" w:rsidP="00A749E8">
            <w:pPr>
              <w:pStyle w:val="E-Body1"/>
              <w:spacing w:before="0" w:after="120"/>
              <w:ind w:right="-66"/>
              <w:rPr>
                <w:b/>
                <w:bCs/>
                <w:i/>
                <w:iCs/>
              </w:rPr>
            </w:pPr>
            <w:r w:rsidRPr="007668C9">
              <w:rPr>
                <w:b/>
                <w:bCs/>
                <w:i/>
                <w:iCs/>
              </w:rPr>
              <w:t>Total salariati</w:t>
            </w:r>
          </w:p>
        </w:tc>
        <w:tc>
          <w:tcPr>
            <w:tcW w:w="1229" w:type="dxa"/>
            <w:hideMark/>
          </w:tcPr>
          <w:p w:rsidR="00A56709" w:rsidRPr="007668C9" w:rsidRDefault="00A56709" w:rsidP="00A749E8">
            <w:pPr>
              <w:pStyle w:val="E-Body1"/>
              <w:spacing w:before="0" w:after="120"/>
              <w:ind w:right="-66"/>
              <w:jc w:val="right"/>
            </w:pPr>
            <w:r w:rsidRPr="007668C9">
              <w:t>3,554.00</w:t>
            </w:r>
          </w:p>
        </w:tc>
        <w:tc>
          <w:tcPr>
            <w:tcW w:w="1564" w:type="dxa"/>
            <w:hideMark/>
          </w:tcPr>
          <w:p w:rsidR="00A56709" w:rsidRPr="007668C9" w:rsidRDefault="00A56709" w:rsidP="00A749E8">
            <w:pPr>
              <w:pStyle w:val="E-Body1"/>
              <w:spacing w:before="0" w:after="120"/>
              <w:ind w:right="-66"/>
              <w:jc w:val="right"/>
            </w:pPr>
            <w:r w:rsidRPr="007668C9">
              <w:t>1,680.00</w:t>
            </w:r>
          </w:p>
        </w:tc>
        <w:tc>
          <w:tcPr>
            <w:tcW w:w="1275" w:type="dxa"/>
            <w:hideMark/>
          </w:tcPr>
          <w:p w:rsidR="00A56709" w:rsidRPr="007668C9" w:rsidRDefault="00A56709" w:rsidP="00A749E8">
            <w:pPr>
              <w:pStyle w:val="E-Body1"/>
              <w:spacing w:before="0" w:after="120"/>
              <w:ind w:right="-66"/>
              <w:jc w:val="right"/>
            </w:pPr>
            <w:r w:rsidRPr="007668C9">
              <w:t>1,721.00</w:t>
            </w:r>
          </w:p>
        </w:tc>
        <w:tc>
          <w:tcPr>
            <w:tcW w:w="1418" w:type="dxa"/>
            <w:hideMark/>
          </w:tcPr>
          <w:p w:rsidR="00A56709" w:rsidRPr="007668C9" w:rsidRDefault="00A56709" w:rsidP="00A749E8">
            <w:pPr>
              <w:pStyle w:val="E-Body1"/>
              <w:spacing w:before="0" w:after="120"/>
              <w:ind w:right="-66"/>
              <w:jc w:val="right"/>
            </w:pPr>
            <w:r w:rsidRPr="007668C9">
              <w:t>1,830.00</w:t>
            </w:r>
          </w:p>
        </w:tc>
        <w:tc>
          <w:tcPr>
            <w:tcW w:w="1134" w:type="dxa"/>
            <w:noWrap/>
            <w:hideMark/>
          </w:tcPr>
          <w:p w:rsidR="00A56709" w:rsidRPr="007668C9" w:rsidRDefault="00A56709" w:rsidP="00A749E8">
            <w:pPr>
              <w:pStyle w:val="E-Body1"/>
              <w:spacing w:before="0" w:after="120"/>
              <w:ind w:right="-66"/>
              <w:jc w:val="right"/>
            </w:pPr>
            <w:r w:rsidRPr="007668C9">
              <w:t>1,600.00</w:t>
            </w:r>
          </w:p>
        </w:tc>
      </w:tr>
      <w:tr w:rsidR="00A749E8" w:rsidRPr="007668C9" w:rsidTr="00A749E8">
        <w:trPr>
          <w:trHeight w:val="260"/>
        </w:trPr>
        <w:tc>
          <w:tcPr>
            <w:tcW w:w="2311" w:type="dxa"/>
            <w:hideMark/>
          </w:tcPr>
          <w:p w:rsidR="00A56709" w:rsidRPr="007668C9" w:rsidRDefault="00A56709" w:rsidP="00A749E8">
            <w:pPr>
              <w:pStyle w:val="E-Body1"/>
              <w:spacing w:before="0" w:after="120"/>
              <w:ind w:right="-66"/>
              <w:jc w:val="left"/>
            </w:pPr>
            <w:r w:rsidRPr="007668C9">
              <w:t>Informatii si comunicatii</w:t>
            </w:r>
          </w:p>
        </w:tc>
        <w:tc>
          <w:tcPr>
            <w:tcW w:w="1229" w:type="dxa"/>
            <w:hideMark/>
          </w:tcPr>
          <w:p w:rsidR="00A56709" w:rsidRPr="007668C9" w:rsidRDefault="00A56709" w:rsidP="00A749E8">
            <w:pPr>
              <w:pStyle w:val="E-Body1"/>
              <w:spacing w:before="0" w:after="120"/>
              <w:ind w:right="-66"/>
              <w:jc w:val="right"/>
            </w:pPr>
            <w:r w:rsidRPr="007668C9">
              <w:t>82.00</w:t>
            </w:r>
          </w:p>
        </w:tc>
        <w:tc>
          <w:tcPr>
            <w:tcW w:w="1564" w:type="dxa"/>
            <w:hideMark/>
          </w:tcPr>
          <w:p w:rsidR="00A56709" w:rsidRPr="007668C9" w:rsidRDefault="00A56709" w:rsidP="00A749E8">
            <w:pPr>
              <w:pStyle w:val="E-Body1"/>
              <w:spacing w:before="0" w:after="120"/>
              <w:ind w:right="-66"/>
              <w:jc w:val="right"/>
            </w:pPr>
            <w:r w:rsidRPr="007668C9">
              <w:t>33.00</w:t>
            </w:r>
          </w:p>
        </w:tc>
        <w:tc>
          <w:tcPr>
            <w:tcW w:w="1275" w:type="dxa"/>
            <w:hideMark/>
          </w:tcPr>
          <w:p w:rsidR="00A56709" w:rsidRPr="007668C9" w:rsidRDefault="00A56709" w:rsidP="00A749E8">
            <w:pPr>
              <w:pStyle w:val="E-Body1"/>
              <w:spacing w:before="0" w:after="120"/>
              <w:ind w:right="-66"/>
              <w:jc w:val="right"/>
            </w:pPr>
            <w:r w:rsidRPr="007668C9">
              <w:t>3,541.00</w:t>
            </w:r>
          </w:p>
        </w:tc>
        <w:tc>
          <w:tcPr>
            <w:tcW w:w="1418" w:type="dxa"/>
            <w:hideMark/>
          </w:tcPr>
          <w:p w:rsidR="00A56709" w:rsidRPr="007668C9" w:rsidRDefault="00A56709" w:rsidP="00A749E8">
            <w:pPr>
              <w:pStyle w:val="E-Body1"/>
              <w:spacing w:before="0" w:after="120"/>
              <w:ind w:right="-66"/>
              <w:jc w:val="right"/>
            </w:pPr>
            <w:r w:rsidRPr="007668C9">
              <w:t>3,808.00</w:t>
            </w:r>
          </w:p>
        </w:tc>
        <w:tc>
          <w:tcPr>
            <w:tcW w:w="1134" w:type="dxa"/>
            <w:noWrap/>
            <w:hideMark/>
          </w:tcPr>
          <w:p w:rsidR="00A56709" w:rsidRPr="007668C9" w:rsidRDefault="00A56709" w:rsidP="00A749E8">
            <w:pPr>
              <w:pStyle w:val="E-Body1"/>
              <w:spacing w:before="0" w:after="120"/>
              <w:ind w:right="-66"/>
              <w:jc w:val="right"/>
            </w:pPr>
            <w:r w:rsidRPr="007668C9">
              <w:t>3,142.00</w:t>
            </w:r>
          </w:p>
        </w:tc>
      </w:tr>
      <w:tr w:rsidR="00A749E8" w:rsidRPr="007668C9" w:rsidTr="00A749E8">
        <w:trPr>
          <w:trHeight w:val="520"/>
        </w:trPr>
        <w:tc>
          <w:tcPr>
            <w:tcW w:w="2311" w:type="dxa"/>
            <w:hideMark/>
          </w:tcPr>
          <w:p w:rsidR="00A56709" w:rsidRDefault="00A56709" w:rsidP="00A749E8">
            <w:pPr>
              <w:pStyle w:val="E-Body1"/>
              <w:spacing w:before="0" w:after="120"/>
              <w:ind w:right="-66"/>
              <w:jc w:val="left"/>
            </w:pPr>
            <w:r w:rsidRPr="007668C9">
              <w:t>Activitati profesionale, stiintifice si tehnice</w:t>
            </w:r>
          </w:p>
          <w:p w:rsidR="006A6A07" w:rsidRPr="007668C9" w:rsidRDefault="006A6A07" w:rsidP="00A749E8">
            <w:pPr>
              <w:pStyle w:val="E-Body1"/>
              <w:spacing w:before="0" w:after="120"/>
              <w:ind w:right="-66"/>
              <w:jc w:val="left"/>
            </w:pPr>
          </w:p>
        </w:tc>
        <w:tc>
          <w:tcPr>
            <w:tcW w:w="1229" w:type="dxa"/>
            <w:hideMark/>
          </w:tcPr>
          <w:p w:rsidR="00A56709" w:rsidRPr="007668C9" w:rsidRDefault="00A56709" w:rsidP="00A749E8">
            <w:pPr>
              <w:pStyle w:val="E-Body1"/>
              <w:spacing w:before="0" w:after="120"/>
              <w:ind w:right="-66"/>
              <w:jc w:val="right"/>
            </w:pPr>
            <w:r w:rsidRPr="007668C9">
              <w:t>84.00</w:t>
            </w:r>
          </w:p>
        </w:tc>
        <w:tc>
          <w:tcPr>
            <w:tcW w:w="1564" w:type="dxa"/>
            <w:hideMark/>
          </w:tcPr>
          <w:p w:rsidR="00A56709" w:rsidRPr="007668C9" w:rsidRDefault="00A56709" w:rsidP="00A749E8">
            <w:pPr>
              <w:pStyle w:val="E-Body1"/>
              <w:spacing w:before="0" w:after="120"/>
              <w:ind w:right="-66"/>
              <w:jc w:val="right"/>
            </w:pPr>
            <w:r w:rsidRPr="007668C9">
              <w:t>38.00</w:t>
            </w:r>
          </w:p>
        </w:tc>
        <w:tc>
          <w:tcPr>
            <w:tcW w:w="1275" w:type="dxa"/>
            <w:hideMark/>
          </w:tcPr>
          <w:p w:rsidR="00A56709" w:rsidRPr="007668C9" w:rsidRDefault="00A56709" w:rsidP="00A749E8">
            <w:pPr>
              <w:pStyle w:val="E-Body1"/>
              <w:spacing w:before="0" w:after="120"/>
              <w:ind w:right="-66"/>
              <w:jc w:val="right"/>
            </w:pPr>
            <w:r w:rsidRPr="007668C9">
              <w:t>2,602.00</w:t>
            </w:r>
          </w:p>
        </w:tc>
        <w:tc>
          <w:tcPr>
            <w:tcW w:w="1418" w:type="dxa"/>
            <w:hideMark/>
          </w:tcPr>
          <w:p w:rsidR="00A56709" w:rsidRPr="007668C9" w:rsidRDefault="00A56709" w:rsidP="00A749E8">
            <w:pPr>
              <w:pStyle w:val="E-Body1"/>
              <w:spacing w:before="0" w:after="120"/>
              <w:ind w:right="-66"/>
              <w:jc w:val="right"/>
            </w:pPr>
            <w:r w:rsidRPr="007668C9">
              <w:t>2,627.00</w:t>
            </w:r>
          </w:p>
        </w:tc>
        <w:tc>
          <w:tcPr>
            <w:tcW w:w="1134" w:type="dxa"/>
            <w:noWrap/>
            <w:hideMark/>
          </w:tcPr>
          <w:p w:rsidR="00A56709" w:rsidRPr="007668C9" w:rsidRDefault="00A56709" w:rsidP="00A749E8">
            <w:pPr>
              <w:pStyle w:val="E-Body1"/>
              <w:spacing w:before="0" w:after="120"/>
              <w:ind w:right="-66"/>
              <w:jc w:val="right"/>
            </w:pPr>
            <w:r w:rsidRPr="007668C9">
              <w:t>2,573.00</w:t>
            </w:r>
          </w:p>
        </w:tc>
      </w:tr>
      <w:tr w:rsidR="006A6A07" w:rsidRPr="007668C9" w:rsidTr="00A749E8">
        <w:trPr>
          <w:trHeight w:val="510"/>
        </w:trPr>
        <w:tc>
          <w:tcPr>
            <w:tcW w:w="2311" w:type="dxa"/>
            <w:hideMark/>
          </w:tcPr>
          <w:p w:rsidR="006A6A07" w:rsidRPr="007668C9" w:rsidRDefault="006A6A07" w:rsidP="00A749E8">
            <w:pPr>
              <w:pStyle w:val="E-Body1"/>
              <w:spacing w:before="0" w:after="120"/>
              <w:ind w:right="-66"/>
              <w:rPr>
                <w:b/>
                <w:bCs/>
                <w:i/>
                <w:iCs/>
              </w:rPr>
            </w:pPr>
            <w:r w:rsidRPr="007668C9">
              <w:rPr>
                <w:b/>
                <w:bCs/>
                <w:i/>
                <w:iCs/>
              </w:rPr>
              <w:t> </w:t>
            </w:r>
          </w:p>
        </w:tc>
        <w:tc>
          <w:tcPr>
            <w:tcW w:w="2793" w:type="dxa"/>
            <w:gridSpan w:val="2"/>
            <w:shd w:val="clear" w:color="auto" w:fill="4F81BD" w:themeFill="accent1"/>
            <w:hideMark/>
          </w:tcPr>
          <w:p w:rsidR="006A6A07" w:rsidRPr="007668C9" w:rsidRDefault="006A6A07" w:rsidP="00A749E8">
            <w:pPr>
              <w:pStyle w:val="E-Body1"/>
              <w:spacing w:before="0" w:after="120"/>
              <w:ind w:right="-66"/>
              <w:jc w:val="center"/>
              <w:rPr>
                <w:b/>
                <w:color w:val="FFFFFF" w:themeColor="background1"/>
              </w:rPr>
            </w:pPr>
            <w:r w:rsidRPr="007668C9">
              <w:rPr>
                <w:b/>
                <w:color w:val="FFFFFF" w:themeColor="background1"/>
              </w:rPr>
              <w:t>Numarul salariatior care au lucrat cel putin 21 zile cu program complet (mii persoane)</w:t>
            </w:r>
          </w:p>
        </w:tc>
        <w:tc>
          <w:tcPr>
            <w:tcW w:w="3827" w:type="dxa"/>
            <w:gridSpan w:val="3"/>
            <w:shd w:val="clear" w:color="auto" w:fill="4F81BD" w:themeFill="accent1"/>
            <w:hideMark/>
          </w:tcPr>
          <w:p w:rsidR="006A6A07" w:rsidRPr="007668C9" w:rsidRDefault="006A6A07" w:rsidP="00A749E8">
            <w:pPr>
              <w:pStyle w:val="E-Body1"/>
              <w:spacing w:before="0" w:after="120"/>
              <w:ind w:right="-66"/>
              <w:jc w:val="center"/>
              <w:rPr>
                <w:b/>
                <w:color w:val="FFFFFF" w:themeColor="background1"/>
              </w:rPr>
            </w:pPr>
            <w:r w:rsidRPr="007668C9">
              <w:rPr>
                <w:b/>
                <w:color w:val="FFFFFF" w:themeColor="background1"/>
              </w:rPr>
              <w:t>Salariu mediu brut realizat (lei/salariat)</w:t>
            </w:r>
          </w:p>
        </w:tc>
      </w:tr>
      <w:tr w:rsidR="00A749E8" w:rsidRPr="007668C9" w:rsidTr="00A749E8">
        <w:trPr>
          <w:trHeight w:val="260"/>
        </w:trPr>
        <w:tc>
          <w:tcPr>
            <w:tcW w:w="2311" w:type="dxa"/>
            <w:hideMark/>
          </w:tcPr>
          <w:p w:rsidR="006A6A07" w:rsidRPr="007668C9" w:rsidRDefault="006A6A07" w:rsidP="00A749E8">
            <w:pPr>
              <w:pStyle w:val="E-Body1"/>
              <w:spacing w:before="0" w:after="120"/>
              <w:ind w:right="-66"/>
              <w:rPr>
                <w:b/>
                <w:bCs/>
                <w:i/>
                <w:iCs/>
              </w:rPr>
            </w:pPr>
            <w:r w:rsidRPr="007668C9">
              <w:rPr>
                <w:b/>
                <w:bCs/>
                <w:i/>
                <w:iCs/>
              </w:rPr>
              <w:t> </w:t>
            </w:r>
          </w:p>
        </w:tc>
        <w:tc>
          <w:tcPr>
            <w:tcW w:w="1229" w:type="dxa"/>
            <w:hideMark/>
          </w:tcPr>
          <w:p w:rsidR="006A6A07" w:rsidRPr="007668C9" w:rsidRDefault="006A6A07" w:rsidP="00A749E8">
            <w:pPr>
              <w:pStyle w:val="E-Body1"/>
              <w:spacing w:before="0" w:after="120"/>
              <w:ind w:right="-66"/>
              <w:jc w:val="center"/>
            </w:pPr>
            <w:r w:rsidRPr="007668C9">
              <w:t>Total</w:t>
            </w:r>
          </w:p>
        </w:tc>
        <w:tc>
          <w:tcPr>
            <w:tcW w:w="1564" w:type="dxa"/>
            <w:hideMark/>
          </w:tcPr>
          <w:p w:rsidR="006A6A07" w:rsidRPr="007668C9" w:rsidRDefault="006A6A07" w:rsidP="00A749E8">
            <w:pPr>
              <w:pStyle w:val="E-Body1"/>
              <w:spacing w:before="0" w:after="120"/>
              <w:ind w:right="-66"/>
              <w:jc w:val="center"/>
            </w:pPr>
            <w:r w:rsidRPr="007668C9">
              <w:t>Femei</w:t>
            </w:r>
          </w:p>
        </w:tc>
        <w:tc>
          <w:tcPr>
            <w:tcW w:w="1275" w:type="dxa"/>
            <w:hideMark/>
          </w:tcPr>
          <w:p w:rsidR="006A6A07" w:rsidRPr="007668C9" w:rsidRDefault="006A6A07" w:rsidP="00A749E8">
            <w:pPr>
              <w:pStyle w:val="E-Body1"/>
              <w:spacing w:before="0" w:after="120"/>
              <w:ind w:right="-66"/>
              <w:jc w:val="center"/>
            </w:pPr>
            <w:r w:rsidRPr="007668C9">
              <w:t>Total</w:t>
            </w:r>
          </w:p>
        </w:tc>
        <w:tc>
          <w:tcPr>
            <w:tcW w:w="1418" w:type="dxa"/>
            <w:hideMark/>
          </w:tcPr>
          <w:p w:rsidR="006A6A07" w:rsidRPr="007668C9" w:rsidRDefault="006A6A07" w:rsidP="00A749E8">
            <w:pPr>
              <w:pStyle w:val="E-Body1"/>
              <w:spacing w:before="0" w:after="120"/>
              <w:ind w:right="-66"/>
              <w:jc w:val="center"/>
            </w:pPr>
            <w:r w:rsidRPr="007668C9">
              <w:t>Barbati</w:t>
            </w:r>
          </w:p>
        </w:tc>
        <w:tc>
          <w:tcPr>
            <w:tcW w:w="1134" w:type="dxa"/>
            <w:noWrap/>
            <w:hideMark/>
          </w:tcPr>
          <w:p w:rsidR="006A6A07" w:rsidRPr="007668C9" w:rsidRDefault="006A6A07" w:rsidP="00A749E8">
            <w:pPr>
              <w:pStyle w:val="E-Body1"/>
              <w:spacing w:before="0" w:after="120"/>
              <w:ind w:right="-66"/>
              <w:jc w:val="center"/>
            </w:pPr>
            <w:r w:rsidRPr="007668C9">
              <w:t>Femei</w:t>
            </w:r>
          </w:p>
        </w:tc>
      </w:tr>
      <w:tr w:rsidR="00A749E8" w:rsidRPr="007668C9" w:rsidTr="00A749E8">
        <w:trPr>
          <w:trHeight w:val="520"/>
        </w:trPr>
        <w:tc>
          <w:tcPr>
            <w:tcW w:w="2311" w:type="dxa"/>
            <w:hideMark/>
          </w:tcPr>
          <w:p w:rsidR="00A56709" w:rsidRPr="007668C9" w:rsidRDefault="00A56709" w:rsidP="00A749E8">
            <w:pPr>
              <w:pStyle w:val="E-Body1"/>
              <w:spacing w:before="0" w:after="120"/>
              <w:ind w:right="-66"/>
              <w:jc w:val="left"/>
            </w:pPr>
            <w:r w:rsidRPr="007668C9">
              <w:t>Administratie publica si aparare; asigurari sociale din sistemul public</w:t>
            </w:r>
          </w:p>
        </w:tc>
        <w:tc>
          <w:tcPr>
            <w:tcW w:w="1229" w:type="dxa"/>
            <w:hideMark/>
          </w:tcPr>
          <w:p w:rsidR="00A56709" w:rsidRPr="007668C9" w:rsidRDefault="00A56709" w:rsidP="00A749E8">
            <w:pPr>
              <w:pStyle w:val="E-Body1"/>
              <w:spacing w:before="0" w:after="120"/>
              <w:ind w:right="-66"/>
              <w:jc w:val="right"/>
            </w:pPr>
            <w:r w:rsidRPr="007668C9">
              <w:t>283.00</w:t>
            </w:r>
          </w:p>
        </w:tc>
        <w:tc>
          <w:tcPr>
            <w:tcW w:w="1564" w:type="dxa"/>
            <w:hideMark/>
          </w:tcPr>
          <w:p w:rsidR="00A56709" w:rsidRPr="007668C9" w:rsidRDefault="00A56709" w:rsidP="00A749E8">
            <w:pPr>
              <w:pStyle w:val="E-Body1"/>
              <w:spacing w:before="0" w:after="120"/>
              <w:ind w:right="-66"/>
              <w:jc w:val="right"/>
            </w:pPr>
            <w:r w:rsidRPr="007668C9">
              <w:t>167.00</w:t>
            </w:r>
          </w:p>
        </w:tc>
        <w:tc>
          <w:tcPr>
            <w:tcW w:w="1275" w:type="dxa"/>
            <w:hideMark/>
          </w:tcPr>
          <w:p w:rsidR="00A56709" w:rsidRPr="007668C9" w:rsidRDefault="00A56709" w:rsidP="00A749E8">
            <w:pPr>
              <w:pStyle w:val="E-Body1"/>
              <w:spacing w:before="0" w:after="120"/>
              <w:ind w:right="-66"/>
              <w:jc w:val="right"/>
            </w:pPr>
            <w:r w:rsidRPr="007668C9">
              <w:t>1,512.00</w:t>
            </w:r>
          </w:p>
        </w:tc>
        <w:tc>
          <w:tcPr>
            <w:tcW w:w="1418" w:type="dxa"/>
            <w:hideMark/>
          </w:tcPr>
          <w:p w:rsidR="00A56709" w:rsidRPr="007668C9" w:rsidRDefault="00A56709" w:rsidP="00A749E8">
            <w:pPr>
              <w:pStyle w:val="E-Body1"/>
              <w:spacing w:before="0" w:after="120"/>
              <w:ind w:right="-66"/>
              <w:jc w:val="right"/>
            </w:pPr>
            <w:r w:rsidRPr="007668C9">
              <w:t>1,568.00</w:t>
            </w:r>
          </w:p>
        </w:tc>
        <w:tc>
          <w:tcPr>
            <w:tcW w:w="1134" w:type="dxa"/>
            <w:noWrap/>
            <w:hideMark/>
          </w:tcPr>
          <w:p w:rsidR="00A56709" w:rsidRPr="007668C9" w:rsidRDefault="00A56709" w:rsidP="00A749E8">
            <w:pPr>
              <w:pStyle w:val="E-Body1"/>
              <w:spacing w:before="0" w:after="120"/>
              <w:ind w:right="-66"/>
              <w:jc w:val="right"/>
            </w:pPr>
            <w:r w:rsidRPr="007668C9">
              <w:t>1,473.00</w:t>
            </w:r>
          </w:p>
        </w:tc>
      </w:tr>
      <w:tr w:rsidR="00A749E8" w:rsidRPr="007668C9" w:rsidTr="00A749E8">
        <w:trPr>
          <w:trHeight w:val="260"/>
        </w:trPr>
        <w:tc>
          <w:tcPr>
            <w:tcW w:w="2311" w:type="dxa"/>
            <w:hideMark/>
          </w:tcPr>
          <w:p w:rsidR="00A56709" w:rsidRPr="007668C9" w:rsidRDefault="00A56709" w:rsidP="00A749E8">
            <w:pPr>
              <w:pStyle w:val="E-Body1"/>
              <w:spacing w:before="0" w:after="120"/>
              <w:ind w:right="-66"/>
              <w:jc w:val="left"/>
            </w:pPr>
            <w:r w:rsidRPr="007668C9">
              <w:t>Invatamant</w:t>
            </w:r>
          </w:p>
        </w:tc>
        <w:tc>
          <w:tcPr>
            <w:tcW w:w="1229" w:type="dxa"/>
            <w:hideMark/>
          </w:tcPr>
          <w:p w:rsidR="00A56709" w:rsidRPr="007668C9" w:rsidRDefault="00A56709" w:rsidP="00A749E8">
            <w:pPr>
              <w:pStyle w:val="E-Body1"/>
              <w:spacing w:before="0" w:after="120"/>
              <w:ind w:right="-66"/>
              <w:jc w:val="right"/>
            </w:pPr>
            <w:r w:rsidRPr="007668C9">
              <w:t>351.00</w:t>
            </w:r>
          </w:p>
        </w:tc>
        <w:tc>
          <w:tcPr>
            <w:tcW w:w="1564" w:type="dxa"/>
            <w:hideMark/>
          </w:tcPr>
          <w:p w:rsidR="00A56709" w:rsidRPr="007668C9" w:rsidRDefault="00A56709" w:rsidP="00A749E8">
            <w:pPr>
              <w:pStyle w:val="E-Body1"/>
              <w:spacing w:before="0" w:after="120"/>
              <w:ind w:right="-66"/>
              <w:jc w:val="right"/>
            </w:pPr>
            <w:r w:rsidRPr="007668C9">
              <w:t>243.00</w:t>
            </w:r>
          </w:p>
        </w:tc>
        <w:tc>
          <w:tcPr>
            <w:tcW w:w="1275" w:type="dxa"/>
            <w:hideMark/>
          </w:tcPr>
          <w:p w:rsidR="00A56709" w:rsidRPr="007668C9" w:rsidRDefault="00A56709" w:rsidP="00A749E8">
            <w:pPr>
              <w:pStyle w:val="E-Body1"/>
              <w:spacing w:before="0" w:after="120"/>
              <w:ind w:right="-66"/>
              <w:jc w:val="right"/>
            </w:pPr>
            <w:r w:rsidRPr="007668C9">
              <w:t>1,625.00</w:t>
            </w:r>
          </w:p>
        </w:tc>
        <w:tc>
          <w:tcPr>
            <w:tcW w:w="1418" w:type="dxa"/>
            <w:hideMark/>
          </w:tcPr>
          <w:p w:rsidR="00A56709" w:rsidRPr="007668C9" w:rsidRDefault="00A56709" w:rsidP="00A749E8">
            <w:pPr>
              <w:pStyle w:val="E-Body1"/>
              <w:spacing w:before="0" w:after="120"/>
              <w:ind w:right="-66"/>
              <w:jc w:val="right"/>
            </w:pPr>
            <w:r w:rsidRPr="007668C9">
              <w:t>1,784.00</w:t>
            </w:r>
          </w:p>
        </w:tc>
        <w:tc>
          <w:tcPr>
            <w:tcW w:w="1134" w:type="dxa"/>
            <w:noWrap/>
            <w:hideMark/>
          </w:tcPr>
          <w:p w:rsidR="00A56709" w:rsidRPr="007668C9" w:rsidRDefault="00A56709" w:rsidP="00A749E8">
            <w:pPr>
              <w:pStyle w:val="E-Body1"/>
              <w:spacing w:before="0" w:after="120"/>
              <w:ind w:right="-66"/>
              <w:jc w:val="right"/>
            </w:pPr>
            <w:r w:rsidRPr="007668C9">
              <w:t>1,555.00</w:t>
            </w:r>
          </w:p>
        </w:tc>
      </w:tr>
      <w:tr w:rsidR="00A749E8" w:rsidRPr="007668C9" w:rsidTr="00A749E8">
        <w:trPr>
          <w:trHeight w:val="260"/>
        </w:trPr>
        <w:tc>
          <w:tcPr>
            <w:tcW w:w="2311" w:type="dxa"/>
            <w:hideMark/>
          </w:tcPr>
          <w:p w:rsidR="00A56709" w:rsidRPr="007668C9" w:rsidRDefault="00A56709" w:rsidP="00A749E8">
            <w:pPr>
              <w:pStyle w:val="E-Body1"/>
              <w:spacing w:before="0" w:after="120"/>
              <w:ind w:right="-66"/>
              <w:jc w:val="left"/>
            </w:pPr>
            <w:r w:rsidRPr="007668C9">
              <w:t>Sanatate si asistenta sociala</w:t>
            </w:r>
          </w:p>
        </w:tc>
        <w:tc>
          <w:tcPr>
            <w:tcW w:w="1229" w:type="dxa"/>
            <w:hideMark/>
          </w:tcPr>
          <w:p w:rsidR="00A56709" w:rsidRPr="007668C9" w:rsidRDefault="00A56709" w:rsidP="00A749E8">
            <w:pPr>
              <w:pStyle w:val="E-Body1"/>
              <w:spacing w:before="0" w:after="120"/>
              <w:ind w:right="-66"/>
              <w:jc w:val="right"/>
            </w:pPr>
            <w:r w:rsidRPr="007668C9">
              <w:t>255.00</w:t>
            </w:r>
          </w:p>
        </w:tc>
        <w:tc>
          <w:tcPr>
            <w:tcW w:w="1564" w:type="dxa"/>
            <w:hideMark/>
          </w:tcPr>
          <w:p w:rsidR="00A56709" w:rsidRPr="007668C9" w:rsidRDefault="00A56709" w:rsidP="00A749E8">
            <w:pPr>
              <w:pStyle w:val="E-Body1"/>
              <w:spacing w:before="0" w:after="120"/>
              <w:ind w:right="-66"/>
              <w:jc w:val="right"/>
            </w:pPr>
            <w:r w:rsidRPr="007668C9">
              <w:t>198.00</w:t>
            </w:r>
          </w:p>
        </w:tc>
        <w:tc>
          <w:tcPr>
            <w:tcW w:w="1275" w:type="dxa"/>
            <w:hideMark/>
          </w:tcPr>
          <w:p w:rsidR="00A56709" w:rsidRPr="007668C9" w:rsidRDefault="00A56709" w:rsidP="00A749E8">
            <w:pPr>
              <w:pStyle w:val="E-Body1"/>
              <w:spacing w:before="0" w:after="120"/>
              <w:ind w:right="-66"/>
              <w:jc w:val="right"/>
            </w:pPr>
            <w:r w:rsidRPr="007668C9">
              <w:t>1,571.00</w:t>
            </w:r>
          </w:p>
        </w:tc>
        <w:tc>
          <w:tcPr>
            <w:tcW w:w="1418" w:type="dxa"/>
            <w:hideMark/>
          </w:tcPr>
          <w:p w:rsidR="00A56709" w:rsidRPr="007668C9" w:rsidRDefault="00A56709" w:rsidP="00A749E8">
            <w:pPr>
              <w:pStyle w:val="E-Body1"/>
              <w:spacing w:before="0" w:after="120"/>
              <w:ind w:right="-66"/>
              <w:jc w:val="right"/>
            </w:pPr>
            <w:r w:rsidRPr="007668C9">
              <w:t>1,768.00</w:t>
            </w:r>
          </w:p>
        </w:tc>
        <w:tc>
          <w:tcPr>
            <w:tcW w:w="1134" w:type="dxa"/>
            <w:noWrap/>
            <w:hideMark/>
          </w:tcPr>
          <w:p w:rsidR="00A56709" w:rsidRPr="007668C9" w:rsidRDefault="00A56709" w:rsidP="00A749E8">
            <w:pPr>
              <w:pStyle w:val="E-Body1"/>
              <w:spacing w:before="0" w:after="120"/>
              <w:ind w:right="-66"/>
              <w:jc w:val="right"/>
            </w:pPr>
            <w:r w:rsidRPr="007668C9">
              <w:t>1,515.00</w:t>
            </w:r>
          </w:p>
        </w:tc>
      </w:tr>
      <w:tr w:rsidR="00A749E8" w:rsidRPr="007668C9" w:rsidTr="00A749E8">
        <w:trPr>
          <w:trHeight w:val="520"/>
        </w:trPr>
        <w:tc>
          <w:tcPr>
            <w:tcW w:w="2311" w:type="dxa"/>
            <w:hideMark/>
          </w:tcPr>
          <w:p w:rsidR="00A56709" w:rsidRPr="007668C9" w:rsidRDefault="00A56709" w:rsidP="00A749E8">
            <w:pPr>
              <w:pStyle w:val="E-Body1"/>
              <w:spacing w:before="0" w:after="120"/>
              <w:ind w:right="-66"/>
              <w:jc w:val="left"/>
            </w:pPr>
            <w:r w:rsidRPr="007668C9">
              <w:t>Activitati de spectacole, culturale si recreative</w:t>
            </w:r>
          </w:p>
        </w:tc>
        <w:tc>
          <w:tcPr>
            <w:tcW w:w="1229" w:type="dxa"/>
            <w:hideMark/>
          </w:tcPr>
          <w:p w:rsidR="00A56709" w:rsidRPr="007668C9" w:rsidRDefault="00A56709" w:rsidP="00A749E8">
            <w:pPr>
              <w:pStyle w:val="E-Body1"/>
              <w:spacing w:before="0" w:after="120"/>
              <w:ind w:right="-66"/>
              <w:jc w:val="right"/>
            </w:pPr>
            <w:r w:rsidRPr="007668C9">
              <w:t>36.00</w:t>
            </w:r>
          </w:p>
        </w:tc>
        <w:tc>
          <w:tcPr>
            <w:tcW w:w="1564" w:type="dxa"/>
            <w:hideMark/>
          </w:tcPr>
          <w:p w:rsidR="00A56709" w:rsidRPr="007668C9" w:rsidRDefault="00A56709" w:rsidP="00A749E8">
            <w:pPr>
              <w:pStyle w:val="E-Body1"/>
              <w:spacing w:before="0" w:after="120"/>
              <w:ind w:right="-66"/>
              <w:jc w:val="right"/>
            </w:pPr>
            <w:r w:rsidRPr="007668C9">
              <w:t>21.00</w:t>
            </w:r>
          </w:p>
        </w:tc>
        <w:tc>
          <w:tcPr>
            <w:tcW w:w="1275" w:type="dxa"/>
            <w:hideMark/>
          </w:tcPr>
          <w:p w:rsidR="00A56709" w:rsidRPr="007668C9" w:rsidRDefault="00A56709" w:rsidP="00A749E8">
            <w:pPr>
              <w:pStyle w:val="E-Body1"/>
              <w:spacing w:before="0" w:after="120"/>
              <w:ind w:right="-66"/>
              <w:jc w:val="right"/>
            </w:pPr>
            <w:r w:rsidRPr="007668C9">
              <w:t>1,402.00</w:t>
            </w:r>
          </w:p>
        </w:tc>
        <w:tc>
          <w:tcPr>
            <w:tcW w:w="1418" w:type="dxa"/>
            <w:hideMark/>
          </w:tcPr>
          <w:p w:rsidR="00A56709" w:rsidRPr="007668C9" w:rsidRDefault="00A56709" w:rsidP="00A749E8">
            <w:pPr>
              <w:pStyle w:val="E-Body1"/>
              <w:spacing w:before="0" w:after="120"/>
              <w:ind w:right="-66"/>
              <w:jc w:val="right"/>
            </w:pPr>
            <w:r w:rsidRPr="007668C9">
              <w:t>1,454.00</w:t>
            </w:r>
          </w:p>
        </w:tc>
        <w:tc>
          <w:tcPr>
            <w:tcW w:w="1134" w:type="dxa"/>
            <w:noWrap/>
            <w:hideMark/>
          </w:tcPr>
          <w:p w:rsidR="00A56709" w:rsidRPr="007668C9" w:rsidRDefault="00A56709" w:rsidP="00A749E8">
            <w:pPr>
              <w:pStyle w:val="E-Body1"/>
              <w:spacing w:before="0" w:after="120"/>
              <w:ind w:right="-66"/>
              <w:jc w:val="right"/>
            </w:pPr>
            <w:r w:rsidRPr="007668C9">
              <w:t>1,364.00</w:t>
            </w:r>
          </w:p>
        </w:tc>
      </w:tr>
    </w:tbl>
    <w:p w:rsidR="00A56709" w:rsidRPr="007668C9" w:rsidRDefault="00A56709" w:rsidP="004E0540">
      <w:pPr>
        <w:pStyle w:val="E-Body1"/>
        <w:spacing w:before="0" w:after="120"/>
        <w:ind w:left="-709" w:right="-1117"/>
        <w:rPr>
          <w:i/>
          <w:lang w:val="en-US"/>
        </w:rPr>
      </w:pPr>
      <w:r w:rsidRPr="007668C9">
        <w:rPr>
          <w:rFonts w:cs="Lucida Grande"/>
          <w:i/>
          <w:color w:val="000000"/>
        </w:rPr>
        <w:t>Sursa: INS Anuarul statistic 2011</w:t>
      </w:r>
      <w:r w:rsidRPr="007668C9">
        <w:rPr>
          <w:rStyle w:val="FootnoteReference"/>
          <w:rFonts w:cs="Lucida Grande"/>
          <w:i/>
          <w:color w:val="000000"/>
        </w:rPr>
        <w:footnoteReference w:id="127"/>
      </w:r>
    </w:p>
    <w:p w:rsidR="00A56709" w:rsidRPr="007668C9" w:rsidRDefault="00A56709" w:rsidP="004E0540">
      <w:pPr>
        <w:pStyle w:val="E-Body1"/>
        <w:spacing w:before="0" w:after="120"/>
        <w:ind w:left="-709" w:right="-1117"/>
        <w:rPr>
          <w:b/>
          <w:color w:val="000000" w:themeColor="text1"/>
          <w:lang w:val="en-US"/>
        </w:rPr>
      </w:pPr>
      <w:r w:rsidRPr="007668C9">
        <w:rPr>
          <w:rFonts w:cs="Lucida Grande"/>
          <w:b/>
          <w:color w:val="000000" w:themeColor="text1"/>
        </w:rPr>
        <w:t>Salariatii din activitatea de cercetare - dezvoltare, pe sectoare de performanta (numar persoane in echivalent norma intreaga), Romania</w:t>
      </w:r>
    </w:p>
    <w:tbl>
      <w:tblPr>
        <w:tblStyle w:val="TableGrid"/>
        <w:tblW w:w="0" w:type="auto"/>
        <w:tblLook w:val="04A0" w:firstRow="1" w:lastRow="0" w:firstColumn="1" w:lastColumn="0" w:noHBand="0" w:noVBand="1"/>
      </w:tblPr>
      <w:tblGrid>
        <w:gridCol w:w="4020"/>
        <w:gridCol w:w="1798"/>
        <w:gridCol w:w="1786"/>
      </w:tblGrid>
      <w:tr w:rsidR="00A56709" w:rsidRPr="007668C9" w:rsidTr="00650E8F">
        <w:trPr>
          <w:trHeight w:val="280"/>
        </w:trPr>
        <w:tc>
          <w:tcPr>
            <w:tcW w:w="4020" w:type="dxa"/>
            <w:noWrap/>
            <w:hideMark/>
          </w:tcPr>
          <w:p w:rsidR="00A56709" w:rsidRPr="007668C9" w:rsidRDefault="00A56709" w:rsidP="00A749E8">
            <w:pPr>
              <w:pStyle w:val="E-Body1"/>
              <w:spacing w:before="0" w:after="120"/>
              <w:ind w:right="-24"/>
            </w:pPr>
            <w:r w:rsidRPr="007668C9">
              <w:t> </w:t>
            </w:r>
          </w:p>
        </w:tc>
        <w:tc>
          <w:tcPr>
            <w:tcW w:w="1798" w:type="dxa"/>
            <w:shd w:val="clear" w:color="auto" w:fill="4F81BD" w:themeFill="accent1"/>
            <w:noWrap/>
            <w:hideMark/>
          </w:tcPr>
          <w:p w:rsidR="00A56709" w:rsidRPr="007668C9" w:rsidRDefault="00A56709" w:rsidP="00A749E8">
            <w:pPr>
              <w:pStyle w:val="E-Body1"/>
              <w:spacing w:before="0" w:after="120"/>
              <w:ind w:right="-24"/>
              <w:jc w:val="center"/>
              <w:rPr>
                <w:b/>
                <w:color w:val="FFFFFF" w:themeColor="background1"/>
              </w:rPr>
            </w:pPr>
            <w:r w:rsidRPr="007668C9">
              <w:rPr>
                <w:b/>
                <w:color w:val="FFFFFF" w:themeColor="background1"/>
              </w:rPr>
              <w:t>2009</w:t>
            </w:r>
          </w:p>
        </w:tc>
        <w:tc>
          <w:tcPr>
            <w:tcW w:w="1786" w:type="dxa"/>
            <w:shd w:val="clear" w:color="auto" w:fill="4F81BD" w:themeFill="accent1"/>
            <w:noWrap/>
            <w:hideMark/>
          </w:tcPr>
          <w:p w:rsidR="00A56709" w:rsidRPr="007668C9" w:rsidRDefault="00A56709" w:rsidP="00A749E8">
            <w:pPr>
              <w:pStyle w:val="E-Body1"/>
              <w:spacing w:before="0" w:after="120"/>
              <w:ind w:right="-24"/>
              <w:jc w:val="center"/>
              <w:rPr>
                <w:b/>
                <w:color w:val="FFFFFF" w:themeColor="background1"/>
              </w:rPr>
            </w:pPr>
            <w:r w:rsidRPr="007668C9">
              <w:rPr>
                <w:b/>
                <w:color w:val="FFFFFF" w:themeColor="background1"/>
              </w:rPr>
              <w:t>2010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jc w:val="left"/>
              <w:rPr>
                <w:b/>
                <w:bCs/>
              </w:rPr>
            </w:pPr>
            <w:r w:rsidRPr="007668C9">
              <w:rPr>
                <w:b/>
                <w:bCs/>
              </w:rPr>
              <w:t xml:space="preserve">Salariati- total, din care: </w:t>
            </w:r>
          </w:p>
        </w:tc>
        <w:tc>
          <w:tcPr>
            <w:tcW w:w="1798" w:type="dxa"/>
            <w:noWrap/>
            <w:hideMark/>
          </w:tcPr>
          <w:p w:rsidR="00A56709" w:rsidRPr="007668C9" w:rsidRDefault="00A56709" w:rsidP="00A749E8">
            <w:pPr>
              <w:pStyle w:val="E-Body1"/>
              <w:spacing w:before="0" w:after="120"/>
              <w:ind w:right="-24"/>
              <w:jc w:val="right"/>
              <w:rPr>
                <w:b/>
                <w:bCs/>
              </w:rPr>
            </w:pPr>
            <w:r w:rsidRPr="007668C9">
              <w:rPr>
                <w:b/>
                <w:bCs/>
              </w:rPr>
              <w:t>28,398.00</w:t>
            </w:r>
          </w:p>
        </w:tc>
        <w:tc>
          <w:tcPr>
            <w:tcW w:w="1786" w:type="dxa"/>
            <w:noWrap/>
            <w:hideMark/>
          </w:tcPr>
          <w:p w:rsidR="00A56709" w:rsidRPr="007668C9" w:rsidRDefault="00A56709" w:rsidP="00A749E8">
            <w:pPr>
              <w:pStyle w:val="E-Body1"/>
              <w:spacing w:before="0" w:after="120"/>
              <w:ind w:right="-24"/>
              <w:jc w:val="right"/>
              <w:rPr>
                <w:b/>
                <w:bCs/>
              </w:rPr>
            </w:pPr>
            <w:r w:rsidRPr="007668C9">
              <w:rPr>
                <w:b/>
                <w:bCs/>
              </w:rPr>
              <w:t>26,171.00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jc w:val="left"/>
            </w:pPr>
            <w:r w:rsidRPr="007668C9">
              <w:t>Sectorul intreprinderi</w:t>
            </w:r>
          </w:p>
        </w:tc>
        <w:tc>
          <w:tcPr>
            <w:tcW w:w="1798" w:type="dxa"/>
            <w:noWrap/>
            <w:hideMark/>
          </w:tcPr>
          <w:p w:rsidR="00A56709" w:rsidRPr="007668C9" w:rsidRDefault="00A56709" w:rsidP="00A749E8">
            <w:pPr>
              <w:pStyle w:val="E-Body1"/>
              <w:spacing w:before="0" w:after="120"/>
              <w:ind w:right="-24"/>
              <w:jc w:val="right"/>
            </w:pPr>
            <w:r w:rsidRPr="007668C9">
              <w:t>10,758.00</w:t>
            </w:r>
          </w:p>
        </w:tc>
        <w:tc>
          <w:tcPr>
            <w:tcW w:w="1786" w:type="dxa"/>
            <w:noWrap/>
            <w:hideMark/>
          </w:tcPr>
          <w:p w:rsidR="00A56709" w:rsidRPr="007668C9" w:rsidRDefault="00A56709" w:rsidP="00A749E8">
            <w:pPr>
              <w:pStyle w:val="E-Body1"/>
              <w:spacing w:before="0" w:after="120"/>
              <w:ind w:right="-24"/>
              <w:jc w:val="right"/>
            </w:pPr>
            <w:r w:rsidRPr="007668C9">
              <w:t>8,271.00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jc w:val="left"/>
            </w:pPr>
            <w:r w:rsidRPr="007668C9">
              <w:lastRenderedPageBreak/>
              <w:t>Sectorul guvernamental</w:t>
            </w:r>
          </w:p>
        </w:tc>
        <w:tc>
          <w:tcPr>
            <w:tcW w:w="1798" w:type="dxa"/>
            <w:noWrap/>
            <w:hideMark/>
          </w:tcPr>
          <w:p w:rsidR="00A56709" w:rsidRPr="007668C9" w:rsidRDefault="00A56709" w:rsidP="00A749E8">
            <w:pPr>
              <w:pStyle w:val="E-Body1"/>
              <w:spacing w:before="0" w:after="120"/>
              <w:ind w:right="-24"/>
              <w:jc w:val="right"/>
            </w:pPr>
            <w:r w:rsidRPr="007668C9">
              <w:t>8,708.00</w:t>
            </w:r>
          </w:p>
        </w:tc>
        <w:tc>
          <w:tcPr>
            <w:tcW w:w="1786" w:type="dxa"/>
            <w:noWrap/>
            <w:hideMark/>
          </w:tcPr>
          <w:p w:rsidR="00A56709" w:rsidRPr="007668C9" w:rsidRDefault="00A56709" w:rsidP="00A749E8">
            <w:pPr>
              <w:pStyle w:val="E-Body1"/>
              <w:spacing w:before="0" w:after="120"/>
              <w:ind w:right="-24"/>
              <w:jc w:val="right"/>
            </w:pPr>
            <w:r w:rsidRPr="007668C9">
              <w:t>8,704.00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jc w:val="left"/>
            </w:pPr>
            <w:r w:rsidRPr="007668C9">
              <w:t>Sectorul invatamant superior</w:t>
            </w:r>
          </w:p>
        </w:tc>
        <w:tc>
          <w:tcPr>
            <w:tcW w:w="1798" w:type="dxa"/>
            <w:noWrap/>
            <w:hideMark/>
          </w:tcPr>
          <w:p w:rsidR="00A56709" w:rsidRPr="007668C9" w:rsidRDefault="00A56709" w:rsidP="00A749E8">
            <w:pPr>
              <w:pStyle w:val="E-Body1"/>
              <w:spacing w:before="0" w:after="120"/>
              <w:ind w:right="-24"/>
              <w:jc w:val="right"/>
            </w:pPr>
            <w:r w:rsidRPr="007668C9">
              <w:t>8,824.00</w:t>
            </w:r>
          </w:p>
        </w:tc>
        <w:tc>
          <w:tcPr>
            <w:tcW w:w="1786" w:type="dxa"/>
            <w:noWrap/>
            <w:hideMark/>
          </w:tcPr>
          <w:p w:rsidR="00A56709" w:rsidRPr="007668C9" w:rsidRDefault="00A56709" w:rsidP="00A749E8">
            <w:pPr>
              <w:pStyle w:val="E-Body1"/>
              <w:spacing w:before="0" w:after="120"/>
              <w:ind w:right="-24"/>
              <w:jc w:val="right"/>
            </w:pPr>
            <w:r w:rsidRPr="007668C9">
              <w:t>9,054.00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jc w:val="left"/>
            </w:pPr>
            <w:r w:rsidRPr="007668C9">
              <w:t>Sectorul privat non-profit</w:t>
            </w:r>
          </w:p>
        </w:tc>
        <w:tc>
          <w:tcPr>
            <w:tcW w:w="1798" w:type="dxa"/>
            <w:noWrap/>
            <w:hideMark/>
          </w:tcPr>
          <w:p w:rsidR="00A56709" w:rsidRPr="007668C9" w:rsidRDefault="00A56709" w:rsidP="00A749E8">
            <w:pPr>
              <w:pStyle w:val="E-Body1"/>
              <w:spacing w:before="0" w:after="120"/>
              <w:ind w:right="-24"/>
              <w:jc w:val="right"/>
            </w:pPr>
            <w:r w:rsidRPr="007668C9">
              <w:t>108.00</w:t>
            </w:r>
          </w:p>
        </w:tc>
        <w:tc>
          <w:tcPr>
            <w:tcW w:w="1786" w:type="dxa"/>
            <w:noWrap/>
            <w:hideMark/>
          </w:tcPr>
          <w:p w:rsidR="00A56709" w:rsidRPr="007668C9" w:rsidRDefault="00A56709" w:rsidP="00A749E8">
            <w:pPr>
              <w:pStyle w:val="E-Body1"/>
              <w:spacing w:before="0" w:after="120"/>
              <w:ind w:right="-24"/>
              <w:jc w:val="right"/>
            </w:pPr>
            <w:r w:rsidRPr="007668C9">
              <w:t>142.00</w:t>
            </w:r>
          </w:p>
        </w:tc>
      </w:tr>
    </w:tbl>
    <w:p w:rsidR="00A56709" w:rsidRPr="007668C9" w:rsidRDefault="00A56709" w:rsidP="004E0540">
      <w:pPr>
        <w:pStyle w:val="E-Body1"/>
        <w:spacing w:before="0" w:after="120"/>
        <w:ind w:left="-709" w:right="-1117"/>
        <w:rPr>
          <w:rFonts w:cs="Lucida Grande"/>
          <w:i/>
          <w:color w:val="000000"/>
        </w:rPr>
      </w:pPr>
      <w:r w:rsidRPr="007668C9">
        <w:rPr>
          <w:rFonts w:cs="Lucida Grande"/>
          <w:i/>
          <w:color w:val="000000"/>
        </w:rPr>
        <w:t>Sursa: INS, Anuarul statistic, 2011</w:t>
      </w:r>
      <w:r w:rsidRPr="007668C9">
        <w:rPr>
          <w:rStyle w:val="FootnoteReference"/>
          <w:rFonts w:cs="Lucida Grande"/>
          <w:i/>
          <w:color w:val="000000"/>
        </w:rPr>
        <w:footnoteReference w:id="128"/>
      </w:r>
    </w:p>
    <w:p w:rsidR="00A56709" w:rsidRPr="00265BE2" w:rsidRDefault="00A56709" w:rsidP="004E0540">
      <w:pPr>
        <w:pStyle w:val="E-Body1"/>
        <w:spacing w:before="0" w:after="120"/>
        <w:ind w:left="-709" w:right="-1117"/>
        <w:jc w:val="left"/>
        <w:rPr>
          <w:b/>
          <w:lang w:val="fr-FR"/>
        </w:rPr>
      </w:pPr>
      <w:r w:rsidRPr="007668C9">
        <w:rPr>
          <w:rFonts w:cs="Lucida Grande"/>
          <w:b/>
          <w:color w:val="000000"/>
        </w:rPr>
        <w:t>Salariatii din activitatea de cercetare - dezvoltare din sectorul intreprinderi, pe activitati economice si dupa ocupatie (numar persoane in echivalent norma intreaga), Romania</w:t>
      </w:r>
    </w:p>
    <w:tbl>
      <w:tblPr>
        <w:tblStyle w:val="TableGrid"/>
        <w:tblW w:w="0" w:type="auto"/>
        <w:tblLook w:val="04A0" w:firstRow="1" w:lastRow="0" w:firstColumn="1" w:lastColumn="0" w:noHBand="0" w:noVBand="1"/>
      </w:tblPr>
      <w:tblGrid>
        <w:gridCol w:w="4020"/>
        <w:gridCol w:w="1798"/>
        <w:gridCol w:w="1786"/>
      </w:tblGrid>
      <w:tr w:rsidR="00A56709" w:rsidRPr="007668C9" w:rsidTr="00650E8F">
        <w:trPr>
          <w:trHeight w:val="280"/>
        </w:trPr>
        <w:tc>
          <w:tcPr>
            <w:tcW w:w="4020" w:type="dxa"/>
            <w:noWrap/>
            <w:hideMark/>
          </w:tcPr>
          <w:p w:rsidR="00A56709" w:rsidRPr="007668C9" w:rsidRDefault="00A56709" w:rsidP="00A749E8">
            <w:pPr>
              <w:pStyle w:val="E-Body1"/>
              <w:spacing w:before="0" w:after="120"/>
              <w:ind w:right="-24"/>
            </w:pPr>
            <w:r w:rsidRPr="007668C9">
              <w:t> </w:t>
            </w:r>
          </w:p>
        </w:tc>
        <w:tc>
          <w:tcPr>
            <w:tcW w:w="1798" w:type="dxa"/>
            <w:shd w:val="clear" w:color="auto" w:fill="4F81BD" w:themeFill="accent1"/>
            <w:noWrap/>
            <w:hideMark/>
          </w:tcPr>
          <w:p w:rsidR="00A56709" w:rsidRPr="007668C9" w:rsidRDefault="00A56709" w:rsidP="00A749E8">
            <w:pPr>
              <w:pStyle w:val="E-Body1"/>
              <w:spacing w:before="0" w:after="120"/>
              <w:ind w:right="-24"/>
              <w:jc w:val="center"/>
              <w:rPr>
                <w:b/>
                <w:color w:val="FFFFFF" w:themeColor="background1"/>
              </w:rPr>
            </w:pPr>
            <w:r w:rsidRPr="007668C9">
              <w:rPr>
                <w:b/>
                <w:color w:val="FFFFFF" w:themeColor="background1"/>
              </w:rPr>
              <w:t>2009</w:t>
            </w:r>
          </w:p>
        </w:tc>
        <w:tc>
          <w:tcPr>
            <w:tcW w:w="1786" w:type="dxa"/>
            <w:shd w:val="clear" w:color="auto" w:fill="4F81BD" w:themeFill="accent1"/>
            <w:noWrap/>
            <w:hideMark/>
          </w:tcPr>
          <w:p w:rsidR="00A56709" w:rsidRPr="007668C9" w:rsidRDefault="00A56709" w:rsidP="00A749E8">
            <w:pPr>
              <w:pStyle w:val="E-Body1"/>
              <w:spacing w:before="0" w:after="120"/>
              <w:ind w:right="-24"/>
              <w:jc w:val="center"/>
              <w:rPr>
                <w:b/>
                <w:color w:val="FFFFFF" w:themeColor="background1"/>
              </w:rPr>
            </w:pPr>
            <w:r w:rsidRPr="007668C9">
              <w:rPr>
                <w:b/>
                <w:color w:val="FFFFFF" w:themeColor="background1"/>
              </w:rPr>
              <w:t>2010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jc w:val="left"/>
              <w:rPr>
                <w:b/>
                <w:bCs/>
              </w:rPr>
            </w:pPr>
            <w:r w:rsidRPr="007668C9">
              <w:rPr>
                <w:b/>
                <w:bCs/>
              </w:rPr>
              <w:t xml:space="preserve">Salariati total, din care: </w:t>
            </w:r>
          </w:p>
        </w:tc>
        <w:tc>
          <w:tcPr>
            <w:tcW w:w="1798" w:type="dxa"/>
            <w:noWrap/>
            <w:hideMark/>
          </w:tcPr>
          <w:p w:rsidR="00A56709" w:rsidRPr="007668C9" w:rsidRDefault="00A56709" w:rsidP="00A749E8">
            <w:pPr>
              <w:pStyle w:val="E-Body1"/>
              <w:spacing w:before="0" w:after="120"/>
              <w:ind w:right="-24"/>
              <w:jc w:val="right"/>
            </w:pPr>
            <w:r w:rsidRPr="007668C9">
              <w:t>10,758.00</w:t>
            </w:r>
          </w:p>
        </w:tc>
        <w:tc>
          <w:tcPr>
            <w:tcW w:w="1786" w:type="dxa"/>
            <w:noWrap/>
            <w:hideMark/>
          </w:tcPr>
          <w:p w:rsidR="00A56709" w:rsidRPr="007668C9" w:rsidRDefault="00A56709" w:rsidP="00A749E8">
            <w:pPr>
              <w:pStyle w:val="E-Body1"/>
              <w:spacing w:before="0" w:after="120"/>
              <w:ind w:right="-24"/>
              <w:jc w:val="right"/>
            </w:pPr>
            <w:r w:rsidRPr="007668C9">
              <w:t>8,271.00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jc w:val="left"/>
            </w:pPr>
            <w:r w:rsidRPr="007668C9">
              <w:t xml:space="preserve">Cercetatori, din care: </w:t>
            </w:r>
          </w:p>
        </w:tc>
        <w:tc>
          <w:tcPr>
            <w:tcW w:w="1798" w:type="dxa"/>
            <w:noWrap/>
            <w:hideMark/>
          </w:tcPr>
          <w:p w:rsidR="00A56709" w:rsidRPr="007668C9" w:rsidRDefault="00A56709" w:rsidP="00A749E8">
            <w:pPr>
              <w:pStyle w:val="E-Body1"/>
              <w:spacing w:before="0" w:after="120"/>
              <w:ind w:right="-24"/>
              <w:jc w:val="right"/>
            </w:pPr>
            <w:r w:rsidRPr="007668C9">
              <w:t>6,127.00</w:t>
            </w:r>
          </w:p>
        </w:tc>
        <w:tc>
          <w:tcPr>
            <w:tcW w:w="1786" w:type="dxa"/>
            <w:noWrap/>
            <w:hideMark/>
          </w:tcPr>
          <w:p w:rsidR="00A56709" w:rsidRPr="007668C9" w:rsidRDefault="00A56709" w:rsidP="00A749E8">
            <w:pPr>
              <w:pStyle w:val="E-Body1"/>
              <w:spacing w:before="0" w:after="120"/>
              <w:ind w:right="-24"/>
              <w:jc w:val="right"/>
            </w:pPr>
            <w:r w:rsidRPr="007668C9">
              <w:t>5,853.00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jc w:val="left"/>
              <w:rPr>
                <w:i/>
                <w:iCs/>
              </w:rPr>
            </w:pPr>
            <w:r w:rsidRPr="007668C9">
              <w:rPr>
                <w:i/>
                <w:iCs/>
              </w:rPr>
              <w:t>Agricultura, silvicultura, piscicultura</w:t>
            </w:r>
          </w:p>
        </w:tc>
        <w:tc>
          <w:tcPr>
            <w:tcW w:w="1798" w:type="dxa"/>
            <w:noWrap/>
            <w:hideMark/>
          </w:tcPr>
          <w:p w:rsidR="00A56709" w:rsidRPr="007668C9" w:rsidRDefault="00A56709" w:rsidP="00A749E8">
            <w:pPr>
              <w:pStyle w:val="E-Body1"/>
              <w:spacing w:before="0" w:after="120"/>
              <w:ind w:right="-24"/>
              <w:jc w:val="right"/>
            </w:pPr>
            <w:r w:rsidRPr="007668C9">
              <w:t>746.00</w:t>
            </w:r>
          </w:p>
        </w:tc>
        <w:tc>
          <w:tcPr>
            <w:tcW w:w="1786" w:type="dxa"/>
            <w:noWrap/>
            <w:hideMark/>
          </w:tcPr>
          <w:p w:rsidR="00A56709" w:rsidRPr="007668C9" w:rsidRDefault="00A56709" w:rsidP="00A749E8">
            <w:pPr>
              <w:pStyle w:val="E-Body1"/>
              <w:spacing w:before="0" w:after="120"/>
              <w:ind w:right="-24"/>
              <w:jc w:val="right"/>
            </w:pPr>
            <w:r w:rsidRPr="007668C9">
              <w:t>351.00</w:t>
            </w:r>
          </w:p>
        </w:tc>
      </w:tr>
      <w:tr w:rsidR="00A56709" w:rsidRPr="007668C9" w:rsidTr="00A56709">
        <w:trPr>
          <w:trHeight w:val="280"/>
        </w:trPr>
        <w:tc>
          <w:tcPr>
            <w:tcW w:w="4020" w:type="dxa"/>
            <w:noWrap/>
            <w:hideMark/>
          </w:tcPr>
          <w:p w:rsidR="00A56709" w:rsidRDefault="00A56709" w:rsidP="00A749E8">
            <w:pPr>
              <w:pStyle w:val="E-Body1"/>
              <w:spacing w:before="0" w:after="120"/>
              <w:ind w:right="-24"/>
              <w:jc w:val="left"/>
              <w:rPr>
                <w:i/>
                <w:iCs/>
              </w:rPr>
            </w:pPr>
            <w:r w:rsidRPr="007668C9">
              <w:rPr>
                <w:i/>
                <w:iCs/>
              </w:rPr>
              <w:t>Fabricarea echipamentelor electrice</w:t>
            </w:r>
          </w:p>
          <w:p w:rsidR="006A6A07" w:rsidRPr="007668C9" w:rsidRDefault="006A6A07" w:rsidP="00A749E8">
            <w:pPr>
              <w:pStyle w:val="E-Body1"/>
              <w:spacing w:before="0" w:after="120"/>
              <w:ind w:right="-24"/>
              <w:jc w:val="left"/>
              <w:rPr>
                <w:i/>
                <w:iCs/>
              </w:rPr>
            </w:pPr>
          </w:p>
        </w:tc>
        <w:tc>
          <w:tcPr>
            <w:tcW w:w="1798" w:type="dxa"/>
            <w:noWrap/>
            <w:hideMark/>
          </w:tcPr>
          <w:p w:rsidR="00A56709" w:rsidRPr="007668C9" w:rsidRDefault="00A56709" w:rsidP="00A749E8">
            <w:pPr>
              <w:pStyle w:val="E-Body1"/>
              <w:spacing w:before="0" w:after="120"/>
              <w:ind w:right="-24"/>
              <w:jc w:val="right"/>
            </w:pPr>
            <w:r w:rsidRPr="007668C9">
              <w:t>265.00</w:t>
            </w:r>
          </w:p>
        </w:tc>
        <w:tc>
          <w:tcPr>
            <w:tcW w:w="1786" w:type="dxa"/>
            <w:noWrap/>
            <w:hideMark/>
          </w:tcPr>
          <w:p w:rsidR="00A56709" w:rsidRPr="007668C9" w:rsidRDefault="00A56709" w:rsidP="00A749E8">
            <w:pPr>
              <w:pStyle w:val="E-Body1"/>
              <w:spacing w:before="0" w:after="120"/>
              <w:ind w:right="-24"/>
              <w:jc w:val="right"/>
            </w:pPr>
            <w:r w:rsidRPr="007668C9">
              <w:t>276.00</w:t>
            </w:r>
          </w:p>
        </w:tc>
      </w:tr>
      <w:tr w:rsidR="006A6A07" w:rsidRPr="007668C9" w:rsidTr="00650E8F">
        <w:trPr>
          <w:trHeight w:val="280"/>
        </w:trPr>
        <w:tc>
          <w:tcPr>
            <w:tcW w:w="4020" w:type="dxa"/>
            <w:noWrap/>
            <w:hideMark/>
          </w:tcPr>
          <w:p w:rsidR="006A6A07" w:rsidRPr="007668C9" w:rsidRDefault="006A6A07" w:rsidP="00A749E8">
            <w:pPr>
              <w:pStyle w:val="E-Body1"/>
              <w:spacing w:before="0" w:after="120"/>
              <w:ind w:right="-24"/>
            </w:pPr>
            <w:r w:rsidRPr="007668C9">
              <w:t> </w:t>
            </w:r>
          </w:p>
        </w:tc>
        <w:tc>
          <w:tcPr>
            <w:tcW w:w="1798" w:type="dxa"/>
            <w:shd w:val="clear" w:color="auto" w:fill="4F81BD" w:themeFill="accent1"/>
            <w:noWrap/>
            <w:hideMark/>
          </w:tcPr>
          <w:p w:rsidR="006A6A07" w:rsidRPr="007668C9" w:rsidRDefault="006A6A07" w:rsidP="00A749E8">
            <w:pPr>
              <w:pStyle w:val="E-Body1"/>
              <w:spacing w:before="0" w:after="120"/>
              <w:ind w:right="-24"/>
              <w:jc w:val="center"/>
              <w:rPr>
                <w:b/>
                <w:color w:val="FFFFFF" w:themeColor="background1"/>
              </w:rPr>
            </w:pPr>
            <w:r w:rsidRPr="007668C9">
              <w:rPr>
                <w:b/>
                <w:color w:val="FFFFFF" w:themeColor="background1"/>
              </w:rPr>
              <w:t>2009</w:t>
            </w:r>
          </w:p>
        </w:tc>
        <w:tc>
          <w:tcPr>
            <w:tcW w:w="1786" w:type="dxa"/>
            <w:shd w:val="clear" w:color="auto" w:fill="4F81BD" w:themeFill="accent1"/>
            <w:noWrap/>
            <w:hideMark/>
          </w:tcPr>
          <w:p w:rsidR="006A6A07" w:rsidRPr="007668C9" w:rsidRDefault="006A6A07" w:rsidP="00A749E8">
            <w:pPr>
              <w:pStyle w:val="E-Body1"/>
              <w:spacing w:before="0" w:after="120"/>
              <w:ind w:right="-24"/>
              <w:jc w:val="center"/>
              <w:rPr>
                <w:b/>
                <w:color w:val="FFFFFF" w:themeColor="background1"/>
              </w:rPr>
            </w:pPr>
            <w:r w:rsidRPr="007668C9">
              <w:rPr>
                <w:b/>
                <w:color w:val="FFFFFF" w:themeColor="background1"/>
              </w:rPr>
              <w:t>2010</w:t>
            </w:r>
          </w:p>
        </w:tc>
      </w:tr>
      <w:tr w:rsidR="006A6A07" w:rsidRPr="007668C9" w:rsidTr="00BE10A4">
        <w:trPr>
          <w:trHeight w:val="280"/>
        </w:trPr>
        <w:tc>
          <w:tcPr>
            <w:tcW w:w="4020" w:type="dxa"/>
            <w:noWrap/>
            <w:hideMark/>
          </w:tcPr>
          <w:p w:rsidR="006A6A07" w:rsidRPr="007668C9" w:rsidRDefault="006A6A07" w:rsidP="00A749E8">
            <w:pPr>
              <w:pStyle w:val="E-Body1"/>
              <w:spacing w:before="0" w:after="120"/>
              <w:ind w:right="-24"/>
              <w:jc w:val="left"/>
              <w:rPr>
                <w:b/>
                <w:bCs/>
              </w:rPr>
            </w:pPr>
            <w:r w:rsidRPr="007668C9">
              <w:rPr>
                <w:b/>
                <w:bCs/>
              </w:rPr>
              <w:t xml:space="preserve">Salariati total, din care: </w:t>
            </w:r>
          </w:p>
        </w:tc>
        <w:tc>
          <w:tcPr>
            <w:tcW w:w="1798" w:type="dxa"/>
            <w:noWrap/>
            <w:hideMark/>
          </w:tcPr>
          <w:p w:rsidR="006A6A07" w:rsidRPr="007668C9" w:rsidRDefault="006A6A07" w:rsidP="00A749E8">
            <w:pPr>
              <w:pStyle w:val="E-Body1"/>
              <w:spacing w:before="0" w:after="120"/>
              <w:ind w:right="-24"/>
              <w:jc w:val="right"/>
            </w:pPr>
            <w:r w:rsidRPr="007668C9">
              <w:t>10,758.00</w:t>
            </w:r>
          </w:p>
        </w:tc>
        <w:tc>
          <w:tcPr>
            <w:tcW w:w="1786" w:type="dxa"/>
            <w:noWrap/>
            <w:hideMark/>
          </w:tcPr>
          <w:p w:rsidR="006A6A07" w:rsidRPr="007668C9" w:rsidRDefault="006A6A07" w:rsidP="00A749E8">
            <w:pPr>
              <w:pStyle w:val="E-Body1"/>
              <w:spacing w:before="0" w:after="120"/>
              <w:ind w:right="-24"/>
              <w:jc w:val="right"/>
            </w:pPr>
            <w:r w:rsidRPr="007668C9">
              <w:t>8,271.00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jc w:val="left"/>
              <w:rPr>
                <w:i/>
                <w:iCs/>
              </w:rPr>
            </w:pPr>
            <w:r w:rsidRPr="007668C9">
              <w:rPr>
                <w:i/>
                <w:iCs/>
              </w:rPr>
              <w:t xml:space="preserve">Fabricarea de masini, utilaje si echipamente n.c.a </w:t>
            </w:r>
          </w:p>
        </w:tc>
        <w:tc>
          <w:tcPr>
            <w:tcW w:w="1798" w:type="dxa"/>
            <w:noWrap/>
            <w:hideMark/>
          </w:tcPr>
          <w:p w:rsidR="00A56709" w:rsidRPr="007668C9" w:rsidRDefault="00A56709" w:rsidP="00A749E8">
            <w:pPr>
              <w:pStyle w:val="E-Body1"/>
              <w:spacing w:before="0" w:after="120"/>
              <w:ind w:right="-24"/>
              <w:jc w:val="right"/>
            </w:pPr>
            <w:r w:rsidRPr="007668C9">
              <w:t>377.00</w:t>
            </w:r>
          </w:p>
        </w:tc>
        <w:tc>
          <w:tcPr>
            <w:tcW w:w="1786" w:type="dxa"/>
            <w:noWrap/>
            <w:hideMark/>
          </w:tcPr>
          <w:p w:rsidR="00A56709" w:rsidRPr="007668C9" w:rsidRDefault="00A56709" w:rsidP="00A749E8">
            <w:pPr>
              <w:pStyle w:val="E-Body1"/>
              <w:spacing w:before="0" w:after="120"/>
              <w:ind w:right="-24"/>
              <w:jc w:val="right"/>
            </w:pPr>
            <w:r w:rsidRPr="007668C9">
              <w:t>299.00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jc w:val="left"/>
              <w:rPr>
                <w:i/>
                <w:iCs/>
              </w:rPr>
            </w:pPr>
            <w:r w:rsidRPr="007668C9">
              <w:rPr>
                <w:i/>
                <w:iCs/>
              </w:rPr>
              <w:t>Constructii</w:t>
            </w:r>
          </w:p>
        </w:tc>
        <w:tc>
          <w:tcPr>
            <w:tcW w:w="1798" w:type="dxa"/>
            <w:noWrap/>
            <w:hideMark/>
          </w:tcPr>
          <w:p w:rsidR="00A56709" w:rsidRPr="007668C9" w:rsidRDefault="00A56709" w:rsidP="00A749E8">
            <w:pPr>
              <w:pStyle w:val="E-Body1"/>
              <w:spacing w:before="0" w:after="120"/>
              <w:ind w:right="-24"/>
              <w:jc w:val="right"/>
            </w:pPr>
            <w:r w:rsidRPr="007668C9">
              <w:t>88.00</w:t>
            </w:r>
          </w:p>
        </w:tc>
        <w:tc>
          <w:tcPr>
            <w:tcW w:w="1786" w:type="dxa"/>
            <w:noWrap/>
            <w:hideMark/>
          </w:tcPr>
          <w:p w:rsidR="00A56709" w:rsidRPr="007668C9" w:rsidRDefault="00A56709" w:rsidP="00A749E8">
            <w:pPr>
              <w:pStyle w:val="E-Body1"/>
              <w:spacing w:before="0" w:after="120"/>
              <w:ind w:right="-24"/>
              <w:jc w:val="right"/>
            </w:pPr>
            <w:r w:rsidRPr="007668C9">
              <w:t>111.00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jc w:val="left"/>
              <w:rPr>
                <w:i/>
                <w:iCs/>
              </w:rPr>
            </w:pPr>
            <w:r w:rsidRPr="007668C9">
              <w:rPr>
                <w:i/>
                <w:iCs/>
              </w:rPr>
              <w:t>Servicii</w:t>
            </w:r>
          </w:p>
        </w:tc>
        <w:tc>
          <w:tcPr>
            <w:tcW w:w="1798" w:type="dxa"/>
            <w:noWrap/>
            <w:hideMark/>
          </w:tcPr>
          <w:p w:rsidR="00A56709" w:rsidRPr="007668C9" w:rsidRDefault="00A56709" w:rsidP="00A749E8">
            <w:pPr>
              <w:pStyle w:val="E-Body1"/>
              <w:spacing w:before="0" w:after="120"/>
              <w:ind w:right="-24"/>
              <w:jc w:val="right"/>
            </w:pPr>
            <w:r w:rsidRPr="007668C9">
              <w:t>1,515.00</w:t>
            </w:r>
          </w:p>
        </w:tc>
        <w:tc>
          <w:tcPr>
            <w:tcW w:w="1786" w:type="dxa"/>
            <w:noWrap/>
            <w:hideMark/>
          </w:tcPr>
          <w:p w:rsidR="00A56709" w:rsidRPr="007668C9" w:rsidRDefault="00A56709" w:rsidP="00A749E8">
            <w:pPr>
              <w:pStyle w:val="E-Body1"/>
              <w:spacing w:before="0" w:after="120"/>
              <w:ind w:right="-24"/>
              <w:jc w:val="right"/>
            </w:pPr>
            <w:r w:rsidRPr="007668C9">
              <w:t>2,086.00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jc w:val="left"/>
            </w:pPr>
            <w:r w:rsidRPr="007668C9">
              <w:t>Tehnicieni si asimilati</w:t>
            </w:r>
          </w:p>
        </w:tc>
        <w:tc>
          <w:tcPr>
            <w:tcW w:w="1798" w:type="dxa"/>
            <w:noWrap/>
            <w:hideMark/>
          </w:tcPr>
          <w:p w:rsidR="00A56709" w:rsidRPr="007668C9" w:rsidRDefault="00A56709" w:rsidP="00A749E8">
            <w:pPr>
              <w:pStyle w:val="E-Body1"/>
              <w:spacing w:before="0" w:after="120"/>
              <w:ind w:right="-24"/>
              <w:jc w:val="right"/>
            </w:pPr>
            <w:r w:rsidRPr="007668C9">
              <w:t>1,491.00</w:t>
            </w:r>
          </w:p>
        </w:tc>
        <w:tc>
          <w:tcPr>
            <w:tcW w:w="1786" w:type="dxa"/>
            <w:noWrap/>
            <w:hideMark/>
          </w:tcPr>
          <w:p w:rsidR="00A56709" w:rsidRPr="007668C9" w:rsidRDefault="00A56709" w:rsidP="00A749E8">
            <w:pPr>
              <w:pStyle w:val="E-Body1"/>
              <w:spacing w:before="0" w:after="120"/>
              <w:ind w:right="-24"/>
              <w:jc w:val="right"/>
            </w:pPr>
            <w:r w:rsidRPr="007668C9">
              <w:t>1,022.00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jc w:val="left"/>
            </w:pPr>
            <w:r w:rsidRPr="007668C9">
              <w:t>Alte categorii de salariati</w:t>
            </w:r>
          </w:p>
        </w:tc>
        <w:tc>
          <w:tcPr>
            <w:tcW w:w="1798" w:type="dxa"/>
            <w:noWrap/>
            <w:hideMark/>
          </w:tcPr>
          <w:p w:rsidR="00A56709" w:rsidRPr="007668C9" w:rsidRDefault="00A56709" w:rsidP="00A749E8">
            <w:pPr>
              <w:pStyle w:val="E-Body1"/>
              <w:spacing w:before="0" w:after="120"/>
              <w:ind w:right="-24"/>
              <w:jc w:val="right"/>
            </w:pPr>
            <w:r w:rsidRPr="007668C9">
              <w:t>3,140.00</w:t>
            </w:r>
          </w:p>
        </w:tc>
        <w:tc>
          <w:tcPr>
            <w:tcW w:w="1786" w:type="dxa"/>
            <w:noWrap/>
            <w:hideMark/>
          </w:tcPr>
          <w:p w:rsidR="00A56709" w:rsidRPr="007668C9" w:rsidRDefault="00A56709" w:rsidP="00A749E8">
            <w:pPr>
              <w:pStyle w:val="E-Body1"/>
              <w:spacing w:before="0" w:after="120"/>
              <w:ind w:right="-24"/>
              <w:jc w:val="right"/>
            </w:pPr>
            <w:r w:rsidRPr="007668C9">
              <w:t>1,396.00</w:t>
            </w:r>
          </w:p>
        </w:tc>
      </w:tr>
    </w:tbl>
    <w:p w:rsidR="00A56709" w:rsidRDefault="00A56709" w:rsidP="004E0540">
      <w:pPr>
        <w:pStyle w:val="E-Body1"/>
        <w:spacing w:before="0" w:after="120"/>
        <w:ind w:left="-709" w:right="-1117"/>
        <w:rPr>
          <w:rFonts w:cs="Lucida Grande"/>
          <w:i/>
          <w:color w:val="000000"/>
        </w:rPr>
      </w:pPr>
      <w:r w:rsidRPr="007668C9">
        <w:rPr>
          <w:rFonts w:cs="Lucida Grande"/>
          <w:i/>
          <w:color w:val="000000"/>
        </w:rPr>
        <w:t>Sursa: INS, Anuarul statistic, 2011</w:t>
      </w:r>
      <w:r w:rsidRPr="007668C9">
        <w:rPr>
          <w:rFonts w:cs="Lucida Grande"/>
          <w:i/>
          <w:color w:val="000000"/>
          <w:vertAlign w:val="superscript"/>
        </w:rPr>
        <w:t>14</w:t>
      </w:r>
      <w:r w:rsidRPr="007668C9">
        <w:rPr>
          <w:rFonts w:cs="Lucida Grande"/>
          <w:i/>
          <w:color w:val="000000"/>
        </w:rPr>
        <w:tab/>
      </w:r>
    </w:p>
    <w:p w:rsidR="00A56709" w:rsidRPr="007668C9" w:rsidRDefault="00A56709" w:rsidP="004E0540">
      <w:pPr>
        <w:pStyle w:val="E-Body1"/>
        <w:spacing w:before="0" w:after="120"/>
        <w:ind w:left="-709" w:right="-1117"/>
        <w:rPr>
          <w:b/>
          <w:lang w:val="en-US"/>
        </w:rPr>
      </w:pPr>
      <w:r w:rsidRPr="007668C9">
        <w:rPr>
          <w:b/>
          <w:lang w:val="en-US"/>
        </w:rPr>
        <w:t>Cheltuieli medii de consum, Romania</w:t>
      </w:r>
    </w:p>
    <w:tbl>
      <w:tblPr>
        <w:tblW w:w="7687" w:type="dxa"/>
        <w:tblInd w:w="-34" w:type="dxa"/>
        <w:tblLook w:val="04A0" w:firstRow="1" w:lastRow="0" w:firstColumn="1" w:lastColumn="0" w:noHBand="0" w:noVBand="1"/>
      </w:tblPr>
      <w:tblGrid>
        <w:gridCol w:w="127"/>
        <w:gridCol w:w="3520"/>
        <w:gridCol w:w="2020"/>
        <w:gridCol w:w="2020"/>
      </w:tblGrid>
      <w:tr w:rsidR="00A56709" w:rsidRPr="007668C9" w:rsidTr="00A749E8">
        <w:trPr>
          <w:gridBefore w:val="1"/>
          <w:wBefore w:w="127" w:type="dxa"/>
          <w:trHeight w:val="260"/>
        </w:trPr>
        <w:tc>
          <w:tcPr>
            <w:tcW w:w="3520" w:type="dxa"/>
            <w:tcBorders>
              <w:top w:val="nil"/>
              <w:left w:val="nil"/>
              <w:bottom w:val="nil"/>
              <w:right w:val="nil"/>
            </w:tcBorders>
            <w:shd w:val="clear" w:color="000000" w:fill="FFFFFF"/>
            <w:vAlign w:val="center"/>
            <w:hideMark/>
          </w:tcPr>
          <w:p w:rsidR="00A56709" w:rsidRPr="007668C9" w:rsidRDefault="00A56709" w:rsidP="00A749E8">
            <w:pPr>
              <w:spacing w:before="0" w:after="120"/>
              <w:ind w:left="-93" w:right="136"/>
              <w:rPr>
                <w:color w:val="000000"/>
                <w:szCs w:val="20"/>
                <w:lang w:val="en-US"/>
              </w:rPr>
            </w:pPr>
            <w:r w:rsidRPr="007668C9">
              <w:rPr>
                <w:color w:val="000000"/>
                <w:szCs w:val="20"/>
                <w:lang w:val="en-US"/>
              </w:rPr>
              <w:t> </w:t>
            </w:r>
          </w:p>
        </w:tc>
        <w:tc>
          <w:tcPr>
            <w:tcW w:w="2020"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A56709" w:rsidRPr="007668C9" w:rsidRDefault="00A56709" w:rsidP="00A749E8">
            <w:pPr>
              <w:spacing w:before="0" w:after="120"/>
              <w:ind w:left="-93" w:right="136"/>
              <w:jc w:val="center"/>
              <w:rPr>
                <w:b/>
                <w:bCs/>
                <w:color w:val="FFFFFF" w:themeColor="background1"/>
                <w:szCs w:val="20"/>
                <w:lang w:val="en-US"/>
              </w:rPr>
            </w:pPr>
            <w:r w:rsidRPr="007668C9">
              <w:rPr>
                <w:b/>
                <w:bCs/>
                <w:color w:val="FFFFFF" w:themeColor="background1"/>
                <w:szCs w:val="20"/>
                <w:lang w:val="en-US"/>
              </w:rPr>
              <w:t>2009</w:t>
            </w:r>
          </w:p>
        </w:tc>
        <w:tc>
          <w:tcPr>
            <w:tcW w:w="2020" w:type="dxa"/>
            <w:tcBorders>
              <w:top w:val="single" w:sz="4" w:space="0" w:color="auto"/>
              <w:left w:val="nil"/>
              <w:bottom w:val="single" w:sz="4" w:space="0" w:color="auto"/>
              <w:right w:val="single" w:sz="4" w:space="0" w:color="auto"/>
            </w:tcBorders>
            <w:shd w:val="clear" w:color="auto" w:fill="4F81BD" w:themeFill="accent1"/>
            <w:vAlign w:val="center"/>
            <w:hideMark/>
          </w:tcPr>
          <w:p w:rsidR="00A56709" w:rsidRPr="007668C9" w:rsidRDefault="00A56709" w:rsidP="00A749E8">
            <w:pPr>
              <w:spacing w:before="0" w:after="120"/>
              <w:ind w:left="-93" w:right="136"/>
              <w:jc w:val="center"/>
              <w:rPr>
                <w:b/>
                <w:bCs/>
                <w:color w:val="FFFFFF" w:themeColor="background1"/>
                <w:szCs w:val="20"/>
                <w:lang w:val="en-US"/>
              </w:rPr>
            </w:pPr>
            <w:r w:rsidRPr="007668C9">
              <w:rPr>
                <w:b/>
                <w:bCs/>
                <w:color w:val="FFFFFF" w:themeColor="background1"/>
                <w:szCs w:val="20"/>
                <w:lang w:val="en-US"/>
              </w:rPr>
              <w:t>2010</w:t>
            </w:r>
          </w:p>
        </w:tc>
      </w:tr>
      <w:tr w:rsidR="00A56709" w:rsidRPr="007668C9" w:rsidTr="00A749E8">
        <w:trPr>
          <w:trHeight w:val="520"/>
        </w:trPr>
        <w:tc>
          <w:tcPr>
            <w:tcW w:w="36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56709" w:rsidRPr="00265BE2" w:rsidRDefault="00A56709" w:rsidP="00A749E8">
            <w:pPr>
              <w:spacing w:before="0" w:after="120"/>
              <w:ind w:left="-93" w:right="136"/>
              <w:rPr>
                <w:b/>
                <w:bCs/>
                <w:i/>
                <w:iCs/>
                <w:color w:val="000000"/>
                <w:szCs w:val="20"/>
                <w:lang w:val="fr-FR"/>
              </w:rPr>
            </w:pPr>
            <w:r w:rsidRPr="00265BE2">
              <w:rPr>
                <w:b/>
                <w:bCs/>
                <w:i/>
                <w:iCs/>
                <w:color w:val="000000"/>
                <w:szCs w:val="20"/>
                <w:lang w:val="fr-FR"/>
              </w:rPr>
              <w:t>Cheltuieili medii de consum pe gospodarie (RON/luna), din care:</w:t>
            </w:r>
          </w:p>
        </w:tc>
        <w:tc>
          <w:tcPr>
            <w:tcW w:w="2020" w:type="dxa"/>
            <w:tcBorders>
              <w:top w:val="nil"/>
              <w:left w:val="nil"/>
              <w:bottom w:val="single" w:sz="4" w:space="0" w:color="auto"/>
              <w:right w:val="single" w:sz="4" w:space="0" w:color="auto"/>
            </w:tcBorders>
            <w:shd w:val="clear" w:color="auto" w:fill="auto"/>
            <w:vAlign w:val="center"/>
            <w:hideMark/>
          </w:tcPr>
          <w:p w:rsidR="00A56709" w:rsidRPr="007668C9" w:rsidRDefault="00A56709" w:rsidP="00A749E8">
            <w:pPr>
              <w:spacing w:before="0" w:after="120"/>
              <w:ind w:left="-93" w:right="136"/>
              <w:jc w:val="right"/>
              <w:rPr>
                <w:color w:val="000000"/>
                <w:szCs w:val="20"/>
                <w:lang w:val="en-US"/>
              </w:rPr>
            </w:pPr>
            <w:r w:rsidRPr="007668C9">
              <w:rPr>
                <w:color w:val="000000"/>
                <w:szCs w:val="20"/>
                <w:lang w:val="en-US"/>
              </w:rPr>
              <w:t>1,468.60</w:t>
            </w:r>
          </w:p>
        </w:tc>
        <w:tc>
          <w:tcPr>
            <w:tcW w:w="2020" w:type="dxa"/>
            <w:tcBorders>
              <w:top w:val="nil"/>
              <w:left w:val="nil"/>
              <w:bottom w:val="single" w:sz="4" w:space="0" w:color="auto"/>
              <w:right w:val="single" w:sz="4" w:space="0" w:color="auto"/>
            </w:tcBorders>
            <w:shd w:val="clear" w:color="auto" w:fill="auto"/>
            <w:vAlign w:val="center"/>
            <w:hideMark/>
          </w:tcPr>
          <w:p w:rsidR="00A56709" w:rsidRPr="007668C9" w:rsidRDefault="00A56709" w:rsidP="00A749E8">
            <w:pPr>
              <w:spacing w:before="0" w:after="120"/>
              <w:ind w:left="-93" w:right="136"/>
              <w:jc w:val="right"/>
              <w:rPr>
                <w:color w:val="000000"/>
                <w:szCs w:val="20"/>
                <w:lang w:val="en-US"/>
              </w:rPr>
            </w:pPr>
            <w:r w:rsidRPr="007668C9">
              <w:rPr>
                <w:color w:val="000000"/>
                <w:szCs w:val="20"/>
                <w:lang w:val="en-US"/>
              </w:rPr>
              <w:t>1,486.43</w:t>
            </w:r>
          </w:p>
        </w:tc>
      </w:tr>
      <w:tr w:rsidR="00A56709" w:rsidRPr="007668C9" w:rsidTr="00A749E8">
        <w:trPr>
          <w:trHeight w:val="260"/>
        </w:trPr>
        <w:tc>
          <w:tcPr>
            <w:tcW w:w="3647" w:type="dxa"/>
            <w:gridSpan w:val="2"/>
            <w:tcBorders>
              <w:top w:val="nil"/>
              <w:left w:val="single" w:sz="4" w:space="0" w:color="auto"/>
              <w:bottom w:val="single" w:sz="4" w:space="0" w:color="auto"/>
              <w:right w:val="single" w:sz="4" w:space="0" w:color="auto"/>
            </w:tcBorders>
            <w:shd w:val="clear" w:color="000000" w:fill="FFFFFF"/>
            <w:vAlign w:val="center"/>
            <w:hideMark/>
          </w:tcPr>
          <w:p w:rsidR="00A56709" w:rsidRPr="007668C9" w:rsidRDefault="00A56709" w:rsidP="00A749E8">
            <w:pPr>
              <w:spacing w:before="0" w:after="120"/>
              <w:ind w:left="-93" w:right="136"/>
              <w:rPr>
                <w:color w:val="000000"/>
                <w:szCs w:val="20"/>
                <w:lang w:val="en-US"/>
              </w:rPr>
            </w:pPr>
            <w:r w:rsidRPr="007668C9">
              <w:rPr>
                <w:color w:val="000000"/>
                <w:szCs w:val="20"/>
                <w:lang w:val="en-US"/>
              </w:rPr>
              <w:t>Sanatate (%)</w:t>
            </w:r>
          </w:p>
        </w:tc>
        <w:tc>
          <w:tcPr>
            <w:tcW w:w="2020" w:type="dxa"/>
            <w:tcBorders>
              <w:top w:val="nil"/>
              <w:left w:val="nil"/>
              <w:bottom w:val="single" w:sz="4" w:space="0" w:color="auto"/>
              <w:right w:val="single" w:sz="4" w:space="0" w:color="auto"/>
            </w:tcBorders>
            <w:shd w:val="clear" w:color="auto" w:fill="auto"/>
            <w:vAlign w:val="center"/>
            <w:hideMark/>
          </w:tcPr>
          <w:p w:rsidR="00A56709" w:rsidRPr="007668C9" w:rsidRDefault="00A56709" w:rsidP="00A749E8">
            <w:pPr>
              <w:spacing w:before="0" w:after="120"/>
              <w:ind w:left="-93" w:right="136"/>
              <w:jc w:val="right"/>
              <w:rPr>
                <w:color w:val="000000"/>
                <w:szCs w:val="20"/>
                <w:lang w:val="en-US"/>
              </w:rPr>
            </w:pPr>
            <w:r w:rsidRPr="007668C9">
              <w:rPr>
                <w:color w:val="000000"/>
                <w:szCs w:val="20"/>
                <w:lang w:val="en-US"/>
              </w:rPr>
              <w:t>4.50</w:t>
            </w:r>
          </w:p>
        </w:tc>
        <w:tc>
          <w:tcPr>
            <w:tcW w:w="2020" w:type="dxa"/>
            <w:tcBorders>
              <w:top w:val="nil"/>
              <w:left w:val="nil"/>
              <w:bottom w:val="single" w:sz="4" w:space="0" w:color="auto"/>
              <w:right w:val="single" w:sz="4" w:space="0" w:color="auto"/>
            </w:tcBorders>
            <w:shd w:val="clear" w:color="auto" w:fill="auto"/>
            <w:vAlign w:val="center"/>
            <w:hideMark/>
          </w:tcPr>
          <w:p w:rsidR="00A56709" w:rsidRPr="007668C9" w:rsidRDefault="00A56709" w:rsidP="00A749E8">
            <w:pPr>
              <w:spacing w:before="0" w:after="120"/>
              <w:ind w:left="-93" w:right="136"/>
              <w:jc w:val="right"/>
              <w:rPr>
                <w:color w:val="000000"/>
                <w:szCs w:val="20"/>
                <w:lang w:val="en-US"/>
              </w:rPr>
            </w:pPr>
            <w:r w:rsidRPr="007668C9">
              <w:rPr>
                <w:color w:val="000000"/>
                <w:szCs w:val="20"/>
                <w:lang w:val="en-US"/>
              </w:rPr>
              <w:t>4.50</w:t>
            </w:r>
          </w:p>
        </w:tc>
      </w:tr>
      <w:tr w:rsidR="00A56709" w:rsidRPr="007668C9" w:rsidTr="00A749E8">
        <w:trPr>
          <w:trHeight w:val="260"/>
        </w:trPr>
        <w:tc>
          <w:tcPr>
            <w:tcW w:w="3647" w:type="dxa"/>
            <w:gridSpan w:val="2"/>
            <w:tcBorders>
              <w:top w:val="nil"/>
              <w:left w:val="single" w:sz="4" w:space="0" w:color="auto"/>
              <w:bottom w:val="single" w:sz="4" w:space="0" w:color="auto"/>
              <w:right w:val="single" w:sz="4" w:space="0" w:color="auto"/>
            </w:tcBorders>
            <w:shd w:val="clear" w:color="000000" w:fill="FFFFFF"/>
            <w:vAlign w:val="center"/>
            <w:hideMark/>
          </w:tcPr>
          <w:p w:rsidR="00A56709" w:rsidRPr="007668C9" w:rsidRDefault="00A56709" w:rsidP="00A749E8">
            <w:pPr>
              <w:spacing w:before="0" w:after="120"/>
              <w:ind w:left="-93" w:right="136"/>
              <w:rPr>
                <w:color w:val="000000"/>
                <w:szCs w:val="20"/>
                <w:lang w:val="en-US"/>
              </w:rPr>
            </w:pPr>
            <w:r w:rsidRPr="007668C9">
              <w:rPr>
                <w:color w:val="000000"/>
                <w:szCs w:val="20"/>
                <w:lang w:val="en-US"/>
              </w:rPr>
              <w:t>Educatie  (%)</w:t>
            </w:r>
          </w:p>
        </w:tc>
        <w:tc>
          <w:tcPr>
            <w:tcW w:w="2020" w:type="dxa"/>
            <w:tcBorders>
              <w:top w:val="nil"/>
              <w:left w:val="nil"/>
              <w:bottom w:val="single" w:sz="4" w:space="0" w:color="auto"/>
              <w:right w:val="single" w:sz="4" w:space="0" w:color="auto"/>
            </w:tcBorders>
            <w:shd w:val="clear" w:color="auto" w:fill="auto"/>
            <w:vAlign w:val="center"/>
            <w:hideMark/>
          </w:tcPr>
          <w:p w:rsidR="00A56709" w:rsidRPr="007668C9" w:rsidRDefault="00A56709" w:rsidP="00A749E8">
            <w:pPr>
              <w:spacing w:before="0" w:after="120"/>
              <w:ind w:left="-93" w:right="136"/>
              <w:jc w:val="right"/>
              <w:rPr>
                <w:color w:val="000000"/>
                <w:szCs w:val="20"/>
                <w:lang w:val="en-US"/>
              </w:rPr>
            </w:pPr>
            <w:r w:rsidRPr="007668C9">
              <w:rPr>
                <w:color w:val="000000"/>
                <w:szCs w:val="20"/>
                <w:lang w:val="en-US"/>
              </w:rPr>
              <w:t>0.90</w:t>
            </w:r>
          </w:p>
        </w:tc>
        <w:tc>
          <w:tcPr>
            <w:tcW w:w="2020" w:type="dxa"/>
            <w:tcBorders>
              <w:top w:val="nil"/>
              <w:left w:val="nil"/>
              <w:bottom w:val="single" w:sz="4" w:space="0" w:color="auto"/>
              <w:right w:val="single" w:sz="4" w:space="0" w:color="auto"/>
            </w:tcBorders>
            <w:shd w:val="clear" w:color="auto" w:fill="auto"/>
            <w:vAlign w:val="center"/>
            <w:hideMark/>
          </w:tcPr>
          <w:p w:rsidR="00A56709" w:rsidRPr="007668C9" w:rsidRDefault="00A56709" w:rsidP="00A749E8">
            <w:pPr>
              <w:spacing w:before="0" w:after="120"/>
              <w:ind w:left="-93" w:right="136"/>
              <w:jc w:val="right"/>
              <w:rPr>
                <w:color w:val="000000"/>
                <w:szCs w:val="20"/>
                <w:lang w:val="en-US"/>
              </w:rPr>
            </w:pPr>
            <w:r w:rsidRPr="007668C9">
              <w:rPr>
                <w:color w:val="000000"/>
                <w:szCs w:val="20"/>
                <w:lang w:val="en-US"/>
              </w:rPr>
              <w:t>0.70</w:t>
            </w:r>
          </w:p>
        </w:tc>
      </w:tr>
      <w:tr w:rsidR="00A56709" w:rsidRPr="007668C9" w:rsidTr="00A749E8">
        <w:trPr>
          <w:trHeight w:val="260"/>
        </w:trPr>
        <w:tc>
          <w:tcPr>
            <w:tcW w:w="3647" w:type="dxa"/>
            <w:gridSpan w:val="2"/>
            <w:tcBorders>
              <w:top w:val="nil"/>
              <w:left w:val="single" w:sz="4" w:space="0" w:color="auto"/>
              <w:bottom w:val="single" w:sz="4" w:space="0" w:color="auto"/>
              <w:right w:val="single" w:sz="4" w:space="0" w:color="auto"/>
            </w:tcBorders>
            <w:shd w:val="clear" w:color="000000" w:fill="FFFFFF"/>
            <w:vAlign w:val="center"/>
            <w:hideMark/>
          </w:tcPr>
          <w:p w:rsidR="00A56709" w:rsidRPr="007668C9" w:rsidRDefault="00A56709" w:rsidP="00A749E8">
            <w:pPr>
              <w:spacing w:before="0" w:after="120"/>
              <w:ind w:left="-93" w:right="136"/>
              <w:rPr>
                <w:color w:val="000000"/>
                <w:szCs w:val="20"/>
                <w:lang w:val="en-US"/>
              </w:rPr>
            </w:pPr>
            <w:r w:rsidRPr="007668C9">
              <w:rPr>
                <w:color w:val="000000"/>
                <w:szCs w:val="20"/>
                <w:lang w:val="en-US"/>
              </w:rPr>
              <w:t>Comunicatii  (%)</w:t>
            </w:r>
          </w:p>
        </w:tc>
        <w:tc>
          <w:tcPr>
            <w:tcW w:w="2020" w:type="dxa"/>
            <w:tcBorders>
              <w:top w:val="nil"/>
              <w:left w:val="nil"/>
              <w:bottom w:val="single" w:sz="4" w:space="0" w:color="auto"/>
              <w:right w:val="single" w:sz="4" w:space="0" w:color="auto"/>
            </w:tcBorders>
            <w:shd w:val="clear" w:color="auto" w:fill="auto"/>
            <w:vAlign w:val="center"/>
            <w:hideMark/>
          </w:tcPr>
          <w:p w:rsidR="00A56709" w:rsidRPr="007668C9" w:rsidRDefault="00A56709" w:rsidP="00A749E8">
            <w:pPr>
              <w:spacing w:before="0" w:after="120"/>
              <w:ind w:left="-93" w:right="136"/>
              <w:jc w:val="right"/>
              <w:rPr>
                <w:color w:val="000000"/>
                <w:szCs w:val="20"/>
                <w:lang w:val="en-US"/>
              </w:rPr>
            </w:pPr>
            <w:r w:rsidRPr="007668C9">
              <w:rPr>
                <w:color w:val="000000"/>
                <w:szCs w:val="20"/>
                <w:lang w:val="en-US"/>
              </w:rPr>
              <w:t>5.10</w:t>
            </w:r>
          </w:p>
        </w:tc>
        <w:tc>
          <w:tcPr>
            <w:tcW w:w="2020" w:type="dxa"/>
            <w:tcBorders>
              <w:top w:val="nil"/>
              <w:left w:val="nil"/>
              <w:bottom w:val="single" w:sz="4" w:space="0" w:color="auto"/>
              <w:right w:val="single" w:sz="4" w:space="0" w:color="auto"/>
            </w:tcBorders>
            <w:shd w:val="clear" w:color="auto" w:fill="auto"/>
            <w:vAlign w:val="center"/>
            <w:hideMark/>
          </w:tcPr>
          <w:p w:rsidR="00A56709" w:rsidRPr="007668C9" w:rsidRDefault="00A56709" w:rsidP="00A749E8">
            <w:pPr>
              <w:spacing w:before="0" w:after="120"/>
              <w:ind w:left="-93" w:right="136"/>
              <w:jc w:val="right"/>
              <w:rPr>
                <w:color w:val="000000"/>
                <w:szCs w:val="20"/>
                <w:lang w:val="en-US"/>
              </w:rPr>
            </w:pPr>
            <w:r w:rsidRPr="007668C9">
              <w:rPr>
                <w:color w:val="000000"/>
                <w:szCs w:val="20"/>
                <w:lang w:val="en-US"/>
              </w:rPr>
              <w:t>5.00</w:t>
            </w:r>
          </w:p>
        </w:tc>
      </w:tr>
      <w:tr w:rsidR="00A56709" w:rsidRPr="007668C9" w:rsidTr="00A749E8">
        <w:trPr>
          <w:trHeight w:val="260"/>
        </w:trPr>
        <w:tc>
          <w:tcPr>
            <w:tcW w:w="3647" w:type="dxa"/>
            <w:gridSpan w:val="2"/>
            <w:tcBorders>
              <w:top w:val="nil"/>
              <w:left w:val="single" w:sz="4" w:space="0" w:color="auto"/>
              <w:bottom w:val="single" w:sz="4" w:space="0" w:color="auto"/>
              <w:right w:val="single" w:sz="4" w:space="0" w:color="auto"/>
            </w:tcBorders>
            <w:shd w:val="clear" w:color="000000" w:fill="FFFFFF"/>
            <w:vAlign w:val="center"/>
            <w:hideMark/>
          </w:tcPr>
          <w:p w:rsidR="00A56709" w:rsidRPr="007668C9" w:rsidRDefault="00A56709" w:rsidP="00A749E8">
            <w:pPr>
              <w:spacing w:before="0" w:after="120"/>
              <w:ind w:left="-93" w:right="136"/>
              <w:rPr>
                <w:color w:val="000000"/>
                <w:szCs w:val="20"/>
                <w:lang w:val="en-US"/>
              </w:rPr>
            </w:pPr>
            <w:r w:rsidRPr="007668C9">
              <w:rPr>
                <w:color w:val="000000"/>
                <w:szCs w:val="20"/>
                <w:lang w:val="en-US"/>
              </w:rPr>
              <w:t>Recreere si cultura (%)</w:t>
            </w:r>
          </w:p>
        </w:tc>
        <w:tc>
          <w:tcPr>
            <w:tcW w:w="2020" w:type="dxa"/>
            <w:tcBorders>
              <w:top w:val="nil"/>
              <w:left w:val="nil"/>
              <w:bottom w:val="single" w:sz="4" w:space="0" w:color="auto"/>
              <w:right w:val="single" w:sz="4" w:space="0" w:color="auto"/>
            </w:tcBorders>
            <w:shd w:val="clear" w:color="auto" w:fill="auto"/>
            <w:vAlign w:val="center"/>
            <w:hideMark/>
          </w:tcPr>
          <w:p w:rsidR="00A56709" w:rsidRPr="007668C9" w:rsidRDefault="00A56709" w:rsidP="00A749E8">
            <w:pPr>
              <w:spacing w:before="0" w:after="120"/>
              <w:ind w:left="-93" w:right="136"/>
              <w:jc w:val="right"/>
              <w:rPr>
                <w:color w:val="000000"/>
                <w:szCs w:val="20"/>
                <w:lang w:val="en-US"/>
              </w:rPr>
            </w:pPr>
            <w:r w:rsidRPr="007668C9">
              <w:rPr>
                <w:color w:val="000000"/>
                <w:szCs w:val="20"/>
                <w:lang w:val="en-US"/>
              </w:rPr>
              <w:t>4.40</w:t>
            </w:r>
          </w:p>
        </w:tc>
        <w:tc>
          <w:tcPr>
            <w:tcW w:w="2020" w:type="dxa"/>
            <w:tcBorders>
              <w:top w:val="nil"/>
              <w:left w:val="nil"/>
              <w:bottom w:val="single" w:sz="4" w:space="0" w:color="auto"/>
              <w:right w:val="single" w:sz="4" w:space="0" w:color="auto"/>
            </w:tcBorders>
            <w:shd w:val="clear" w:color="auto" w:fill="auto"/>
            <w:vAlign w:val="center"/>
            <w:hideMark/>
          </w:tcPr>
          <w:p w:rsidR="00A56709" w:rsidRPr="007668C9" w:rsidRDefault="00A56709" w:rsidP="00A749E8">
            <w:pPr>
              <w:spacing w:before="0" w:after="120"/>
              <w:ind w:left="-93" w:right="136"/>
              <w:jc w:val="right"/>
              <w:rPr>
                <w:color w:val="000000"/>
                <w:szCs w:val="20"/>
                <w:lang w:val="en-US"/>
              </w:rPr>
            </w:pPr>
            <w:r w:rsidRPr="007668C9">
              <w:rPr>
                <w:color w:val="000000"/>
                <w:szCs w:val="20"/>
                <w:lang w:val="en-US"/>
              </w:rPr>
              <w:t>4.00</w:t>
            </w:r>
          </w:p>
        </w:tc>
      </w:tr>
    </w:tbl>
    <w:p w:rsidR="00A56709" w:rsidRPr="007668C9" w:rsidRDefault="00A56709" w:rsidP="004E0540">
      <w:pPr>
        <w:pStyle w:val="E-Body1"/>
        <w:spacing w:before="0" w:after="120"/>
        <w:ind w:left="-709" w:right="-1117"/>
        <w:rPr>
          <w:rFonts w:cs="Lucida Grande"/>
          <w:i/>
          <w:color w:val="000000"/>
          <w:vertAlign w:val="superscript"/>
        </w:rPr>
      </w:pPr>
      <w:r w:rsidRPr="007668C9">
        <w:rPr>
          <w:rFonts w:cs="Lucida Grande"/>
          <w:i/>
          <w:color w:val="000000"/>
        </w:rPr>
        <w:t>Sursa: INS Anuarul statistic 2011</w:t>
      </w:r>
      <w:r w:rsidRPr="007668C9">
        <w:rPr>
          <w:rFonts w:cs="Lucida Grande"/>
          <w:i/>
          <w:color w:val="000000"/>
          <w:vertAlign w:val="superscript"/>
        </w:rPr>
        <w:t>14</w:t>
      </w:r>
    </w:p>
    <w:p w:rsidR="00027501" w:rsidRDefault="00027501">
      <w:pPr>
        <w:spacing w:before="0"/>
        <w:rPr>
          <w:rFonts w:ascii="Arial" w:hAnsi="Arial" w:cs="Arial"/>
          <w:b/>
          <w:bCs/>
          <w:kern w:val="32"/>
          <w:sz w:val="32"/>
          <w:szCs w:val="32"/>
        </w:rPr>
      </w:pPr>
      <w:bookmarkStart w:id="393" w:name="Anexa5"/>
      <w:r>
        <w:br w:type="page"/>
      </w:r>
    </w:p>
    <w:p w:rsidR="00A56709" w:rsidRPr="00027501" w:rsidRDefault="00A56709" w:rsidP="00027501">
      <w:pPr>
        <w:pStyle w:val="Heading1"/>
        <w:ind w:left="-1440" w:right="-1612"/>
        <w:jc w:val="center"/>
      </w:pPr>
      <w:bookmarkStart w:id="394" w:name="_Toc370380939"/>
      <w:r w:rsidRPr="00027501">
        <w:lastRenderedPageBreak/>
        <w:t>Anexa 5 – IMM-uri</w:t>
      </w:r>
      <w:bookmarkEnd w:id="394"/>
    </w:p>
    <w:bookmarkEnd w:id="393"/>
    <w:p w:rsidR="00A56709" w:rsidRPr="007668C9" w:rsidRDefault="00A56709" w:rsidP="004E0540">
      <w:pPr>
        <w:pStyle w:val="E-Body1"/>
        <w:spacing w:before="0" w:after="120"/>
        <w:ind w:left="-709" w:right="-1117"/>
        <w:rPr>
          <w:b/>
          <w:lang w:val="en-US"/>
        </w:rPr>
      </w:pPr>
    </w:p>
    <w:p w:rsidR="00A56709" w:rsidRPr="007668C9" w:rsidRDefault="00A56709" w:rsidP="004E0540">
      <w:pPr>
        <w:pStyle w:val="E-Body1"/>
        <w:spacing w:before="0" w:after="120"/>
        <w:ind w:left="-709" w:right="-1117"/>
        <w:rPr>
          <w:b/>
          <w:lang w:val="en-US"/>
        </w:rPr>
      </w:pPr>
      <w:r w:rsidRPr="007668C9">
        <w:rPr>
          <w:b/>
          <w:lang w:val="en-US"/>
        </w:rPr>
        <w:t>Intreprinderi Mici si Mijlocii, Romania</w:t>
      </w:r>
    </w:p>
    <w:tbl>
      <w:tblPr>
        <w:tblStyle w:val="TableGrid"/>
        <w:tblW w:w="0" w:type="auto"/>
        <w:tblLook w:val="04A0" w:firstRow="1" w:lastRow="0" w:firstColumn="1" w:lastColumn="0" w:noHBand="0" w:noVBand="1"/>
      </w:tblPr>
      <w:tblGrid>
        <w:gridCol w:w="2392"/>
        <w:gridCol w:w="1776"/>
        <w:gridCol w:w="1776"/>
        <w:gridCol w:w="1660"/>
      </w:tblGrid>
      <w:tr w:rsidR="00A56709" w:rsidRPr="007668C9" w:rsidTr="00650E8F">
        <w:trPr>
          <w:trHeight w:val="260"/>
        </w:trPr>
        <w:tc>
          <w:tcPr>
            <w:tcW w:w="2392" w:type="dxa"/>
            <w:hideMark/>
          </w:tcPr>
          <w:p w:rsidR="00A56709" w:rsidRPr="007668C9" w:rsidRDefault="00A56709" w:rsidP="00A749E8">
            <w:pPr>
              <w:pStyle w:val="E-Body1"/>
              <w:spacing w:before="0" w:after="120"/>
            </w:pPr>
            <w:r w:rsidRPr="007668C9">
              <w:t> </w:t>
            </w:r>
          </w:p>
        </w:tc>
        <w:tc>
          <w:tcPr>
            <w:tcW w:w="1776"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2009</w:t>
            </w:r>
          </w:p>
        </w:tc>
        <w:tc>
          <w:tcPr>
            <w:tcW w:w="1776"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2010</w:t>
            </w:r>
          </w:p>
        </w:tc>
        <w:tc>
          <w:tcPr>
            <w:tcW w:w="1660" w:type="dxa"/>
            <w:shd w:val="clear" w:color="auto" w:fill="4F81BD" w:themeFill="accent1"/>
            <w:hideMark/>
          </w:tcPr>
          <w:p w:rsidR="00A56709" w:rsidRPr="007668C9" w:rsidRDefault="00A56709" w:rsidP="00A749E8">
            <w:pPr>
              <w:pStyle w:val="E-Body1"/>
              <w:spacing w:before="0" w:after="120"/>
              <w:jc w:val="center"/>
              <w:rPr>
                <w:b/>
                <w:bCs/>
                <w:color w:val="FFFFFF" w:themeColor="background1"/>
              </w:rPr>
            </w:pPr>
            <w:r w:rsidRPr="007668C9">
              <w:rPr>
                <w:b/>
                <w:bCs/>
                <w:color w:val="FFFFFF" w:themeColor="background1"/>
              </w:rPr>
              <w:t>2011 (sem. 1)</w:t>
            </w:r>
          </w:p>
        </w:tc>
      </w:tr>
      <w:tr w:rsidR="00A56709" w:rsidRPr="007668C9" w:rsidTr="00A56709">
        <w:trPr>
          <w:trHeight w:val="520"/>
        </w:trPr>
        <w:tc>
          <w:tcPr>
            <w:tcW w:w="2392" w:type="dxa"/>
            <w:hideMark/>
          </w:tcPr>
          <w:p w:rsidR="00A56709" w:rsidRPr="007668C9" w:rsidRDefault="00A56709" w:rsidP="00A749E8">
            <w:pPr>
              <w:pStyle w:val="E-Body1"/>
              <w:spacing w:before="0" w:after="120"/>
              <w:jc w:val="left"/>
              <w:rPr>
                <w:b/>
                <w:bCs/>
                <w:i/>
                <w:iCs/>
              </w:rPr>
            </w:pPr>
            <w:r w:rsidRPr="007668C9">
              <w:rPr>
                <w:b/>
                <w:bCs/>
                <w:i/>
                <w:iCs/>
              </w:rPr>
              <w:t>Numar de intreprinderi active mici si mijlocii, din care:</w:t>
            </w:r>
          </w:p>
        </w:tc>
        <w:tc>
          <w:tcPr>
            <w:tcW w:w="1776" w:type="dxa"/>
            <w:hideMark/>
          </w:tcPr>
          <w:p w:rsidR="00A56709" w:rsidRPr="007668C9" w:rsidRDefault="00A56709" w:rsidP="00A749E8">
            <w:pPr>
              <w:pStyle w:val="E-Body1"/>
              <w:spacing w:before="0" w:after="120"/>
              <w:jc w:val="right"/>
            </w:pPr>
            <w:r w:rsidRPr="007668C9">
              <w:t>517,870.00</w:t>
            </w:r>
          </w:p>
        </w:tc>
        <w:tc>
          <w:tcPr>
            <w:tcW w:w="1776" w:type="dxa"/>
            <w:hideMark/>
          </w:tcPr>
          <w:p w:rsidR="00A56709" w:rsidRPr="007668C9" w:rsidRDefault="00A56709" w:rsidP="00A749E8">
            <w:pPr>
              <w:pStyle w:val="E-Body1"/>
              <w:spacing w:before="0" w:after="120"/>
              <w:jc w:val="right"/>
            </w:pPr>
            <w:r w:rsidRPr="007668C9">
              <w:t>468,561.00</w:t>
            </w:r>
          </w:p>
        </w:tc>
        <w:tc>
          <w:tcPr>
            <w:tcW w:w="1660" w:type="dxa"/>
            <w:hideMark/>
          </w:tcPr>
          <w:p w:rsidR="00A56709" w:rsidRPr="007668C9" w:rsidRDefault="00A56709" w:rsidP="00A749E8">
            <w:pPr>
              <w:pStyle w:val="E-Body1"/>
              <w:spacing w:before="0" w:after="120"/>
              <w:jc w:val="right"/>
            </w:pPr>
            <w:r w:rsidRPr="007668C9">
              <w:t>463,404.00</w:t>
            </w:r>
          </w:p>
        </w:tc>
      </w:tr>
      <w:tr w:rsidR="00A56709" w:rsidRPr="007668C9" w:rsidTr="00A56709">
        <w:trPr>
          <w:trHeight w:val="260"/>
        </w:trPr>
        <w:tc>
          <w:tcPr>
            <w:tcW w:w="2392" w:type="dxa"/>
            <w:hideMark/>
          </w:tcPr>
          <w:p w:rsidR="00A56709" w:rsidRPr="007668C9" w:rsidRDefault="00A56709" w:rsidP="00A749E8">
            <w:pPr>
              <w:pStyle w:val="E-Body1"/>
              <w:spacing w:before="0" w:after="120"/>
              <w:jc w:val="left"/>
            </w:pPr>
            <w:r w:rsidRPr="007668C9">
              <w:t>Informatii si Comunicatii</w:t>
            </w:r>
          </w:p>
        </w:tc>
        <w:tc>
          <w:tcPr>
            <w:tcW w:w="1776" w:type="dxa"/>
            <w:hideMark/>
          </w:tcPr>
          <w:p w:rsidR="00A56709" w:rsidRPr="007668C9" w:rsidRDefault="00A56709" w:rsidP="00A749E8">
            <w:pPr>
              <w:pStyle w:val="E-Body1"/>
              <w:spacing w:before="0" w:after="120"/>
              <w:jc w:val="right"/>
            </w:pPr>
            <w:r w:rsidRPr="007668C9">
              <w:t>19,588.00</w:t>
            </w:r>
          </w:p>
        </w:tc>
        <w:tc>
          <w:tcPr>
            <w:tcW w:w="1776" w:type="dxa"/>
            <w:hideMark/>
          </w:tcPr>
          <w:p w:rsidR="00A56709" w:rsidRPr="007668C9" w:rsidRDefault="00A56709" w:rsidP="00A749E8">
            <w:pPr>
              <w:pStyle w:val="E-Body1"/>
              <w:spacing w:before="0" w:after="120"/>
              <w:jc w:val="right"/>
            </w:pPr>
            <w:r w:rsidRPr="007668C9">
              <w:t>17,625.00</w:t>
            </w:r>
          </w:p>
        </w:tc>
        <w:tc>
          <w:tcPr>
            <w:tcW w:w="1660" w:type="dxa"/>
            <w:hideMark/>
          </w:tcPr>
          <w:p w:rsidR="00A56709" w:rsidRPr="007668C9" w:rsidRDefault="00A56709" w:rsidP="00A749E8">
            <w:pPr>
              <w:pStyle w:val="E-Body1"/>
              <w:spacing w:before="0" w:after="120"/>
              <w:jc w:val="right"/>
            </w:pPr>
            <w:r w:rsidRPr="007668C9">
              <w:t>17,391.00</w:t>
            </w:r>
          </w:p>
        </w:tc>
      </w:tr>
    </w:tbl>
    <w:p w:rsidR="00A56709" w:rsidRPr="007668C9" w:rsidRDefault="00A56709" w:rsidP="004E0540">
      <w:pPr>
        <w:pStyle w:val="E-Body1"/>
        <w:spacing w:before="0" w:after="120"/>
        <w:ind w:left="-709" w:right="-1117"/>
        <w:rPr>
          <w:rFonts w:cs="Lucida Grande"/>
          <w:i/>
          <w:color w:val="000000"/>
        </w:rPr>
      </w:pPr>
      <w:r w:rsidRPr="007668C9">
        <w:rPr>
          <w:rFonts w:cs="Lucida Grande"/>
          <w:i/>
          <w:color w:val="000000"/>
        </w:rPr>
        <w:t>Sursa: INS, Romania in Cifre 2012</w:t>
      </w:r>
      <w:r w:rsidRPr="007668C9">
        <w:rPr>
          <w:rStyle w:val="FootnoteReference"/>
          <w:rFonts w:cs="Lucida Grande"/>
          <w:i/>
          <w:color w:val="000000"/>
        </w:rPr>
        <w:footnoteReference w:id="129"/>
      </w:r>
    </w:p>
    <w:p w:rsidR="00A56709" w:rsidRDefault="00A56709" w:rsidP="004E0540">
      <w:pPr>
        <w:pStyle w:val="E-Body1"/>
        <w:spacing w:before="0" w:after="120"/>
        <w:ind w:left="-709" w:right="-1117"/>
        <w:rPr>
          <w:rFonts w:cs="Lucida Grande"/>
          <w:color w:val="000000"/>
          <w:sz w:val="24"/>
        </w:rPr>
      </w:pPr>
    </w:p>
    <w:p w:rsidR="006A6A07" w:rsidRPr="007668C9" w:rsidRDefault="006A6A07" w:rsidP="004E0540">
      <w:pPr>
        <w:pStyle w:val="E-Body1"/>
        <w:spacing w:before="0" w:after="120"/>
        <w:ind w:left="-709" w:right="-1117"/>
        <w:rPr>
          <w:rFonts w:cs="Lucida Grande"/>
          <w:color w:val="000000"/>
          <w:sz w:val="24"/>
        </w:rPr>
      </w:pPr>
    </w:p>
    <w:tbl>
      <w:tblPr>
        <w:tblW w:w="7953" w:type="dxa"/>
        <w:tblInd w:w="93" w:type="dxa"/>
        <w:tblLook w:val="04A0" w:firstRow="1" w:lastRow="0" w:firstColumn="1" w:lastColumn="0" w:noHBand="0" w:noVBand="1"/>
      </w:tblPr>
      <w:tblGrid>
        <w:gridCol w:w="7953"/>
      </w:tblGrid>
      <w:tr w:rsidR="00A56709" w:rsidRPr="007668C9" w:rsidTr="00A56709">
        <w:trPr>
          <w:trHeight w:val="280"/>
        </w:trPr>
        <w:tc>
          <w:tcPr>
            <w:tcW w:w="7953" w:type="dxa"/>
            <w:tcBorders>
              <w:top w:val="nil"/>
              <w:left w:val="nil"/>
              <w:bottom w:val="nil"/>
              <w:right w:val="nil"/>
            </w:tcBorders>
            <w:shd w:val="clear" w:color="auto" w:fill="auto"/>
            <w:noWrap/>
            <w:vAlign w:val="bottom"/>
            <w:hideMark/>
          </w:tcPr>
          <w:p w:rsidR="00A56709" w:rsidRPr="00265BE2" w:rsidRDefault="00A56709" w:rsidP="00A749E8">
            <w:pPr>
              <w:spacing w:before="0" w:after="120"/>
              <w:ind w:right="17"/>
              <w:rPr>
                <w:b/>
                <w:bCs/>
                <w:color w:val="000000"/>
                <w:sz w:val="22"/>
                <w:szCs w:val="22"/>
                <w:lang w:val="fr-FR"/>
              </w:rPr>
            </w:pPr>
            <w:r w:rsidRPr="00265BE2">
              <w:rPr>
                <w:b/>
                <w:bCs/>
                <w:color w:val="000000"/>
                <w:sz w:val="22"/>
                <w:szCs w:val="22"/>
                <w:lang w:val="fr-FR"/>
              </w:rPr>
              <w:t>Intreprinderi cu inovare tehnologica, dupa tipul inovarii, 2006-2008 (numar), Romania</w:t>
            </w:r>
          </w:p>
          <w:p w:rsidR="00A56709" w:rsidRPr="00265BE2" w:rsidRDefault="00A56709" w:rsidP="00A749E8">
            <w:pPr>
              <w:spacing w:before="0" w:after="120"/>
              <w:ind w:right="17"/>
              <w:rPr>
                <w:b/>
                <w:bCs/>
                <w:color w:val="000000"/>
                <w:sz w:val="22"/>
                <w:szCs w:val="22"/>
                <w:lang w:val="fr-FR"/>
              </w:rPr>
            </w:pPr>
          </w:p>
        </w:tc>
      </w:tr>
    </w:tbl>
    <w:tbl>
      <w:tblPr>
        <w:tblStyle w:val="TableGrid"/>
        <w:tblW w:w="10080" w:type="dxa"/>
        <w:tblInd w:w="-612" w:type="dxa"/>
        <w:tblLayout w:type="fixed"/>
        <w:tblLook w:val="04A0" w:firstRow="1" w:lastRow="0" w:firstColumn="1" w:lastColumn="0" w:noHBand="0" w:noVBand="1"/>
      </w:tblPr>
      <w:tblGrid>
        <w:gridCol w:w="1843"/>
        <w:gridCol w:w="851"/>
        <w:gridCol w:w="1134"/>
        <w:gridCol w:w="1134"/>
        <w:gridCol w:w="1122"/>
        <w:gridCol w:w="1713"/>
        <w:gridCol w:w="2283"/>
      </w:tblGrid>
      <w:tr w:rsidR="00A56709" w:rsidRPr="007668C9" w:rsidTr="001D24D6">
        <w:trPr>
          <w:trHeight w:val="280"/>
        </w:trPr>
        <w:tc>
          <w:tcPr>
            <w:tcW w:w="1843" w:type="dxa"/>
            <w:noWrap/>
            <w:hideMark/>
          </w:tcPr>
          <w:p w:rsidR="00A56709" w:rsidRPr="007668C9" w:rsidRDefault="00A56709" w:rsidP="00A749E8">
            <w:pPr>
              <w:pStyle w:val="E-Body1"/>
              <w:spacing w:before="0" w:after="120"/>
              <w:ind w:right="17"/>
              <w:rPr>
                <w:rFonts w:cs="Lucida Grande"/>
                <w:color w:val="000000"/>
              </w:rPr>
            </w:pPr>
            <w:r w:rsidRPr="007668C9">
              <w:rPr>
                <w:rFonts w:cs="Lucida Grande"/>
                <w:color w:val="000000"/>
              </w:rPr>
              <w:t> </w:t>
            </w:r>
          </w:p>
        </w:tc>
        <w:tc>
          <w:tcPr>
            <w:tcW w:w="851" w:type="dxa"/>
            <w:shd w:val="clear" w:color="auto" w:fill="4F81BD" w:themeFill="accent1"/>
            <w:noWrap/>
            <w:hideMark/>
          </w:tcPr>
          <w:p w:rsidR="00A56709" w:rsidRPr="007668C9" w:rsidRDefault="00A56709" w:rsidP="00A749E8">
            <w:pPr>
              <w:pStyle w:val="E-Body1"/>
              <w:spacing w:before="0" w:after="120"/>
              <w:ind w:right="17"/>
              <w:jc w:val="center"/>
              <w:rPr>
                <w:rFonts w:cs="Lucida Grande"/>
                <w:b/>
                <w:color w:val="FFFFFF" w:themeColor="background1"/>
              </w:rPr>
            </w:pPr>
            <w:r w:rsidRPr="007668C9">
              <w:rPr>
                <w:rFonts w:cs="Lucida Grande"/>
                <w:b/>
                <w:color w:val="FFFFFF" w:themeColor="background1"/>
              </w:rPr>
              <w:t>Total</w:t>
            </w:r>
          </w:p>
        </w:tc>
        <w:tc>
          <w:tcPr>
            <w:tcW w:w="1134" w:type="dxa"/>
            <w:shd w:val="clear" w:color="auto" w:fill="4F81BD" w:themeFill="accent1"/>
            <w:noWrap/>
            <w:hideMark/>
          </w:tcPr>
          <w:p w:rsidR="00A56709" w:rsidRPr="007668C9" w:rsidRDefault="00A56709" w:rsidP="00A749E8">
            <w:pPr>
              <w:pStyle w:val="E-Body1"/>
              <w:spacing w:before="0" w:after="120"/>
              <w:ind w:right="17"/>
              <w:jc w:val="center"/>
              <w:rPr>
                <w:rFonts w:cs="Lucida Grande"/>
                <w:b/>
                <w:color w:val="FFFFFF" w:themeColor="background1"/>
              </w:rPr>
            </w:pPr>
            <w:r w:rsidRPr="007668C9">
              <w:rPr>
                <w:rFonts w:cs="Lucida Grande"/>
                <w:b/>
                <w:color w:val="FFFFFF" w:themeColor="background1"/>
              </w:rPr>
              <w:t>Inovare numai de produs</w:t>
            </w:r>
          </w:p>
        </w:tc>
        <w:tc>
          <w:tcPr>
            <w:tcW w:w="1134" w:type="dxa"/>
            <w:shd w:val="clear" w:color="auto" w:fill="4F81BD" w:themeFill="accent1"/>
            <w:noWrap/>
            <w:hideMark/>
          </w:tcPr>
          <w:p w:rsidR="00A56709" w:rsidRPr="007668C9" w:rsidRDefault="00A56709" w:rsidP="00A749E8">
            <w:pPr>
              <w:pStyle w:val="E-Body1"/>
              <w:spacing w:before="0" w:after="120"/>
              <w:ind w:right="17"/>
              <w:jc w:val="center"/>
              <w:rPr>
                <w:rFonts w:cs="Lucida Grande"/>
                <w:b/>
                <w:color w:val="FFFFFF" w:themeColor="background1"/>
              </w:rPr>
            </w:pPr>
            <w:r w:rsidRPr="007668C9">
              <w:rPr>
                <w:rFonts w:cs="Lucida Grande"/>
                <w:b/>
                <w:color w:val="FFFFFF" w:themeColor="background1"/>
              </w:rPr>
              <w:t>Inovare numai de proces</w:t>
            </w:r>
          </w:p>
        </w:tc>
        <w:tc>
          <w:tcPr>
            <w:tcW w:w="1122" w:type="dxa"/>
            <w:shd w:val="clear" w:color="auto" w:fill="4F81BD" w:themeFill="accent1"/>
            <w:noWrap/>
            <w:hideMark/>
          </w:tcPr>
          <w:p w:rsidR="00A56709" w:rsidRPr="007668C9" w:rsidRDefault="00A56709" w:rsidP="00A749E8">
            <w:pPr>
              <w:pStyle w:val="E-Body1"/>
              <w:spacing w:before="0" w:after="120"/>
              <w:ind w:right="17"/>
              <w:jc w:val="center"/>
              <w:rPr>
                <w:rFonts w:cs="Lucida Grande"/>
                <w:b/>
                <w:color w:val="FFFFFF" w:themeColor="background1"/>
              </w:rPr>
            </w:pPr>
            <w:r w:rsidRPr="007668C9">
              <w:rPr>
                <w:rFonts w:cs="Lucida Grande"/>
                <w:b/>
                <w:color w:val="FFFFFF" w:themeColor="background1"/>
              </w:rPr>
              <w:t>Inovare de produs si proces</w:t>
            </w:r>
          </w:p>
        </w:tc>
        <w:tc>
          <w:tcPr>
            <w:tcW w:w="1713" w:type="dxa"/>
            <w:shd w:val="clear" w:color="auto" w:fill="4F81BD" w:themeFill="accent1"/>
            <w:noWrap/>
            <w:hideMark/>
          </w:tcPr>
          <w:p w:rsidR="00A56709" w:rsidRPr="007668C9" w:rsidRDefault="00A56709" w:rsidP="00A749E8">
            <w:pPr>
              <w:pStyle w:val="E-Body1"/>
              <w:spacing w:before="0" w:after="120"/>
              <w:ind w:right="17"/>
              <w:jc w:val="center"/>
              <w:rPr>
                <w:rFonts w:cs="Lucida Grande"/>
                <w:b/>
                <w:color w:val="FFFFFF" w:themeColor="background1"/>
              </w:rPr>
            </w:pPr>
            <w:r w:rsidRPr="007668C9">
              <w:rPr>
                <w:rFonts w:cs="Lucida Grande"/>
                <w:b/>
                <w:color w:val="FFFFFF" w:themeColor="background1"/>
              </w:rPr>
              <w:t>Inovari nefinalizate sau abandonate</w:t>
            </w:r>
          </w:p>
        </w:tc>
        <w:tc>
          <w:tcPr>
            <w:tcW w:w="2283" w:type="dxa"/>
            <w:shd w:val="clear" w:color="auto" w:fill="4F81BD" w:themeFill="accent1"/>
            <w:noWrap/>
            <w:hideMark/>
          </w:tcPr>
          <w:p w:rsidR="00A56709" w:rsidRPr="007668C9" w:rsidRDefault="00A56709" w:rsidP="00A749E8">
            <w:pPr>
              <w:pStyle w:val="E-Body1"/>
              <w:spacing w:before="0" w:after="120"/>
              <w:ind w:right="17"/>
              <w:jc w:val="center"/>
              <w:rPr>
                <w:rFonts w:cs="Lucida Grande"/>
                <w:b/>
                <w:color w:val="FFFFFF" w:themeColor="background1"/>
              </w:rPr>
            </w:pPr>
            <w:r w:rsidRPr="007668C9">
              <w:rPr>
                <w:rFonts w:cs="Lucida Grande"/>
                <w:b/>
                <w:color w:val="FFFFFF" w:themeColor="background1"/>
              </w:rPr>
              <w:t>Intreprinderi numai cu inovare tehnologica</w:t>
            </w:r>
          </w:p>
        </w:tc>
      </w:tr>
      <w:tr w:rsidR="00A56709" w:rsidRPr="007668C9" w:rsidTr="001D24D6">
        <w:trPr>
          <w:trHeight w:val="280"/>
        </w:trPr>
        <w:tc>
          <w:tcPr>
            <w:tcW w:w="1843" w:type="dxa"/>
            <w:noWrap/>
            <w:hideMark/>
          </w:tcPr>
          <w:p w:rsidR="00A56709" w:rsidRPr="007668C9" w:rsidRDefault="00A56709" w:rsidP="00A749E8">
            <w:pPr>
              <w:pStyle w:val="E-Body1"/>
              <w:spacing w:before="0" w:after="120"/>
              <w:ind w:right="17"/>
              <w:jc w:val="left"/>
              <w:rPr>
                <w:rFonts w:cs="Lucida Grande"/>
                <w:b/>
                <w:bCs/>
                <w:color w:val="000000"/>
              </w:rPr>
            </w:pPr>
            <w:r w:rsidRPr="007668C9">
              <w:rPr>
                <w:rFonts w:cs="Lucida Grande"/>
                <w:b/>
                <w:bCs/>
                <w:color w:val="000000"/>
              </w:rPr>
              <w:t xml:space="preserve">Total, din care: </w:t>
            </w:r>
          </w:p>
        </w:tc>
        <w:tc>
          <w:tcPr>
            <w:tcW w:w="851"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5907</w:t>
            </w:r>
          </w:p>
        </w:tc>
        <w:tc>
          <w:tcPr>
            <w:tcW w:w="1134"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710</w:t>
            </w:r>
          </w:p>
        </w:tc>
        <w:tc>
          <w:tcPr>
            <w:tcW w:w="1134"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1965</w:t>
            </w:r>
          </w:p>
        </w:tc>
        <w:tc>
          <w:tcPr>
            <w:tcW w:w="1122"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3073</w:t>
            </w:r>
          </w:p>
        </w:tc>
        <w:tc>
          <w:tcPr>
            <w:tcW w:w="1713"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159</w:t>
            </w:r>
          </w:p>
        </w:tc>
        <w:tc>
          <w:tcPr>
            <w:tcW w:w="2283"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1951</w:t>
            </w:r>
          </w:p>
        </w:tc>
      </w:tr>
      <w:tr w:rsidR="00A56709" w:rsidRPr="007668C9" w:rsidTr="001D24D6">
        <w:trPr>
          <w:trHeight w:val="280"/>
        </w:trPr>
        <w:tc>
          <w:tcPr>
            <w:tcW w:w="1843" w:type="dxa"/>
            <w:noWrap/>
            <w:hideMark/>
          </w:tcPr>
          <w:p w:rsidR="00A56709" w:rsidRPr="007668C9" w:rsidRDefault="00A56709" w:rsidP="00A749E8">
            <w:pPr>
              <w:pStyle w:val="E-Body1"/>
              <w:spacing w:before="0" w:after="120"/>
              <w:ind w:right="17"/>
              <w:jc w:val="left"/>
              <w:rPr>
                <w:rFonts w:cs="Lucida Grande"/>
                <w:color w:val="000000"/>
              </w:rPr>
            </w:pPr>
            <w:r w:rsidRPr="007668C9">
              <w:rPr>
                <w:rFonts w:cs="Lucida Grande"/>
                <w:color w:val="000000"/>
              </w:rPr>
              <w:t>Servicii, din care:</w:t>
            </w:r>
          </w:p>
        </w:tc>
        <w:tc>
          <w:tcPr>
            <w:tcW w:w="851"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2156</w:t>
            </w:r>
          </w:p>
        </w:tc>
        <w:tc>
          <w:tcPr>
            <w:tcW w:w="1134"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279</w:t>
            </w:r>
          </w:p>
        </w:tc>
        <w:tc>
          <w:tcPr>
            <w:tcW w:w="1134"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749</w:t>
            </w:r>
          </w:p>
        </w:tc>
        <w:tc>
          <w:tcPr>
            <w:tcW w:w="1122"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1072</w:t>
            </w:r>
          </w:p>
        </w:tc>
        <w:tc>
          <w:tcPr>
            <w:tcW w:w="1713"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56</w:t>
            </w:r>
          </w:p>
        </w:tc>
        <w:tc>
          <w:tcPr>
            <w:tcW w:w="2283"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689</w:t>
            </w:r>
          </w:p>
        </w:tc>
      </w:tr>
      <w:tr w:rsidR="00A56709" w:rsidRPr="007668C9" w:rsidTr="001D24D6">
        <w:trPr>
          <w:trHeight w:val="280"/>
        </w:trPr>
        <w:tc>
          <w:tcPr>
            <w:tcW w:w="1843" w:type="dxa"/>
            <w:noWrap/>
            <w:hideMark/>
          </w:tcPr>
          <w:p w:rsidR="00A56709" w:rsidRPr="007668C9" w:rsidRDefault="00A56709" w:rsidP="00A749E8">
            <w:pPr>
              <w:pStyle w:val="E-Body1"/>
              <w:spacing w:before="0" w:after="120"/>
              <w:ind w:right="17"/>
              <w:jc w:val="left"/>
              <w:rPr>
                <w:rFonts w:cs="Lucida Grande"/>
                <w:color w:val="000000"/>
              </w:rPr>
            </w:pPr>
            <w:r w:rsidRPr="007668C9">
              <w:rPr>
                <w:rFonts w:cs="Lucida Grande"/>
                <w:color w:val="000000"/>
              </w:rPr>
              <w:t>Mici</w:t>
            </w:r>
          </w:p>
        </w:tc>
        <w:tc>
          <w:tcPr>
            <w:tcW w:w="851"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1606</w:t>
            </w:r>
          </w:p>
        </w:tc>
        <w:tc>
          <w:tcPr>
            <w:tcW w:w="1134"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217</w:t>
            </w:r>
          </w:p>
        </w:tc>
        <w:tc>
          <w:tcPr>
            <w:tcW w:w="1134"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556</w:t>
            </w:r>
          </w:p>
        </w:tc>
        <w:tc>
          <w:tcPr>
            <w:tcW w:w="1122"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789</w:t>
            </w:r>
          </w:p>
        </w:tc>
        <w:tc>
          <w:tcPr>
            <w:tcW w:w="1713"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44</w:t>
            </w:r>
          </w:p>
        </w:tc>
        <w:tc>
          <w:tcPr>
            <w:tcW w:w="2283"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533</w:t>
            </w:r>
          </w:p>
        </w:tc>
      </w:tr>
      <w:tr w:rsidR="00A56709" w:rsidRPr="007668C9" w:rsidTr="001D24D6">
        <w:trPr>
          <w:trHeight w:val="280"/>
        </w:trPr>
        <w:tc>
          <w:tcPr>
            <w:tcW w:w="1843" w:type="dxa"/>
            <w:noWrap/>
            <w:hideMark/>
          </w:tcPr>
          <w:p w:rsidR="00A56709" w:rsidRPr="007668C9" w:rsidRDefault="00A56709" w:rsidP="00A749E8">
            <w:pPr>
              <w:pStyle w:val="E-Body1"/>
              <w:spacing w:before="0" w:after="120"/>
              <w:ind w:right="17"/>
              <w:jc w:val="left"/>
              <w:rPr>
                <w:rFonts w:cs="Lucida Grande"/>
                <w:color w:val="000000"/>
              </w:rPr>
            </w:pPr>
            <w:r w:rsidRPr="007668C9">
              <w:rPr>
                <w:rFonts w:cs="Lucida Grande"/>
                <w:color w:val="000000"/>
              </w:rPr>
              <w:t>Mijlocii</w:t>
            </w:r>
          </w:p>
        </w:tc>
        <w:tc>
          <w:tcPr>
            <w:tcW w:w="851"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419</w:t>
            </w:r>
          </w:p>
        </w:tc>
        <w:tc>
          <w:tcPr>
            <w:tcW w:w="1134"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48</w:t>
            </w:r>
          </w:p>
        </w:tc>
        <w:tc>
          <w:tcPr>
            <w:tcW w:w="1134"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155</w:t>
            </w:r>
          </w:p>
        </w:tc>
        <w:tc>
          <w:tcPr>
            <w:tcW w:w="1122"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205</w:t>
            </w:r>
          </w:p>
        </w:tc>
        <w:tc>
          <w:tcPr>
            <w:tcW w:w="1713"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11</w:t>
            </w:r>
          </w:p>
        </w:tc>
        <w:tc>
          <w:tcPr>
            <w:tcW w:w="2283"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122</w:t>
            </w:r>
          </w:p>
        </w:tc>
      </w:tr>
      <w:tr w:rsidR="00A56709" w:rsidRPr="007668C9" w:rsidTr="001D24D6">
        <w:trPr>
          <w:trHeight w:val="280"/>
        </w:trPr>
        <w:tc>
          <w:tcPr>
            <w:tcW w:w="1843" w:type="dxa"/>
            <w:noWrap/>
            <w:hideMark/>
          </w:tcPr>
          <w:p w:rsidR="00A56709" w:rsidRPr="007668C9" w:rsidRDefault="00A56709" w:rsidP="00A749E8">
            <w:pPr>
              <w:pStyle w:val="E-Body1"/>
              <w:spacing w:before="0" w:after="120"/>
              <w:ind w:right="17"/>
              <w:rPr>
                <w:rFonts w:cs="Lucida Grande"/>
                <w:color w:val="000000"/>
              </w:rPr>
            </w:pPr>
            <w:r w:rsidRPr="007668C9">
              <w:rPr>
                <w:rFonts w:cs="Lucida Grande"/>
                <w:color w:val="000000"/>
              </w:rPr>
              <w:t>Mari</w:t>
            </w:r>
          </w:p>
        </w:tc>
        <w:tc>
          <w:tcPr>
            <w:tcW w:w="851"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131</w:t>
            </w:r>
          </w:p>
        </w:tc>
        <w:tc>
          <w:tcPr>
            <w:tcW w:w="1134"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14</w:t>
            </w:r>
          </w:p>
        </w:tc>
        <w:tc>
          <w:tcPr>
            <w:tcW w:w="1134"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38</w:t>
            </w:r>
          </w:p>
        </w:tc>
        <w:tc>
          <w:tcPr>
            <w:tcW w:w="1122"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78</w:t>
            </w:r>
          </w:p>
        </w:tc>
        <w:tc>
          <w:tcPr>
            <w:tcW w:w="1713"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1</w:t>
            </w:r>
          </w:p>
        </w:tc>
        <w:tc>
          <w:tcPr>
            <w:tcW w:w="2283" w:type="dxa"/>
            <w:noWrap/>
            <w:hideMark/>
          </w:tcPr>
          <w:p w:rsidR="00A56709" w:rsidRPr="007668C9" w:rsidRDefault="00A56709" w:rsidP="00A749E8">
            <w:pPr>
              <w:pStyle w:val="E-Body1"/>
              <w:spacing w:before="0" w:after="120"/>
              <w:ind w:right="17"/>
              <w:jc w:val="right"/>
              <w:rPr>
                <w:rFonts w:cs="Lucida Grande"/>
                <w:color w:val="000000"/>
              </w:rPr>
            </w:pPr>
            <w:r w:rsidRPr="007668C9">
              <w:rPr>
                <w:rFonts w:cs="Lucida Grande"/>
                <w:color w:val="000000"/>
              </w:rPr>
              <w:t>34</w:t>
            </w:r>
          </w:p>
        </w:tc>
      </w:tr>
    </w:tbl>
    <w:p w:rsidR="00A56709" w:rsidRPr="007668C9" w:rsidRDefault="00A56709" w:rsidP="004E0540">
      <w:pPr>
        <w:pStyle w:val="E-Body1"/>
        <w:spacing w:before="0" w:after="120"/>
        <w:ind w:left="-709" w:right="-1117"/>
        <w:rPr>
          <w:rFonts w:cs="Lucida Grande"/>
          <w:i/>
          <w:color w:val="000000"/>
        </w:rPr>
      </w:pPr>
      <w:r w:rsidRPr="007668C9">
        <w:rPr>
          <w:rFonts w:cs="Lucida Grande"/>
          <w:i/>
          <w:color w:val="000000"/>
        </w:rPr>
        <w:t>Sursa: INS, Anuarul statistic, 2011</w:t>
      </w:r>
      <w:r w:rsidRPr="007668C9">
        <w:rPr>
          <w:rStyle w:val="FootnoteReference"/>
          <w:rFonts w:cs="Lucida Grande"/>
          <w:i/>
          <w:color w:val="000000"/>
        </w:rPr>
        <w:footnoteReference w:id="130"/>
      </w:r>
    </w:p>
    <w:p w:rsidR="00FD7524" w:rsidRDefault="00FD7524">
      <w:pPr>
        <w:spacing w:before="0"/>
        <w:rPr>
          <w:rFonts w:ascii="Arial" w:hAnsi="Arial" w:cs="Arial"/>
          <w:b/>
          <w:bCs/>
          <w:kern w:val="32"/>
          <w:sz w:val="32"/>
          <w:szCs w:val="32"/>
        </w:rPr>
      </w:pPr>
      <w:bookmarkStart w:id="395" w:name="Anexa6"/>
      <w:r>
        <w:br w:type="page"/>
      </w:r>
    </w:p>
    <w:p w:rsidR="00A56709" w:rsidRPr="00027501" w:rsidRDefault="00A56709" w:rsidP="00027501">
      <w:pPr>
        <w:pStyle w:val="Heading1"/>
        <w:ind w:left="-1440" w:right="-1612"/>
        <w:jc w:val="center"/>
      </w:pPr>
      <w:bookmarkStart w:id="396" w:name="_Toc370380940"/>
      <w:r w:rsidRPr="00027501">
        <w:lastRenderedPageBreak/>
        <w:t>Anexa 6 – Prognoza macroeconomica pe termen mediu si lung</w:t>
      </w:r>
      <w:bookmarkEnd w:id="396"/>
    </w:p>
    <w:tbl>
      <w:tblPr>
        <w:tblStyle w:val="TableGrid"/>
        <w:tblW w:w="10064" w:type="dxa"/>
        <w:tblInd w:w="-601" w:type="dxa"/>
        <w:tblLayout w:type="fixed"/>
        <w:tblLook w:val="04A0" w:firstRow="1" w:lastRow="0" w:firstColumn="1" w:lastColumn="0" w:noHBand="0" w:noVBand="1"/>
      </w:tblPr>
      <w:tblGrid>
        <w:gridCol w:w="2552"/>
        <w:gridCol w:w="850"/>
        <w:gridCol w:w="993"/>
        <w:gridCol w:w="992"/>
        <w:gridCol w:w="992"/>
        <w:gridCol w:w="851"/>
        <w:gridCol w:w="850"/>
        <w:gridCol w:w="851"/>
        <w:gridCol w:w="1133"/>
      </w:tblGrid>
      <w:tr w:rsidR="00A56709" w:rsidRPr="004E5D64" w:rsidTr="004E5D64">
        <w:trPr>
          <w:trHeight w:val="260"/>
        </w:trPr>
        <w:tc>
          <w:tcPr>
            <w:tcW w:w="2552" w:type="dxa"/>
            <w:hideMark/>
          </w:tcPr>
          <w:bookmarkEnd w:id="395"/>
          <w:p w:rsidR="00A56709" w:rsidRPr="004E5D64" w:rsidRDefault="00A56709" w:rsidP="00A749E8">
            <w:pPr>
              <w:pStyle w:val="E-Body1"/>
              <w:spacing w:before="0" w:after="120"/>
              <w:ind w:left="34" w:right="34"/>
              <w:rPr>
                <w:sz w:val="18"/>
                <w:szCs w:val="18"/>
              </w:rPr>
            </w:pPr>
            <w:r w:rsidRPr="004E5D64">
              <w:rPr>
                <w:sz w:val="18"/>
                <w:szCs w:val="18"/>
              </w:rPr>
              <w:t> </w:t>
            </w:r>
          </w:p>
        </w:tc>
        <w:tc>
          <w:tcPr>
            <w:tcW w:w="850" w:type="dxa"/>
            <w:shd w:val="clear" w:color="auto" w:fill="4F81BD" w:themeFill="accent1"/>
            <w:hideMark/>
          </w:tcPr>
          <w:p w:rsidR="00A56709" w:rsidRPr="004E5D64" w:rsidRDefault="00A56709"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2013</w:t>
            </w:r>
          </w:p>
        </w:tc>
        <w:tc>
          <w:tcPr>
            <w:tcW w:w="993" w:type="dxa"/>
            <w:shd w:val="clear" w:color="auto" w:fill="4F81BD" w:themeFill="accent1"/>
            <w:hideMark/>
          </w:tcPr>
          <w:p w:rsidR="00A56709" w:rsidRPr="004E5D64" w:rsidRDefault="00A56709"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2014</w:t>
            </w:r>
          </w:p>
        </w:tc>
        <w:tc>
          <w:tcPr>
            <w:tcW w:w="992" w:type="dxa"/>
            <w:shd w:val="clear" w:color="auto" w:fill="4F81BD" w:themeFill="accent1"/>
            <w:hideMark/>
          </w:tcPr>
          <w:p w:rsidR="00A56709" w:rsidRPr="004E5D64" w:rsidRDefault="00A56709"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2015</w:t>
            </w:r>
          </w:p>
        </w:tc>
        <w:tc>
          <w:tcPr>
            <w:tcW w:w="992" w:type="dxa"/>
            <w:shd w:val="clear" w:color="auto" w:fill="4F81BD" w:themeFill="accent1"/>
            <w:hideMark/>
          </w:tcPr>
          <w:p w:rsidR="00A56709" w:rsidRPr="004E5D64" w:rsidRDefault="00A56709"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2016</w:t>
            </w:r>
          </w:p>
        </w:tc>
        <w:tc>
          <w:tcPr>
            <w:tcW w:w="851" w:type="dxa"/>
            <w:shd w:val="clear" w:color="auto" w:fill="4F81BD" w:themeFill="accent1"/>
            <w:hideMark/>
          </w:tcPr>
          <w:p w:rsidR="00A56709" w:rsidRPr="004E5D64" w:rsidRDefault="00A56709"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2017</w:t>
            </w:r>
          </w:p>
        </w:tc>
        <w:tc>
          <w:tcPr>
            <w:tcW w:w="850" w:type="dxa"/>
            <w:shd w:val="clear" w:color="auto" w:fill="4F81BD" w:themeFill="accent1"/>
            <w:hideMark/>
          </w:tcPr>
          <w:p w:rsidR="00A56709" w:rsidRPr="004E5D64" w:rsidRDefault="00A56709"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2018</w:t>
            </w:r>
          </w:p>
        </w:tc>
        <w:tc>
          <w:tcPr>
            <w:tcW w:w="851" w:type="dxa"/>
            <w:shd w:val="clear" w:color="auto" w:fill="4F81BD" w:themeFill="accent1"/>
            <w:hideMark/>
          </w:tcPr>
          <w:p w:rsidR="00A56709" w:rsidRPr="004E5D64" w:rsidRDefault="00A56709"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2019</w:t>
            </w:r>
          </w:p>
        </w:tc>
        <w:tc>
          <w:tcPr>
            <w:tcW w:w="1133" w:type="dxa"/>
            <w:shd w:val="clear" w:color="auto" w:fill="4F81BD" w:themeFill="accent1"/>
            <w:hideMark/>
          </w:tcPr>
          <w:p w:rsidR="00A56709" w:rsidRPr="004E5D64" w:rsidRDefault="00A56709"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2020</w:t>
            </w:r>
          </w:p>
        </w:tc>
      </w:tr>
      <w:tr w:rsidR="00A56709" w:rsidRPr="004E5D64" w:rsidTr="004E5D64">
        <w:trPr>
          <w:trHeight w:val="526"/>
        </w:trPr>
        <w:tc>
          <w:tcPr>
            <w:tcW w:w="2552" w:type="dxa"/>
            <w:hideMark/>
          </w:tcPr>
          <w:p w:rsidR="00A56709" w:rsidRPr="004E5D64" w:rsidRDefault="00A56709" w:rsidP="00A749E8">
            <w:pPr>
              <w:pStyle w:val="E-Body1"/>
              <w:spacing w:before="0" w:after="120"/>
              <w:ind w:left="34" w:right="34"/>
              <w:rPr>
                <w:b/>
                <w:bCs/>
                <w:sz w:val="18"/>
                <w:szCs w:val="18"/>
              </w:rPr>
            </w:pPr>
            <w:r w:rsidRPr="004E5D64">
              <w:rPr>
                <w:b/>
                <w:bCs/>
                <w:sz w:val="18"/>
                <w:szCs w:val="18"/>
              </w:rPr>
              <w:t>Indicatori macroeconomici</w:t>
            </w:r>
          </w:p>
        </w:tc>
        <w:tc>
          <w:tcPr>
            <w:tcW w:w="850" w:type="dxa"/>
            <w:hideMark/>
          </w:tcPr>
          <w:p w:rsidR="00A56709" w:rsidRPr="004E5D64" w:rsidRDefault="00A56709" w:rsidP="00A749E8">
            <w:pPr>
              <w:pStyle w:val="E-Body1"/>
              <w:spacing w:before="0" w:after="120"/>
              <w:ind w:left="34" w:right="34"/>
              <w:rPr>
                <w:b/>
                <w:bCs/>
                <w:sz w:val="18"/>
                <w:szCs w:val="18"/>
              </w:rPr>
            </w:pPr>
            <w:r w:rsidRPr="004E5D64">
              <w:rPr>
                <w:b/>
                <w:bCs/>
                <w:sz w:val="18"/>
                <w:szCs w:val="18"/>
              </w:rPr>
              <w:t> </w:t>
            </w:r>
          </w:p>
        </w:tc>
        <w:tc>
          <w:tcPr>
            <w:tcW w:w="993" w:type="dxa"/>
            <w:hideMark/>
          </w:tcPr>
          <w:p w:rsidR="00A56709" w:rsidRPr="004E5D64" w:rsidRDefault="00A56709" w:rsidP="00A749E8">
            <w:pPr>
              <w:pStyle w:val="E-Body1"/>
              <w:spacing w:before="0" w:after="120"/>
              <w:ind w:left="34" w:right="34"/>
              <w:rPr>
                <w:b/>
                <w:bCs/>
                <w:sz w:val="18"/>
                <w:szCs w:val="18"/>
              </w:rPr>
            </w:pPr>
            <w:r w:rsidRPr="004E5D64">
              <w:rPr>
                <w:b/>
                <w:bCs/>
                <w:sz w:val="18"/>
                <w:szCs w:val="18"/>
              </w:rPr>
              <w:t> </w:t>
            </w:r>
          </w:p>
        </w:tc>
        <w:tc>
          <w:tcPr>
            <w:tcW w:w="992" w:type="dxa"/>
            <w:hideMark/>
          </w:tcPr>
          <w:p w:rsidR="00A56709" w:rsidRPr="004E5D64" w:rsidRDefault="00A56709" w:rsidP="00A749E8">
            <w:pPr>
              <w:pStyle w:val="E-Body1"/>
              <w:spacing w:before="0" w:after="120"/>
              <w:ind w:left="34" w:right="34"/>
              <w:rPr>
                <w:b/>
                <w:bCs/>
                <w:sz w:val="18"/>
                <w:szCs w:val="18"/>
              </w:rPr>
            </w:pPr>
            <w:r w:rsidRPr="004E5D64">
              <w:rPr>
                <w:b/>
                <w:bCs/>
                <w:sz w:val="18"/>
                <w:szCs w:val="18"/>
              </w:rPr>
              <w:t> </w:t>
            </w:r>
          </w:p>
        </w:tc>
        <w:tc>
          <w:tcPr>
            <w:tcW w:w="992" w:type="dxa"/>
            <w:hideMark/>
          </w:tcPr>
          <w:p w:rsidR="00A56709" w:rsidRPr="004E5D64" w:rsidRDefault="00A56709" w:rsidP="00A749E8">
            <w:pPr>
              <w:pStyle w:val="E-Body1"/>
              <w:spacing w:before="0" w:after="120"/>
              <w:ind w:left="34" w:right="34"/>
              <w:rPr>
                <w:b/>
                <w:bCs/>
                <w:sz w:val="18"/>
                <w:szCs w:val="18"/>
              </w:rPr>
            </w:pPr>
            <w:r w:rsidRPr="004E5D64">
              <w:rPr>
                <w:b/>
                <w:bCs/>
                <w:sz w:val="18"/>
                <w:szCs w:val="18"/>
              </w:rPr>
              <w:t> </w:t>
            </w:r>
          </w:p>
        </w:tc>
        <w:tc>
          <w:tcPr>
            <w:tcW w:w="851" w:type="dxa"/>
            <w:hideMark/>
          </w:tcPr>
          <w:p w:rsidR="00A56709" w:rsidRPr="004E5D64" w:rsidRDefault="00A56709" w:rsidP="00A749E8">
            <w:pPr>
              <w:pStyle w:val="E-Body1"/>
              <w:spacing w:before="0" w:after="120"/>
              <w:ind w:left="34" w:right="34"/>
              <w:rPr>
                <w:b/>
                <w:bCs/>
                <w:sz w:val="18"/>
                <w:szCs w:val="18"/>
              </w:rPr>
            </w:pPr>
            <w:r w:rsidRPr="004E5D64">
              <w:rPr>
                <w:b/>
                <w:bCs/>
                <w:sz w:val="18"/>
                <w:szCs w:val="18"/>
              </w:rPr>
              <w:t> </w:t>
            </w:r>
          </w:p>
        </w:tc>
        <w:tc>
          <w:tcPr>
            <w:tcW w:w="850" w:type="dxa"/>
            <w:hideMark/>
          </w:tcPr>
          <w:p w:rsidR="00A56709" w:rsidRPr="004E5D64" w:rsidRDefault="00A56709" w:rsidP="00A749E8">
            <w:pPr>
              <w:pStyle w:val="E-Body1"/>
              <w:spacing w:before="0" w:after="120"/>
              <w:ind w:left="34" w:right="34"/>
              <w:rPr>
                <w:b/>
                <w:bCs/>
                <w:sz w:val="18"/>
                <w:szCs w:val="18"/>
              </w:rPr>
            </w:pPr>
            <w:r w:rsidRPr="004E5D64">
              <w:rPr>
                <w:b/>
                <w:bCs/>
                <w:sz w:val="18"/>
                <w:szCs w:val="18"/>
              </w:rPr>
              <w:t> </w:t>
            </w:r>
          </w:p>
        </w:tc>
        <w:tc>
          <w:tcPr>
            <w:tcW w:w="851" w:type="dxa"/>
            <w:hideMark/>
          </w:tcPr>
          <w:p w:rsidR="00A56709" w:rsidRPr="004E5D64" w:rsidRDefault="00A56709" w:rsidP="00A749E8">
            <w:pPr>
              <w:pStyle w:val="E-Body1"/>
              <w:spacing w:before="0" w:after="120"/>
              <w:ind w:left="34" w:right="34"/>
              <w:rPr>
                <w:b/>
                <w:bCs/>
                <w:sz w:val="18"/>
                <w:szCs w:val="18"/>
              </w:rPr>
            </w:pPr>
            <w:r w:rsidRPr="004E5D64">
              <w:rPr>
                <w:b/>
                <w:bCs/>
                <w:sz w:val="18"/>
                <w:szCs w:val="18"/>
              </w:rPr>
              <w:t> </w:t>
            </w:r>
          </w:p>
        </w:tc>
        <w:tc>
          <w:tcPr>
            <w:tcW w:w="1133" w:type="dxa"/>
            <w:hideMark/>
          </w:tcPr>
          <w:p w:rsidR="00A56709" w:rsidRPr="004E5D64" w:rsidRDefault="00A56709" w:rsidP="00A749E8">
            <w:pPr>
              <w:pStyle w:val="E-Body1"/>
              <w:spacing w:before="0" w:after="120"/>
              <w:ind w:left="34" w:right="34"/>
              <w:rPr>
                <w:b/>
                <w:bCs/>
                <w:sz w:val="18"/>
                <w:szCs w:val="18"/>
              </w:rPr>
            </w:pPr>
            <w:r w:rsidRPr="004E5D64">
              <w:rPr>
                <w:b/>
                <w:bCs/>
                <w:sz w:val="18"/>
                <w:szCs w:val="18"/>
              </w:rPr>
              <w:t> </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PIB (miliarde RON)</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623.3</w:t>
            </w:r>
          </w:p>
        </w:tc>
        <w:tc>
          <w:tcPr>
            <w:tcW w:w="99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660.6</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696.3</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734.7</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792.44</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850.44</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911.16</w:t>
            </w:r>
          </w:p>
        </w:tc>
        <w:tc>
          <w:tcPr>
            <w:tcW w:w="113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977.4</w:t>
            </w:r>
          </w:p>
        </w:tc>
      </w:tr>
      <w:tr w:rsidR="00A56709" w:rsidRPr="004E5D64" w:rsidTr="006C79F4">
        <w:trPr>
          <w:trHeight w:val="260"/>
        </w:trPr>
        <w:tc>
          <w:tcPr>
            <w:tcW w:w="10064" w:type="dxa"/>
            <w:gridSpan w:val="9"/>
            <w:hideMark/>
          </w:tcPr>
          <w:p w:rsidR="00A56709" w:rsidRPr="004E5D64" w:rsidRDefault="00A56709" w:rsidP="00A749E8">
            <w:pPr>
              <w:pStyle w:val="E-Body1"/>
              <w:spacing w:before="0" w:after="120"/>
              <w:ind w:left="34" w:right="34"/>
              <w:jc w:val="left"/>
              <w:rPr>
                <w:sz w:val="18"/>
                <w:szCs w:val="18"/>
              </w:rPr>
            </w:pPr>
            <w:r w:rsidRPr="004E5D64">
              <w:rPr>
                <w:sz w:val="18"/>
                <w:szCs w:val="18"/>
              </w:rPr>
              <w:t>Valoare ad</w:t>
            </w:r>
            <w:r w:rsidR="000932A2" w:rsidRPr="004E5D64">
              <w:rPr>
                <w:sz w:val="18"/>
                <w:szCs w:val="18"/>
              </w:rPr>
              <w:t>a</w:t>
            </w:r>
            <w:r w:rsidRPr="004E5D64">
              <w:rPr>
                <w:sz w:val="18"/>
                <w:szCs w:val="18"/>
              </w:rPr>
              <w:t>ugat</w:t>
            </w:r>
            <w:r w:rsidR="000932A2" w:rsidRPr="004E5D64">
              <w:rPr>
                <w:sz w:val="18"/>
                <w:szCs w:val="18"/>
              </w:rPr>
              <w:t>a</w:t>
            </w:r>
            <w:r w:rsidRPr="004E5D64">
              <w:rPr>
                <w:sz w:val="18"/>
                <w:szCs w:val="18"/>
              </w:rPr>
              <w:t xml:space="preserve"> brut</w:t>
            </w:r>
            <w:r w:rsidR="000932A2" w:rsidRPr="004E5D64">
              <w:rPr>
                <w:sz w:val="18"/>
                <w:szCs w:val="18"/>
              </w:rPr>
              <w:t>a</w:t>
            </w:r>
            <w:r w:rsidRPr="004E5D64">
              <w:rPr>
                <w:sz w:val="18"/>
                <w:szCs w:val="18"/>
              </w:rPr>
              <w:t xml:space="preserve"> din (evolutie):</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Industrie</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4.20%</w:t>
            </w:r>
          </w:p>
        </w:tc>
        <w:tc>
          <w:tcPr>
            <w:tcW w:w="99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4.50%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4.80%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5.00%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5.00%</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4.70%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4.50%</w:t>
            </w:r>
          </w:p>
        </w:tc>
        <w:tc>
          <w:tcPr>
            <w:tcW w:w="113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4.50%</w:t>
            </w:r>
          </w:p>
        </w:tc>
      </w:tr>
      <w:tr w:rsidR="00A56709" w:rsidRPr="004E5D64" w:rsidTr="004E5D64">
        <w:trPr>
          <w:trHeight w:val="44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Agricultur</w:t>
            </w:r>
            <w:r w:rsidR="000932A2" w:rsidRPr="004E5D64">
              <w:rPr>
                <w:sz w:val="18"/>
                <w:szCs w:val="18"/>
              </w:rPr>
              <w:t>a</w:t>
            </w:r>
            <w:r w:rsidRPr="004E5D64">
              <w:rPr>
                <w:sz w:val="18"/>
                <w:szCs w:val="18"/>
              </w:rPr>
              <w:t>, silvicultur</w:t>
            </w:r>
            <w:r w:rsidR="000932A2" w:rsidRPr="004E5D64">
              <w:rPr>
                <w:sz w:val="18"/>
                <w:szCs w:val="18"/>
              </w:rPr>
              <w:t>a</w:t>
            </w:r>
            <w:r w:rsidRPr="004E5D64">
              <w:rPr>
                <w:sz w:val="18"/>
                <w:szCs w:val="18"/>
              </w:rPr>
              <w:t>, piscicultur</w:t>
            </w:r>
            <w:r w:rsidR="000932A2" w:rsidRPr="004E5D64">
              <w:rPr>
                <w:sz w:val="18"/>
                <w:szCs w:val="18"/>
              </w:rPr>
              <w:t>a</w:t>
            </w:r>
            <w:r w:rsidRPr="004E5D64">
              <w:rPr>
                <w:sz w:val="18"/>
                <w:szCs w:val="18"/>
              </w:rPr>
              <w:t>, exploatare forestier</w:t>
            </w:r>
            <w:r w:rsidR="000932A2" w:rsidRPr="004E5D64">
              <w:rPr>
                <w:sz w:val="18"/>
                <w:szCs w:val="18"/>
              </w:rPr>
              <w:t>a</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4.90%</w:t>
            </w:r>
          </w:p>
        </w:tc>
        <w:tc>
          <w:tcPr>
            <w:tcW w:w="99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2.90%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1.70%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1.40%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1.20%</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1.00%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1.00%</w:t>
            </w:r>
          </w:p>
        </w:tc>
        <w:tc>
          <w:tcPr>
            <w:tcW w:w="113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1.00%</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Construc</w:t>
            </w:r>
            <w:r w:rsidR="00922005" w:rsidRPr="004E5D64">
              <w:rPr>
                <w:sz w:val="18"/>
                <w:szCs w:val="18"/>
              </w:rPr>
              <w:t>t</w:t>
            </w:r>
            <w:r w:rsidRPr="004E5D64">
              <w:rPr>
                <w:sz w:val="18"/>
                <w:szCs w:val="18"/>
              </w:rPr>
              <w:t>ii</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8.00%</w:t>
            </w:r>
          </w:p>
        </w:tc>
        <w:tc>
          <w:tcPr>
            <w:tcW w:w="99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7.90%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7.70%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7.20%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6.70%</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6.10%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5.70%</w:t>
            </w:r>
          </w:p>
        </w:tc>
        <w:tc>
          <w:tcPr>
            <w:tcW w:w="113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5.60%</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b/>
                <w:sz w:val="18"/>
                <w:szCs w:val="18"/>
              </w:rPr>
            </w:pPr>
            <w:r w:rsidRPr="004E5D64">
              <w:rPr>
                <w:b/>
                <w:sz w:val="18"/>
                <w:szCs w:val="18"/>
              </w:rPr>
              <w:t>Servicii</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3.70%</w:t>
            </w:r>
          </w:p>
        </w:tc>
        <w:tc>
          <w:tcPr>
            <w:tcW w:w="99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5.30%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6.70%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6.30%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5.60%</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5.30%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5.30%</w:t>
            </w:r>
          </w:p>
        </w:tc>
        <w:tc>
          <w:tcPr>
            <w:tcW w:w="113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5.50%</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Consumul final</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3.30%</w:t>
            </w:r>
          </w:p>
        </w:tc>
        <w:tc>
          <w:tcPr>
            <w:tcW w:w="99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4.20%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4.90%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5.20%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4.30%</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4.20%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4.70%</w:t>
            </w:r>
          </w:p>
        </w:tc>
        <w:tc>
          <w:tcPr>
            <w:tcW w:w="113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4.30%</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Rata medie a infla</w:t>
            </w:r>
            <w:r w:rsidR="00922005" w:rsidRPr="004E5D64">
              <w:rPr>
                <w:sz w:val="18"/>
                <w:szCs w:val="18"/>
              </w:rPr>
              <w:t>t</w:t>
            </w:r>
            <w:r w:rsidRPr="004E5D64">
              <w:rPr>
                <w:sz w:val="18"/>
                <w:szCs w:val="18"/>
              </w:rPr>
              <w:t>iei</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2.50%</w:t>
            </w:r>
          </w:p>
        </w:tc>
        <w:tc>
          <w:tcPr>
            <w:tcW w:w="99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c>
          <w:tcPr>
            <w:tcW w:w="113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Cursul de schimb lei/euro</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4.10%</w:t>
            </w:r>
          </w:p>
        </w:tc>
        <w:tc>
          <w:tcPr>
            <w:tcW w:w="99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c>
          <w:tcPr>
            <w:tcW w:w="113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 </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Exporturi de bunuri FOB (mil.euro)</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37,600</w:t>
            </w:r>
          </w:p>
        </w:tc>
        <w:tc>
          <w:tcPr>
            <w:tcW w:w="99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41,600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46,100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51,000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56,200</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61,700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67,700</w:t>
            </w:r>
          </w:p>
        </w:tc>
        <w:tc>
          <w:tcPr>
            <w:tcW w:w="113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73,900</w:t>
            </w:r>
          </w:p>
        </w:tc>
      </w:tr>
      <w:tr w:rsidR="00A56709" w:rsidRPr="004E5D64" w:rsidTr="004E5D64">
        <w:trPr>
          <w:trHeight w:val="568"/>
        </w:trPr>
        <w:tc>
          <w:tcPr>
            <w:tcW w:w="2552" w:type="dxa"/>
            <w:hideMark/>
          </w:tcPr>
          <w:p w:rsidR="006A6A07" w:rsidRPr="004E5D64" w:rsidRDefault="00A56709" w:rsidP="00A749E8">
            <w:pPr>
              <w:pStyle w:val="E-Body1"/>
              <w:spacing w:before="0" w:after="120"/>
              <w:ind w:left="34" w:right="34"/>
              <w:jc w:val="left"/>
              <w:rPr>
                <w:i/>
                <w:iCs/>
                <w:sz w:val="18"/>
                <w:szCs w:val="18"/>
              </w:rPr>
            </w:pPr>
            <w:r w:rsidRPr="004E5D64">
              <w:rPr>
                <w:i/>
                <w:iCs/>
                <w:sz w:val="18"/>
                <w:szCs w:val="18"/>
              </w:rPr>
              <w:t>modificare procentual</w:t>
            </w:r>
            <w:r w:rsidR="000932A2" w:rsidRPr="004E5D64">
              <w:rPr>
                <w:i/>
                <w:iCs/>
                <w:sz w:val="18"/>
                <w:szCs w:val="18"/>
              </w:rPr>
              <w:t>a</w:t>
            </w:r>
            <w:r w:rsidRPr="004E5D64">
              <w:rPr>
                <w:i/>
                <w:iCs/>
                <w:sz w:val="18"/>
                <w:szCs w:val="18"/>
              </w:rPr>
              <w:t xml:space="preserve"> anual</w:t>
            </w:r>
            <w:r w:rsidR="000932A2" w:rsidRPr="004E5D64">
              <w:rPr>
                <w:i/>
                <w:iCs/>
                <w:sz w:val="18"/>
                <w:szCs w:val="18"/>
              </w:rPr>
              <w:t>a</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9.30%</w:t>
            </w:r>
          </w:p>
        </w:tc>
        <w:tc>
          <w:tcPr>
            <w:tcW w:w="99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10.60%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10.80%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10.60%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10.20%</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9.80%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9.70%</w:t>
            </w:r>
          </w:p>
        </w:tc>
        <w:tc>
          <w:tcPr>
            <w:tcW w:w="113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9.20%</w:t>
            </w:r>
          </w:p>
        </w:tc>
      </w:tr>
      <w:tr w:rsidR="006A6A07" w:rsidRPr="004E5D64" w:rsidTr="004E5D64">
        <w:trPr>
          <w:trHeight w:val="260"/>
        </w:trPr>
        <w:tc>
          <w:tcPr>
            <w:tcW w:w="2552" w:type="dxa"/>
            <w:hideMark/>
          </w:tcPr>
          <w:p w:rsidR="006A6A07" w:rsidRPr="004E5D64" w:rsidRDefault="006A6A07" w:rsidP="00A749E8">
            <w:pPr>
              <w:pStyle w:val="E-Body1"/>
              <w:spacing w:before="0" w:after="120"/>
              <w:ind w:left="34" w:right="34"/>
              <w:rPr>
                <w:sz w:val="18"/>
                <w:szCs w:val="18"/>
              </w:rPr>
            </w:pPr>
            <w:r w:rsidRPr="004E5D64">
              <w:rPr>
                <w:sz w:val="18"/>
                <w:szCs w:val="18"/>
              </w:rPr>
              <w:t> </w:t>
            </w:r>
          </w:p>
        </w:tc>
        <w:tc>
          <w:tcPr>
            <w:tcW w:w="850" w:type="dxa"/>
            <w:shd w:val="clear" w:color="auto" w:fill="4F81BD" w:themeFill="accent1"/>
            <w:hideMark/>
          </w:tcPr>
          <w:p w:rsidR="006A6A07" w:rsidRPr="004E5D64" w:rsidRDefault="006A6A07"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2013</w:t>
            </w:r>
          </w:p>
        </w:tc>
        <w:tc>
          <w:tcPr>
            <w:tcW w:w="993" w:type="dxa"/>
            <w:shd w:val="clear" w:color="auto" w:fill="4F81BD" w:themeFill="accent1"/>
            <w:hideMark/>
          </w:tcPr>
          <w:p w:rsidR="006A6A07" w:rsidRPr="004E5D64" w:rsidRDefault="006A6A07"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2014</w:t>
            </w:r>
          </w:p>
        </w:tc>
        <w:tc>
          <w:tcPr>
            <w:tcW w:w="992" w:type="dxa"/>
            <w:shd w:val="clear" w:color="auto" w:fill="4F81BD" w:themeFill="accent1"/>
            <w:hideMark/>
          </w:tcPr>
          <w:p w:rsidR="006A6A07" w:rsidRPr="004E5D64" w:rsidRDefault="006A6A07"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2015</w:t>
            </w:r>
          </w:p>
        </w:tc>
        <w:tc>
          <w:tcPr>
            <w:tcW w:w="992" w:type="dxa"/>
            <w:shd w:val="clear" w:color="auto" w:fill="4F81BD" w:themeFill="accent1"/>
            <w:hideMark/>
          </w:tcPr>
          <w:p w:rsidR="006A6A07" w:rsidRPr="004E5D64" w:rsidRDefault="006A6A07"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2016</w:t>
            </w:r>
          </w:p>
        </w:tc>
        <w:tc>
          <w:tcPr>
            <w:tcW w:w="851" w:type="dxa"/>
            <w:shd w:val="clear" w:color="auto" w:fill="4F81BD" w:themeFill="accent1"/>
            <w:hideMark/>
          </w:tcPr>
          <w:p w:rsidR="006A6A07" w:rsidRPr="004E5D64" w:rsidRDefault="006A6A07"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2017</w:t>
            </w:r>
          </w:p>
        </w:tc>
        <w:tc>
          <w:tcPr>
            <w:tcW w:w="850" w:type="dxa"/>
            <w:shd w:val="clear" w:color="auto" w:fill="4F81BD" w:themeFill="accent1"/>
            <w:hideMark/>
          </w:tcPr>
          <w:p w:rsidR="006A6A07" w:rsidRPr="004E5D64" w:rsidRDefault="006A6A07"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2018</w:t>
            </w:r>
          </w:p>
        </w:tc>
        <w:tc>
          <w:tcPr>
            <w:tcW w:w="851" w:type="dxa"/>
            <w:shd w:val="clear" w:color="auto" w:fill="4F81BD" w:themeFill="accent1"/>
            <w:hideMark/>
          </w:tcPr>
          <w:p w:rsidR="006A6A07" w:rsidRPr="004E5D64" w:rsidRDefault="006A6A07"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2019</w:t>
            </w:r>
          </w:p>
        </w:tc>
        <w:tc>
          <w:tcPr>
            <w:tcW w:w="1133" w:type="dxa"/>
            <w:shd w:val="clear" w:color="auto" w:fill="4F81BD" w:themeFill="accent1"/>
            <w:hideMark/>
          </w:tcPr>
          <w:p w:rsidR="006A6A07" w:rsidRPr="004E5D64" w:rsidRDefault="006A6A07" w:rsidP="00A749E8">
            <w:pPr>
              <w:pStyle w:val="E-Body1"/>
              <w:spacing w:before="0" w:after="120"/>
              <w:ind w:left="34" w:right="34"/>
              <w:jc w:val="center"/>
              <w:rPr>
                <w:b/>
                <w:bCs/>
                <w:color w:val="FFFFFF" w:themeColor="background1"/>
                <w:sz w:val="18"/>
                <w:szCs w:val="18"/>
              </w:rPr>
            </w:pPr>
            <w:r w:rsidRPr="004E5D64">
              <w:rPr>
                <w:b/>
                <w:bCs/>
                <w:color w:val="FFFFFF" w:themeColor="background1"/>
                <w:sz w:val="18"/>
                <w:szCs w:val="18"/>
              </w:rPr>
              <w:t>2020</w:t>
            </w:r>
          </w:p>
        </w:tc>
      </w:tr>
      <w:tr w:rsidR="006A6A07" w:rsidRPr="004E5D64" w:rsidTr="004E5D64">
        <w:trPr>
          <w:trHeight w:val="441"/>
        </w:trPr>
        <w:tc>
          <w:tcPr>
            <w:tcW w:w="2552" w:type="dxa"/>
            <w:hideMark/>
          </w:tcPr>
          <w:p w:rsidR="006A6A07" w:rsidRPr="004E5D64" w:rsidRDefault="006A6A07" w:rsidP="00A749E8">
            <w:pPr>
              <w:pStyle w:val="E-Body1"/>
              <w:spacing w:before="0" w:after="120"/>
              <w:ind w:left="34" w:right="34"/>
              <w:rPr>
                <w:b/>
                <w:bCs/>
                <w:sz w:val="18"/>
                <w:szCs w:val="18"/>
              </w:rPr>
            </w:pPr>
            <w:r w:rsidRPr="004E5D64">
              <w:rPr>
                <w:b/>
                <w:bCs/>
                <w:sz w:val="18"/>
                <w:szCs w:val="18"/>
              </w:rPr>
              <w:t>Indicatori macroeconomici</w:t>
            </w:r>
          </w:p>
        </w:tc>
        <w:tc>
          <w:tcPr>
            <w:tcW w:w="850" w:type="dxa"/>
            <w:hideMark/>
          </w:tcPr>
          <w:p w:rsidR="006A6A07" w:rsidRPr="004E5D64" w:rsidRDefault="006A6A07" w:rsidP="00A749E8">
            <w:pPr>
              <w:pStyle w:val="E-Body1"/>
              <w:spacing w:before="0" w:after="120"/>
              <w:ind w:left="34" w:right="34"/>
              <w:rPr>
                <w:b/>
                <w:bCs/>
                <w:sz w:val="18"/>
                <w:szCs w:val="18"/>
              </w:rPr>
            </w:pPr>
            <w:r w:rsidRPr="004E5D64">
              <w:rPr>
                <w:b/>
                <w:bCs/>
                <w:sz w:val="18"/>
                <w:szCs w:val="18"/>
              </w:rPr>
              <w:t> </w:t>
            </w:r>
          </w:p>
        </w:tc>
        <w:tc>
          <w:tcPr>
            <w:tcW w:w="993" w:type="dxa"/>
            <w:hideMark/>
          </w:tcPr>
          <w:p w:rsidR="006A6A07" w:rsidRPr="004E5D64" w:rsidRDefault="006A6A07" w:rsidP="00A749E8">
            <w:pPr>
              <w:pStyle w:val="E-Body1"/>
              <w:spacing w:before="0" w:after="120"/>
              <w:ind w:left="34" w:right="34"/>
              <w:rPr>
                <w:b/>
                <w:bCs/>
                <w:sz w:val="18"/>
                <w:szCs w:val="18"/>
              </w:rPr>
            </w:pPr>
            <w:r w:rsidRPr="004E5D64">
              <w:rPr>
                <w:b/>
                <w:bCs/>
                <w:sz w:val="18"/>
                <w:szCs w:val="18"/>
              </w:rPr>
              <w:t> </w:t>
            </w:r>
          </w:p>
        </w:tc>
        <w:tc>
          <w:tcPr>
            <w:tcW w:w="992" w:type="dxa"/>
            <w:hideMark/>
          </w:tcPr>
          <w:p w:rsidR="006A6A07" w:rsidRPr="004E5D64" w:rsidRDefault="006A6A07" w:rsidP="00A749E8">
            <w:pPr>
              <w:pStyle w:val="E-Body1"/>
              <w:spacing w:before="0" w:after="120"/>
              <w:ind w:left="34" w:right="34"/>
              <w:rPr>
                <w:b/>
                <w:bCs/>
                <w:sz w:val="18"/>
                <w:szCs w:val="18"/>
              </w:rPr>
            </w:pPr>
            <w:r w:rsidRPr="004E5D64">
              <w:rPr>
                <w:b/>
                <w:bCs/>
                <w:sz w:val="18"/>
                <w:szCs w:val="18"/>
              </w:rPr>
              <w:t> </w:t>
            </w:r>
          </w:p>
        </w:tc>
        <w:tc>
          <w:tcPr>
            <w:tcW w:w="992" w:type="dxa"/>
            <w:hideMark/>
          </w:tcPr>
          <w:p w:rsidR="006A6A07" w:rsidRPr="004E5D64" w:rsidRDefault="006A6A07" w:rsidP="00A749E8">
            <w:pPr>
              <w:pStyle w:val="E-Body1"/>
              <w:spacing w:before="0" w:after="120"/>
              <w:ind w:left="34" w:right="34"/>
              <w:rPr>
                <w:b/>
                <w:bCs/>
                <w:sz w:val="18"/>
                <w:szCs w:val="18"/>
              </w:rPr>
            </w:pPr>
            <w:r w:rsidRPr="004E5D64">
              <w:rPr>
                <w:b/>
                <w:bCs/>
                <w:sz w:val="18"/>
                <w:szCs w:val="18"/>
              </w:rPr>
              <w:t> </w:t>
            </w:r>
          </w:p>
        </w:tc>
        <w:tc>
          <w:tcPr>
            <w:tcW w:w="851" w:type="dxa"/>
            <w:hideMark/>
          </w:tcPr>
          <w:p w:rsidR="006A6A07" w:rsidRPr="004E5D64" w:rsidRDefault="006A6A07" w:rsidP="00A749E8">
            <w:pPr>
              <w:pStyle w:val="E-Body1"/>
              <w:spacing w:before="0" w:after="120"/>
              <w:ind w:left="34" w:right="34"/>
              <w:rPr>
                <w:b/>
                <w:bCs/>
                <w:sz w:val="18"/>
                <w:szCs w:val="18"/>
              </w:rPr>
            </w:pPr>
            <w:r w:rsidRPr="004E5D64">
              <w:rPr>
                <w:b/>
                <w:bCs/>
                <w:sz w:val="18"/>
                <w:szCs w:val="18"/>
              </w:rPr>
              <w:t> </w:t>
            </w:r>
          </w:p>
        </w:tc>
        <w:tc>
          <w:tcPr>
            <w:tcW w:w="850" w:type="dxa"/>
            <w:hideMark/>
          </w:tcPr>
          <w:p w:rsidR="006A6A07" w:rsidRPr="004E5D64" w:rsidRDefault="006A6A07" w:rsidP="00A749E8">
            <w:pPr>
              <w:pStyle w:val="E-Body1"/>
              <w:spacing w:before="0" w:after="120"/>
              <w:ind w:left="34" w:right="34"/>
              <w:rPr>
                <w:b/>
                <w:bCs/>
                <w:sz w:val="18"/>
                <w:szCs w:val="18"/>
              </w:rPr>
            </w:pPr>
            <w:r w:rsidRPr="004E5D64">
              <w:rPr>
                <w:b/>
                <w:bCs/>
                <w:sz w:val="18"/>
                <w:szCs w:val="18"/>
              </w:rPr>
              <w:t> </w:t>
            </w:r>
          </w:p>
        </w:tc>
        <w:tc>
          <w:tcPr>
            <w:tcW w:w="851" w:type="dxa"/>
            <w:hideMark/>
          </w:tcPr>
          <w:p w:rsidR="006A6A07" w:rsidRPr="004E5D64" w:rsidRDefault="006A6A07" w:rsidP="00A749E8">
            <w:pPr>
              <w:pStyle w:val="E-Body1"/>
              <w:spacing w:before="0" w:after="120"/>
              <w:ind w:left="34" w:right="34"/>
              <w:rPr>
                <w:b/>
                <w:bCs/>
                <w:sz w:val="18"/>
                <w:szCs w:val="18"/>
              </w:rPr>
            </w:pPr>
            <w:r w:rsidRPr="004E5D64">
              <w:rPr>
                <w:b/>
                <w:bCs/>
                <w:sz w:val="18"/>
                <w:szCs w:val="18"/>
              </w:rPr>
              <w:t> </w:t>
            </w:r>
          </w:p>
        </w:tc>
        <w:tc>
          <w:tcPr>
            <w:tcW w:w="1133" w:type="dxa"/>
            <w:hideMark/>
          </w:tcPr>
          <w:p w:rsidR="006A6A07" w:rsidRPr="004E5D64" w:rsidRDefault="006A6A07" w:rsidP="00A749E8">
            <w:pPr>
              <w:pStyle w:val="E-Body1"/>
              <w:spacing w:before="0" w:after="120"/>
              <w:ind w:left="34" w:right="34"/>
              <w:rPr>
                <w:b/>
                <w:bCs/>
                <w:sz w:val="18"/>
                <w:szCs w:val="18"/>
              </w:rPr>
            </w:pPr>
            <w:r w:rsidRPr="004E5D64">
              <w:rPr>
                <w:b/>
                <w:bCs/>
                <w:sz w:val="18"/>
                <w:szCs w:val="18"/>
              </w:rPr>
              <w:t> </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Importuri de bunuri CIF (mil.euro)</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51,870</w:t>
            </w:r>
          </w:p>
        </w:tc>
        <w:tc>
          <w:tcPr>
            <w:tcW w:w="99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56,400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61,500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66,900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72,600</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78,500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84,700</w:t>
            </w:r>
          </w:p>
        </w:tc>
        <w:tc>
          <w:tcPr>
            <w:tcW w:w="113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91,000</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i/>
                <w:iCs/>
                <w:sz w:val="18"/>
                <w:szCs w:val="18"/>
              </w:rPr>
            </w:pPr>
            <w:r w:rsidRPr="004E5D64">
              <w:rPr>
                <w:i/>
                <w:iCs/>
                <w:sz w:val="18"/>
                <w:szCs w:val="18"/>
              </w:rPr>
              <w:t>modificare procentual</w:t>
            </w:r>
            <w:r w:rsidR="000932A2" w:rsidRPr="004E5D64">
              <w:rPr>
                <w:i/>
                <w:iCs/>
                <w:sz w:val="18"/>
                <w:szCs w:val="18"/>
              </w:rPr>
              <w:t>a</w:t>
            </w:r>
            <w:r w:rsidRPr="004E5D64">
              <w:rPr>
                <w:i/>
                <w:iCs/>
                <w:sz w:val="18"/>
                <w:szCs w:val="18"/>
              </w:rPr>
              <w:t xml:space="preserve"> anual</w:t>
            </w:r>
            <w:r w:rsidR="000932A2" w:rsidRPr="004E5D64">
              <w:rPr>
                <w:i/>
                <w:iCs/>
                <w:sz w:val="18"/>
                <w:szCs w:val="18"/>
              </w:rPr>
              <w:t>a</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7.40%</w:t>
            </w:r>
          </w:p>
        </w:tc>
        <w:tc>
          <w:tcPr>
            <w:tcW w:w="99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8.70%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9.00%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8.80%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8.50%</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8.10%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7.90%</w:t>
            </w:r>
          </w:p>
        </w:tc>
        <w:tc>
          <w:tcPr>
            <w:tcW w:w="113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7.40%</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Balan</w:t>
            </w:r>
            <w:r w:rsidR="00922005" w:rsidRPr="004E5D64">
              <w:rPr>
                <w:sz w:val="18"/>
                <w:szCs w:val="18"/>
              </w:rPr>
              <w:t>t</w:t>
            </w:r>
            <w:r w:rsidRPr="004E5D64">
              <w:rPr>
                <w:sz w:val="18"/>
                <w:szCs w:val="18"/>
              </w:rPr>
              <w:t>a comercial</w:t>
            </w:r>
            <w:r w:rsidR="000932A2" w:rsidRPr="004E5D64">
              <w:rPr>
                <w:sz w:val="18"/>
                <w:szCs w:val="18"/>
              </w:rPr>
              <w:t>a</w:t>
            </w:r>
            <w:r w:rsidRPr="004E5D64">
              <w:rPr>
                <w:sz w:val="18"/>
                <w:szCs w:val="18"/>
              </w:rPr>
              <w:t xml:space="preserve"> FOB-CIF (mil.euro)</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14,270</w:t>
            </w:r>
          </w:p>
        </w:tc>
        <w:tc>
          <w:tcPr>
            <w:tcW w:w="99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14,800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15,400</w:t>
            </w:r>
          </w:p>
        </w:tc>
        <w:tc>
          <w:tcPr>
            <w:tcW w:w="992"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15,900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16,400</w:t>
            </w:r>
          </w:p>
        </w:tc>
        <w:tc>
          <w:tcPr>
            <w:tcW w:w="850"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16,800</w:t>
            </w:r>
          </w:p>
        </w:tc>
        <w:tc>
          <w:tcPr>
            <w:tcW w:w="851"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17,000</w:t>
            </w:r>
          </w:p>
        </w:tc>
        <w:tc>
          <w:tcPr>
            <w:tcW w:w="1133" w:type="dxa"/>
            <w:hideMark/>
          </w:tcPr>
          <w:p w:rsidR="00A56709" w:rsidRPr="004E5D64" w:rsidRDefault="00A56709" w:rsidP="00A749E8">
            <w:pPr>
              <w:pStyle w:val="E-Body1"/>
              <w:spacing w:before="0" w:after="120"/>
              <w:ind w:left="34" w:right="34"/>
              <w:jc w:val="right"/>
              <w:rPr>
                <w:sz w:val="18"/>
                <w:szCs w:val="18"/>
              </w:rPr>
            </w:pPr>
            <w:r w:rsidRPr="004E5D64">
              <w:rPr>
                <w:sz w:val="18"/>
                <w:szCs w:val="18"/>
              </w:rPr>
              <w:t>17,100</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Popula</w:t>
            </w:r>
            <w:r w:rsidR="00922005" w:rsidRPr="004E5D64">
              <w:rPr>
                <w:sz w:val="18"/>
                <w:szCs w:val="18"/>
              </w:rPr>
              <w:t>t</w:t>
            </w:r>
            <w:r w:rsidRPr="004E5D64">
              <w:rPr>
                <w:sz w:val="18"/>
                <w:szCs w:val="18"/>
              </w:rPr>
              <w:t>ia activ</w:t>
            </w:r>
            <w:r w:rsidR="000932A2" w:rsidRPr="004E5D64">
              <w:rPr>
                <w:sz w:val="18"/>
                <w:szCs w:val="18"/>
              </w:rPr>
              <w:t>a</w:t>
            </w:r>
            <w:r w:rsidRPr="004E5D64">
              <w:rPr>
                <w:sz w:val="18"/>
                <w:szCs w:val="18"/>
              </w:rPr>
              <w:t xml:space="preserve"> </w:t>
            </w:r>
            <w:r w:rsidR="00922005" w:rsidRPr="004E5D64">
              <w:rPr>
                <w:sz w:val="18"/>
                <w:szCs w:val="18"/>
              </w:rPr>
              <w:t>i</w:t>
            </w:r>
            <w:r w:rsidRPr="004E5D64">
              <w:rPr>
                <w:sz w:val="18"/>
                <w:szCs w:val="18"/>
              </w:rPr>
              <w:t xml:space="preserve">ntre 15 </w:t>
            </w:r>
            <w:r w:rsidR="00922005" w:rsidRPr="004E5D64">
              <w:rPr>
                <w:sz w:val="18"/>
                <w:szCs w:val="18"/>
              </w:rPr>
              <w:t>s</w:t>
            </w:r>
            <w:r w:rsidRPr="004E5D64">
              <w:rPr>
                <w:sz w:val="18"/>
                <w:szCs w:val="18"/>
              </w:rPr>
              <w:t>i 64 ani-mii pers.</w:t>
            </w:r>
          </w:p>
        </w:tc>
        <w:tc>
          <w:tcPr>
            <w:tcW w:w="850"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9,595</w:t>
            </w:r>
          </w:p>
        </w:tc>
        <w:tc>
          <w:tcPr>
            <w:tcW w:w="993"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9,682</w:t>
            </w:r>
          </w:p>
        </w:tc>
        <w:tc>
          <w:tcPr>
            <w:tcW w:w="992"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9,790</w:t>
            </w:r>
          </w:p>
        </w:tc>
        <w:tc>
          <w:tcPr>
            <w:tcW w:w="992"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9,902</w:t>
            </w:r>
          </w:p>
        </w:tc>
        <w:tc>
          <w:tcPr>
            <w:tcW w:w="851"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9,952</w:t>
            </w:r>
          </w:p>
        </w:tc>
        <w:tc>
          <w:tcPr>
            <w:tcW w:w="850"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9,984</w:t>
            </w:r>
          </w:p>
        </w:tc>
        <w:tc>
          <w:tcPr>
            <w:tcW w:w="851"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10,015</w:t>
            </w:r>
          </w:p>
        </w:tc>
        <w:tc>
          <w:tcPr>
            <w:tcW w:w="1133"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10,046</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Popula</w:t>
            </w:r>
            <w:r w:rsidR="00922005" w:rsidRPr="004E5D64">
              <w:rPr>
                <w:sz w:val="18"/>
                <w:szCs w:val="18"/>
              </w:rPr>
              <w:t>t</w:t>
            </w:r>
            <w:r w:rsidRPr="004E5D64">
              <w:rPr>
                <w:sz w:val="18"/>
                <w:szCs w:val="18"/>
              </w:rPr>
              <w:t>ia ocupat</w:t>
            </w:r>
            <w:r w:rsidR="000932A2" w:rsidRPr="004E5D64">
              <w:rPr>
                <w:sz w:val="18"/>
                <w:szCs w:val="18"/>
              </w:rPr>
              <w:t>a</w:t>
            </w:r>
            <w:r w:rsidRPr="004E5D64">
              <w:rPr>
                <w:sz w:val="18"/>
                <w:szCs w:val="18"/>
              </w:rPr>
              <w:t xml:space="preserve"> </w:t>
            </w:r>
            <w:r w:rsidR="00922005" w:rsidRPr="004E5D64">
              <w:rPr>
                <w:sz w:val="18"/>
                <w:szCs w:val="18"/>
              </w:rPr>
              <w:t>i</w:t>
            </w:r>
            <w:r w:rsidRPr="004E5D64">
              <w:rPr>
                <w:sz w:val="18"/>
                <w:szCs w:val="18"/>
              </w:rPr>
              <w:t xml:space="preserve">ntre 15 </w:t>
            </w:r>
            <w:r w:rsidR="00922005" w:rsidRPr="004E5D64">
              <w:rPr>
                <w:sz w:val="18"/>
                <w:szCs w:val="18"/>
              </w:rPr>
              <w:t>s</w:t>
            </w:r>
            <w:r w:rsidRPr="004E5D64">
              <w:rPr>
                <w:sz w:val="18"/>
                <w:szCs w:val="18"/>
              </w:rPr>
              <w:t>i 64 ani-mii pers.</w:t>
            </w:r>
          </w:p>
        </w:tc>
        <w:tc>
          <w:tcPr>
            <w:tcW w:w="850"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8,905</w:t>
            </w:r>
          </w:p>
        </w:tc>
        <w:tc>
          <w:tcPr>
            <w:tcW w:w="993"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8,997</w:t>
            </w:r>
          </w:p>
        </w:tc>
        <w:tc>
          <w:tcPr>
            <w:tcW w:w="992"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9,110</w:t>
            </w:r>
          </w:p>
        </w:tc>
        <w:tc>
          <w:tcPr>
            <w:tcW w:w="992"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9,227</w:t>
            </w:r>
          </w:p>
        </w:tc>
        <w:tc>
          <w:tcPr>
            <w:tcW w:w="851"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9,306</w:t>
            </w:r>
          </w:p>
        </w:tc>
        <w:tc>
          <w:tcPr>
            <w:tcW w:w="850"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9,369</w:t>
            </w:r>
          </w:p>
        </w:tc>
        <w:tc>
          <w:tcPr>
            <w:tcW w:w="851"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9,429</w:t>
            </w:r>
          </w:p>
        </w:tc>
        <w:tc>
          <w:tcPr>
            <w:tcW w:w="1133"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9,479</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Salaria</w:t>
            </w:r>
            <w:r w:rsidR="00922005" w:rsidRPr="004E5D64">
              <w:rPr>
                <w:sz w:val="18"/>
                <w:szCs w:val="18"/>
              </w:rPr>
              <w:t>t</w:t>
            </w:r>
            <w:r w:rsidRPr="004E5D64">
              <w:rPr>
                <w:sz w:val="18"/>
                <w:szCs w:val="18"/>
              </w:rPr>
              <w:t>i - mii persoane (AMIGO)</w:t>
            </w:r>
          </w:p>
        </w:tc>
        <w:tc>
          <w:tcPr>
            <w:tcW w:w="850"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4,456</w:t>
            </w:r>
          </w:p>
        </w:tc>
        <w:tc>
          <w:tcPr>
            <w:tcW w:w="993"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4,493</w:t>
            </w:r>
          </w:p>
        </w:tc>
        <w:tc>
          <w:tcPr>
            <w:tcW w:w="992"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4,526</w:t>
            </w:r>
          </w:p>
        </w:tc>
        <w:tc>
          <w:tcPr>
            <w:tcW w:w="992"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4,558</w:t>
            </w:r>
          </w:p>
        </w:tc>
        <w:tc>
          <w:tcPr>
            <w:tcW w:w="851"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4,585</w:t>
            </w:r>
          </w:p>
        </w:tc>
        <w:tc>
          <w:tcPr>
            <w:tcW w:w="850"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4,607</w:t>
            </w:r>
          </w:p>
        </w:tc>
        <w:tc>
          <w:tcPr>
            <w:tcW w:w="851"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4,626</w:t>
            </w:r>
          </w:p>
        </w:tc>
        <w:tc>
          <w:tcPr>
            <w:tcW w:w="1133"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4,640</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C</w:t>
            </w:r>
            <w:r w:rsidR="00922005" w:rsidRPr="004E5D64">
              <w:rPr>
                <w:sz w:val="18"/>
                <w:szCs w:val="18"/>
              </w:rPr>
              <w:t>as</w:t>
            </w:r>
            <w:r w:rsidRPr="004E5D64">
              <w:rPr>
                <w:sz w:val="18"/>
                <w:szCs w:val="18"/>
              </w:rPr>
              <w:t>tigul salarial mediu brut lunar - lei</w:t>
            </w:r>
          </w:p>
        </w:tc>
        <w:tc>
          <w:tcPr>
            <w:tcW w:w="850"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2,190</w:t>
            </w:r>
          </w:p>
        </w:tc>
        <w:tc>
          <w:tcPr>
            <w:tcW w:w="993"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2,350</w:t>
            </w:r>
          </w:p>
        </w:tc>
        <w:tc>
          <w:tcPr>
            <w:tcW w:w="992"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2,535</w:t>
            </w:r>
          </w:p>
        </w:tc>
        <w:tc>
          <w:tcPr>
            <w:tcW w:w="992"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2,725</w:t>
            </w:r>
          </w:p>
        </w:tc>
        <w:tc>
          <w:tcPr>
            <w:tcW w:w="851"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2,920</w:t>
            </w:r>
          </w:p>
        </w:tc>
        <w:tc>
          <w:tcPr>
            <w:tcW w:w="850"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3,115</w:t>
            </w:r>
          </w:p>
        </w:tc>
        <w:tc>
          <w:tcPr>
            <w:tcW w:w="851"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3,320</w:t>
            </w:r>
          </w:p>
        </w:tc>
        <w:tc>
          <w:tcPr>
            <w:tcW w:w="1133"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3,545</w:t>
            </w:r>
          </w:p>
        </w:tc>
      </w:tr>
      <w:tr w:rsidR="00A56709" w:rsidRPr="004E5D64" w:rsidTr="004E5D64">
        <w:trPr>
          <w:trHeight w:val="260"/>
        </w:trPr>
        <w:tc>
          <w:tcPr>
            <w:tcW w:w="2552" w:type="dxa"/>
            <w:hideMark/>
          </w:tcPr>
          <w:p w:rsidR="00A56709" w:rsidRPr="004E5D64" w:rsidRDefault="00A56709" w:rsidP="00A749E8">
            <w:pPr>
              <w:pStyle w:val="E-Body1"/>
              <w:spacing w:before="0" w:after="120"/>
              <w:ind w:left="34" w:right="34"/>
              <w:jc w:val="left"/>
              <w:rPr>
                <w:sz w:val="18"/>
                <w:szCs w:val="18"/>
              </w:rPr>
            </w:pPr>
            <w:r w:rsidRPr="004E5D64">
              <w:rPr>
                <w:sz w:val="18"/>
                <w:szCs w:val="18"/>
              </w:rPr>
              <w:t>Salariul mediu brut lunar - lei</w:t>
            </w:r>
          </w:p>
        </w:tc>
        <w:tc>
          <w:tcPr>
            <w:tcW w:w="850"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1,807</w:t>
            </w:r>
          </w:p>
        </w:tc>
        <w:tc>
          <w:tcPr>
            <w:tcW w:w="993"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1,901</w:t>
            </w:r>
          </w:p>
        </w:tc>
        <w:tc>
          <w:tcPr>
            <w:tcW w:w="992"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1,987</w:t>
            </w:r>
          </w:p>
        </w:tc>
        <w:tc>
          <w:tcPr>
            <w:tcW w:w="992"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2,062</w:t>
            </w:r>
          </w:p>
        </w:tc>
        <w:tc>
          <w:tcPr>
            <w:tcW w:w="851"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2,209</w:t>
            </w:r>
          </w:p>
        </w:tc>
        <w:tc>
          <w:tcPr>
            <w:tcW w:w="850"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2,357</w:t>
            </w:r>
          </w:p>
        </w:tc>
        <w:tc>
          <w:tcPr>
            <w:tcW w:w="851"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2,511</w:t>
            </w:r>
          </w:p>
        </w:tc>
        <w:tc>
          <w:tcPr>
            <w:tcW w:w="1133" w:type="dxa"/>
            <w:vAlign w:val="center"/>
            <w:hideMark/>
          </w:tcPr>
          <w:p w:rsidR="00A56709" w:rsidRPr="004E5D64" w:rsidRDefault="00A56709" w:rsidP="00A749E8">
            <w:pPr>
              <w:pStyle w:val="E-Body1"/>
              <w:spacing w:before="0" w:after="120"/>
              <w:ind w:left="34" w:right="34"/>
              <w:jc w:val="right"/>
              <w:rPr>
                <w:sz w:val="18"/>
                <w:szCs w:val="18"/>
              </w:rPr>
            </w:pPr>
            <w:r w:rsidRPr="004E5D64">
              <w:rPr>
                <w:color w:val="000000"/>
                <w:sz w:val="18"/>
                <w:szCs w:val="18"/>
              </w:rPr>
              <w:t>2,681</w:t>
            </w:r>
          </w:p>
        </w:tc>
      </w:tr>
    </w:tbl>
    <w:tbl>
      <w:tblPr>
        <w:tblW w:w="4541" w:type="dxa"/>
        <w:tblInd w:w="93" w:type="dxa"/>
        <w:tblLook w:val="04A0" w:firstRow="1" w:lastRow="0" w:firstColumn="1" w:lastColumn="0" w:noHBand="0" w:noVBand="1"/>
      </w:tblPr>
      <w:tblGrid>
        <w:gridCol w:w="4541"/>
      </w:tblGrid>
      <w:tr w:rsidR="00A56709" w:rsidRPr="007668C9" w:rsidTr="00A56709">
        <w:trPr>
          <w:trHeight w:val="222"/>
        </w:trPr>
        <w:tc>
          <w:tcPr>
            <w:tcW w:w="4541" w:type="dxa"/>
            <w:tcBorders>
              <w:top w:val="nil"/>
              <w:left w:val="nil"/>
              <w:bottom w:val="nil"/>
              <w:right w:val="nil"/>
            </w:tcBorders>
            <w:shd w:val="clear" w:color="000000" w:fill="FFFFFF"/>
            <w:noWrap/>
            <w:vAlign w:val="bottom"/>
            <w:hideMark/>
          </w:tcPr>
          <w:p w:rsidR="00A56709" w:rsidRPr="00265BE2" w:rsidRDefault="00A56709" w:rsidP="004E0540">
            <w:pPr>
              <w:spacing w:before="0" w:after="120"/>
              <w:ind w:left="-709" w:right="-1117"/>
              <w:rPr>
                <w:color w:val="000000"/>
                <w:szCs w:val="20"/>
                <w:lang w:val="fr-FR"/>
              </w:rPr>
            </w:pPr>
            <w:r w:rsidRPr="00265BE2">
              <w:rPr>
                <w:i/>
                <w:iCs/>
                <w:color w:val="000000"/>
                <w:szCs w:val="20"/>
                <w:lang w:val="fr-FR"/>
              </w:rPr>
              <w:t>Sursa</w:t>
            </w:r>
            <w:r w:rsidRPr="00265BE2">
              <w:rPr>
                <w:color w:val="000000"/>
                <w:szCs w:val="20"/>
                <w:lang w:val="fr-FR"/>
              </w:rPr>
              <w:t>: Comisia Nationala de Prognoza, 2013</w:t>
            </w:r>
            <w:r w:rsidRPr="007668C9">
              <w:rPr>
                <w:rStyle w:val="FootnoteReference"/>
                <w:color w:val="000000"/>
                <w:szCs w:val="20"/>
                <w:lang w:val="en-US"/>
              </w:rPr>
              <w:footnoteReference w:id="131"/>
            </w:r>
          </w:p>
        </w:tc>
      </w:tr>
    </w:tbl>
    <w:p w:rsidR="00FD7524" w:rsidRDefault="00FD7524" w:rsidP="00FD7524">
      <w:pPr>
        <w:pStyle w:val="Heading1"/>
        <w:ind w:left="-1440" w:right="-1612"/>
        <w:jc w:val="center"/>
      </w:pPr>
      <w:bookmarkStart w:id="397" w:name="Anexa7"/>
    </w:p>
    <w:p w:rsidR="00FD7524" w:rsidRDefault="00FD7524" w:rsidP="00FD7524">
      <w:pPr>
        <w:rPr>
          <w:rFonts w:ascii="Arial" w:hAnsi="Arial" w:cs="Arial"/>
          <w:kern w:val="32"/>
          <w:sz w:val="32"/>
          <w:szCs w:val="32"/>
        </w:rPr>
      </w:pPr>
      <w:r>
        <w:br w:type="page"/>
      </w:r>
    </w:p>
    <w:p w:rsidR="00A56709" w:rsidRPr="00FD7524" w:rsidRDefault="00A56709" w:rsidP="00FD7524">
      <w:pPr>
        <w:pStyle w:val="Heading1"/>
        <w:ind w:left="-1440" w:right="-1612"/>
        <w:jc w:val="center"/>
      </w:pPr>
      <w:bookmarkStart w:id="398" w:name="_Toc370380941"/>
      <w:r w:rsidRPr="00FD7524">
        <w:lastRenderedPageBreak/>
        <w:t>Anexa 7 – Acces la internet si conexiuni de banda larga</w:t>
      </w:r>
      <w:bookmarkEnd w:id="398"/>
    </w:p>
    <w:bookmarkEnd w:id="397"/>
    <w:p w:rsidR="00A56709" w:rsidRPr="00265BE2" w:rsidRDefault="00A56709" w:rsidP="004E0540">
      <w:pPr>
        <w:pStyle w:val="E-Body1"/>
        <w:spacing w:before="0" w:after="120"/>
        <w:ind w:left="-709" w:right="-1117"/>
        <w:rPr>
          <w:b/>
          <w:sz w:val="24"/>
          <w:szCs w:val="28"/>
          <w:lang w:val="fr-FR"/>
        </w:rPr>
      </w:pPr>
    </w:p>
    <w:p w:rsidR="00A56709" w:rsidRPr="007668C9" w:rsidRDefault="00A56709" w:rsidP="004E0540">
      <w:pPr>
        <w:pStyle w:val="E-Body1"/>
        <w:spacing w:before="0" w:after="120"/>
        <w:ind w:left="-709" w:right="-1117"/>
        <w:rPr>
          <w:b/>
          <w:sz w:val="24"/>
          <w:szCs w:val="28"/>
          <w:lang w:val="en-US"/>
        </w:rPr>
      </w:pPr>
      <w:r w:rsidRPr="007668C9">
        <w:rPr>
          <w:b/>
          <w:sz w:val="24"/>
          <w:szCs w:val="28"/>
          <w:lang w:val="en-US"/>
        </w:rPr>
        <w:t>Accesul la internet in Romania</w:t>
      </w:r>
    </w:p>
    <w:tbl>
      <w:tblPr>
        <w:tblStyle w:val="TableGrid"/>
        <w:tblW w:w="6805" w:type="dxa"/>
        <w:tblInd w:w="108" w:type="dxa"/>
        <w:tblLayout w:type="fixed"/>
        <w:tblLook w:val="04A0" w:firstRow="1" w:lastRow="0" w:firstColumn="1" w:lastColumn="0" w:noHBand="0" w:noVBand="1"/>
      </w:tblPr>
      <w:tblGrid>
        <w:gridCol w:w="3403"/>
        <w:gridCol w:w="850"/>
        <w:gridCol w:w="851"/>
        <w:gridCol w:w="850"/>
        <w:gridCol w:w="851"/>
      </w:tblGrid>
      <w:tr w:rsidR="00A65CF2" w:rsidRPr="007668C9" w:rsidTr="00650E8F">
        <w:trPr>
          <w:trHeight w:val="260"/>
        </w:trPr>
        <w:tc>
          <w:tcPr>
            <w:tcW w:w="3403" w:type="dxa"/>
            <w:hideMark/>
          </w:tcPr>
          <w:p w:rsidR="00A56709" w:rsidRPr="007668C9" w:rsidRDefault="00A56709" w:rsidP="00A749E8">
            <w:pPr>
              <w:pStyle w:val="E-Body1"/>
              <w:spacing w:before="0" w:after="120"/>
              <w:rPr>
                <w:sz w:val="24"/>
                <w:szCs w:val="28"/>
              </w:rPr>
            </w:pPr>
            <w:r w:rsidRPr="007668C9">
              <w:rPr>
                <w:sz w:val="24"/>
                <w:szCs w:val="28"/>
              </w:rPr>
              <w:t> </w:t>
            </w:r>
          </w:p>
        </w:tc>
        <w:tc>
          <w:tcPr>
            <w:tcW w:w="850" w:type="dxa"/>
            <w:shd w:val="clear" w:color="auto" w:fill="4F81BD" w:themeFill="accent1"/>
            <w:hideMark/>
          </w:tcPr>
          <w:p w:rsidR="00A56709" w:rsidRPr="007668C9" w:rsidRDefault="00A56709" w:rsidP="00A749E8">
            <w:pPr>
              <w:pStyle w:val="E-Body1"/>
              <w:spacing w:before="0" w:after="120"/>
              <w:jc w:val="center"/>
              <w:rPr>
                <w:b/>
                <w:bCs/>
                <w:color w:val="FFFFFF" w:themeColor="background1"/>
                <w:szCs w:val="20"/>
              </w:rPr>
            </w:pPr>
            <w:r w:rsidRPr="007668C9">
              <w:rPr>
                <w:b/>
                <w:bCs/>
                <w:color w:val="FFFFFF" w:themeColor="background1"/>
                <w:szCs w:val="20"/>
              </w:rPr>
              <w:t>2009</w:t>
            </w:r>
          </w:p>
        </w:tc>
        <w:tc>
          <w:tcPr>
            <w:tcW w:w="851" w:type="dxa"/>
            <w:shd w:val="clear" w:color="auto" w:fill="4F81BD" w:themeFill="accent1"/>
            <w:hideMark/>
          </w:tcPr>
          <w:p w:rsidR="00A56709" w:rsidRPr="007668C9" w:rsidRDefault="00A56709" w:rsidP="00A749E8">
            <w:pPr>
              <w:pStyle w:val="E-Body1"/>
              <w:spacing w:before="0" w:after="120"/>
              <w:jc w:val="center"/>
              <w:rPr>
                <w:b/>
                <w:bCs/>
                <w:color w:val="FFFFFF" w:themeColor="background1"/>
                <w:szCs w:val="20"/>
              </w:rPr>
            </w:pPr>
            <w:r w:rsidRPr="007668C9">
              <w:rPr>
                <w:b/>
                <w:bCs/>
                <w:color w:val="FFFFFF" w:themeColor="background1"/>
                <w:szCs w:val="20"/>
              </w:rPr>
              <w:t>2010</w:t>
            </w:r>
          </w:p>
        </w:tc>
        <w:tc>
          <w:tcPr>
            <w:tcW w:w="850" w:type="dxa"/>
            <w:shd w:val="clear" w:color="auto" w:fill="4F81BD" w:themeFill="accent1"/>
            <w:hideMark/>
          </w:tcPr>
          <w:p w:rsidR="00A56709" w:rsidRPr="007668C9" w:rsidRDefault="00A56709" w:rsidP="00A749E8">
            <w:pPr>
              <w:pStyle w:val="E-Body1"/>
              <w:spacing w:before="0" w:after="120"/>
              <w:jc w:val="center"/>
              <w:rPr>
                <w:b/>
                <w:bCs/>
                <w:color w:val="FFFFFF" w:themeColor="background1"/>
                <w:szCs w:val="20"/>
              </w:rPr>
            </w:pPr>
            <w:r w:rsidRPr="007668C9">
              <w:rPr>
                <w:b/>
                <w:bCs/>
                <w:color w:val="FFFFFF" w:themeColor="background1"/>
                <w:szCs w:val="20"/>
              </w:rPr>
              <w:t>2011</w:t>
            </w:r>
          </w:p>
        </w:tc>
        <w:tc>
          <w:tcPr>
            <w:tcW w:w="851" w:type="dxa"/>
            <w:shd w:val="clear" w:color="auto" w:fill="4F81BD" w:themeFill="accent1"/>
            <w:hideMark/>
          </w:tcPr>
          <w:p w:rsidR="00A56709" w:rsidRPr="007668C9" w:rsidRDefault="00A56709" w:rsidP="00A749E8">
            <w:pPr>
              <w:pStyle w:val="E-Body1"/>
              <w:spacing w:before="0" w:after="120"/>
              <w:jc w:val="center"/>
              <w:rPr>
                <w:b/>
                <w:bCs/>
                <w:color w:val="FFFFFF" w:themeColor="background1"/>
                <w:szCs w:val="20"/>
              </w:rPr>
            </w:pPr>
            <w:r w:rsidRPr="007668C9">
              <w:rPr>
                <w:b/>
                <w:bCs/>
                <w:color w:val="FFFFFF" w:themeColor="background1"/>
                <w:szCs w:val="20"/>
              </w:rPr>
              <w:t>2012</w:t>
            </w:r>
          </w:p>
        </w:tc>
      </w:tr>
      <w:tr w:rsidR="00A65CF2" w:rsidRPr="007668C9" w:rsidTr="00A65CF2">
        <w:trPr>
          <w:trHeight w:val="260"/>
        </w:trPr>
        <w:tc>
          <w:tcPr>
            <w:tcW w:w="3403" w:type="dxa"/>
            <w:hideMark/>
          </w:tcPr>
          <w:p w:rsidR="00A56709" w:rsidRPr="007668C9" w:rsidRDefault="00A56709" w:rsidP="00A749E8">
            <w:pPr>
              <w:pStyle w:val="E-Body1"/>
              <w:spacing w:before="0" w:after="120"/>
              <w:jc w:val="left"/>
              <w:rPr>
                <w:b/>
                <w:bCs/>
                <w:i/>
                <w:iCs/>
                <w:szCs w:val="20"/>
              </w:rPr>
            </w:pPr>
            <w:r w:rsidRPr="007668C9">
              <w:rPr>
                <w:b/>
                <w:bCs/>
                <w:i/>
                <w:iCs/>
                <w:szCs w:val="20"/>
              </w:rPr>
              <w:t>Gospodarii cu acces internet (%)</w:t>
            </w:r>
          </w:p>
        </w:tc>
        <w:tc>
          <w:tcPr>
            <w:tcW w:w="850" w:type="dxa"/>
            <w:noWrap/>
            <w:hideMark/>
          </w:tcPr>
          <w:p w:rsidR="00A56709" w:rsidRPr="007668C9" w:rsidRDefault="00A56709" w:rsidP="00A749E8">
            <w:pPr>
              <w:pStyle w:val="E-Body1"/>
              <w:spacing w:before="0" w:after="120"/>
              <w:jc w:val="right"/>
              <w:rPr>
                <w:szCs w:val="20"/>
              </w:rPr>
            </w:pPr>
            <w:r w:rsidRPr="007668C9">
              <w:rPr>
                <w:szCs w:val="20"/>
              </w:rPr>
              <w:t>38%</w:t>
            </w:r>
          </w:p>
        </w:tc>
        <w:tc>
          <w:tcPr>
            <w:tcW w:w="851" w:type="dxa"/>
            <w:noWrap/>
            <w:hideMark/>
          </w:tcPr>
          <w:p w:rsidR="00A56709" w:rsidRPr="007668C9" w:rsidRDefault="00A56709" w:rsidP="00A749E8">
            <w:pPr>
              <w:pStyle w:val="E-Body1"/>
              <w:spacing w:before="0" w:after="120"/>
              <w:jc w:val="right"/>
              <w:rPr>
                <w:szCs w:val="20"/>
              </w:rPr>
            </w:pPr>
            <w:r w:rsidRPr="007668C9">
              <w:rPr>
                <w:szCs w:val="20"/>
              </w:rPr>
              <w:t>42%</w:t>
            </w:r>
          </w:p>
        </w:tc>
        <w:tc>
          <w:tcPr>
            <w:tcW w:w="850" w:type="dxa"/>
            <w:noWrap/>
            <w:hideMark/>
          </w:tcPr>
          <w:p w:rsidR="00A56709" w:rsidRPr="007668C9" w:rsidRDefault="00A56709" w:rsidP="00A749E8">
            <w:pPr>
              <w:pStyle w:val="E-Body1"/>
              <w:spacing w:before="0" w:after="120"/>
              <w:jc w:val="right"/>
              <w:rPr>
                <w:szCs w:val="20"/>
              </w:rPr>
            </w:pPr>
            <w:r w:rsidRPr="007668C9">
              <w:rPr>
                <w:szCs w:val="20"/>
              </w:rPr>
              <w:t>47%</w:t>
            </w:r>
          </w:p>
        </w:tc>
        <w:tc>
          <w:tcPr>
            <w:tcW w:w="851" w:type="dxa"/>
            <w:noWrap/>
            <w:hideMark/>
          </w:tcPr>
          <w:p w:rsidR="00A56709" w:rsidRPr="007668C9" w:rsidRDefault="00A56709" w:rsidP="00A749E8">
            <w:pPr>
              <w:pStyle w:val="E-Body1"/>
              <w:spacing w:before="0" w:after="120"/>
              <w:jc w:val="right"/>
              <w:rPr>
                <w:szCs w:val="20"/>
              </w:rPr>
            </w:pPr>
            <w:r w:rsidRPr="007668C9">
              <w:rPr>
                <w:szCs w:val="20"/>
              </w:rPr>
              <w:t>54%</w:t>
            </w:r>
          </w:p>
        </w:tc>
      </w:tr>
      <w:tr w:rsidR="00A65CF2" w:rsidRPr="007668C9" w:rsidTr="00A65CF2">
        <w:trPr>
          <w:trHeight w:val="260"/>
        </w:trPr>
        <w:tc>
          <w:tcPr>
            <w:tcW w:w="3403" w:type="dxa"/>
            <w:hideMark/>
          </w:tcPr>
          <w:p w:rsidR="00A56709" w:rsidRPr="007668C9" w:rsidRDefault="00A56709" w:rsidP="00A749E8">
            <w:pPr>
              <w:pStyle w:val="E-Body1"/>
              <w:spacing w:before="0" w:after="120"/>
              <w:jc w:val="left"/>
              <w:rPr>
                <w:szCs w:val="20"/>
              </w:rPr>
            </w:pPr>
            <w:r w:rsidRPr="007668C9">
              <w:rPr>
                <w:szCs w:val="20"/>
              </w:rPr>
              <w:t>Acces la internet de acasa (%)</w:t>
            </w:r>
          </w:p>
        </w:tc>
        <w:tc>
          <w:tcPr>
            <w:tcW w:w="850" w:type="dxa"/>
            <w:noWrap/>
            <w:hideMark/>
          </w:tcPr>
          <w:p w:rsidR="00A56709" w:rsidRPr="007668C9" w:rsidRDefault="00A56709" w:rsidP="00A749E8">
            <w:pPr>
              <w:pStyle w:val="E-Body1"/>
              <w:spacing w:before="0" w:after="120"/>
              <w:jc w:val="right"/>
              <w:rPr>
                <w:szCs w:val="20"/>
              </w:rPr>
            </w:pPr>
            <w:r w:rsidRPr="007668C9">
              <w:rPr>
                <w:szCs w:val="20"/>
              </w:rPr>
              <w:t>28%</w:t>
            </w:r>
          </w:p>
        </w:tc>
        <w:tc>
          <w:tcPr>
            <w:tcW w:w="851" w:type="dxa"/>
            <w:noWrap/>
            <w:hideMark/>
          </w:tcPr>
          <w:p w:rsidR="00A56709" w:rsidRPr="007668C9" w:rsidRDefault="00A56709" w:rsidP="00A749E8">
            <w:pPr>
              <w:pStyle w:val="E-Body1"/>
              <w:spacing w:before="0" w:after="120"/>
              <w:jc w:val="right"/>
              <w:rPr>
                <w:szCs w:val="20"/>
              </w:rPr>
            </w:pPr>
            <w:r w:rsidRPr="007668C9">
              <w:rPr>
                <w:szCs w:val="20"/>
              </w:rPr>
              <w:t>31%</w:t>
            </w:r>
          </w:p>
        </w:tc>
        <w:tc>
          <w:tcPr>
            <w:tcW w:w="850" w:type="dxa"/>
            <w:noWrap/>
            <w:hideMark/>
          </w:tcPr>
          <w:p w:rsidR="00A56709" w:rsidRPr="007668C9" w:rsidRDefault="00A56709" w:rsidP="00A749E8">
            <w:pPr>
              <w:pStyle w:val="E-Body1"/>
              <w:spacing w:before="0" w:after="120"/>
              <w:jc w:val="right"/>
              <w:rPr>
                <w:szCs w:val="20"/>
              </w:rPr>
            </w:pPr>
            <w:r w:rsidRPr="007668C9">
              <w:rPr>
                <w:szCs w:val="20"/>
              </w:rPr>
              <w:t>36%</w:t>
            </w:r>
          </w:p>
        </w:tc>
        <w:tc>
          <w:tcPr>
            <w:tcW w:w="851" w:type="dxa"/>
            <w:noWrap/>
            <w:hideMark/>
          </w:tcPr>
          <w:p w:rsidR="00A56709" w:rsidRPr="007668C9" w:rsidRDefault="00A56709" w:rsidP="00A749E8">
            <w:pPr>
              <w:pStyle w:val="E-Body1"/>
              <w:spacing w:before="0" w:after="120"/>
              <w:jc w:val="right"/>
              <w:rPr>
                <w:szCs w:val="20"/>
              </w:rPr>
            </w:pPr>
            <w:r w:rsidRPr="007668C9">
              <w:rPr>
                <w:szCs w:val="20"/>
              </w:rPr>
              <w:t>N/A</w:t>
            </w:r>
          </w:p>
        </w:tc>
      </w:tr>
      <w:tr w:rsidR="00A65CF2" w:rsidRPr="007668C9" w:rsidTr="00A65CF2">
        <w:trPr>
          <w:trHeight w:val="520"/>
        </w:trPr>
        <w:tc>
          <w:tcPr>
            <w:tcW w:w="3403" w:type="dxa"/>
            <w:hideMark/>
          </w:tcPr>
          <w:p w:rsidR="00A56709" w:rsidRPr="007668C9" w:rsidRDefault="00A56709" w:rsidP="00A749E8">
            <w:pPr>
              <w:pStyle w:val="E-Body1"/>
              <w:spacing w:before="0" w:after="120"/>
              <w:jc w:val="left"/>
              <w:rPr>
                <w:szCs w:val="20"/>
              </w:rPr>
            </w:pPr>
            <w:r w:rsidRPr="007668C9">
              <w:rPr>
                <w:szCs w:val="20"/>
              </w:rPr>
              <w:t>Acces la internet de la locul de munca (%)</w:t>
            </w:r>
          </w:p>
        </w:tc>
        <w:tc>
          <w:tcPr>
            <w:tcW w:w="850" w:type="dxa"/>
            <w:noWrap/>
            <w:hideMark/>
          </w:tcPr>
          <w:p w:rsidR="00A56709" w:rsidRPr="007668C9" w:rsidRDefault="00A56709" w:rsidP="00A749E8">
            <w:pPr>
              <w:pStyle w:val="E-Body1"/>
              <w:spacing w:before="0" w:after="120"/>
              <w:jc w:val="right"/>
              <w:rPr>
                <w:szCs w:val="20"/>
              </w:rPr>
            </w:pPr>
            <w:r w:rsidRPr="007668C9">
              <w:rPr>
                <w:szCs w:val="20"/>
              </w:rPr>
              <w:t>10%</w:t>
            </w:r>
          </w:p>
        </w:tc>
        <w:tc>
          <w:tcPr>
            <w:tcW w:w="851" w:type="dxa"/>
            <w:noWrap/>
            <w:hideMark/>
          </w:tcPr>
          <w:p w:rsidR="00A56709" w:rsidRPr="007668C9" w:rsidRDefault="00A56709" w:rsidP="00A749E8">
            <w:pPr>
              <w:pStyle w:val="E-Body1"/>
              <w:spacing w:before="0" w:after="120"/>
              <w:jc w:val="right"/>
              <w:rPr>
                <w:szCs w:val="20"/>
              </w:rPr>
            </w:pPr>
            <w:r w:rsidRPr="007668C9">
              <w:rPr>
                <w:szCs w:val="20"/>
              </w:rPr>
              <w:t>11%</w:t>
            </w:r>
          </w:p>
        </w:tc>
        <w:tc>
          <w:tcPr>
            <w:tcW w:w="850" w:type="dxa"/>
            <w:noWrap/>
            <w:hideMark/>
          </w:tcPr>
          <w:p w:rsidR="00A56709" w:rsidRPr="007668C9" w:rsidRDefault="00A56709" w:rsidP="00A749E8">
            <w:pPr>
              <w:pStyle w:val="E-Body1"/>
              <w:spacing w:before="0" w:after="120"/>
              <w:jc w:val="right"/>
              <w:rPr>
                <w:szCs w:val="20"/>
              </w:rPr>
            </w:pPr>
            <w:r w:rsidRPr="007668C9">
              <w:rPr>
                <w:szCs w:val="20"/>
              </w:rPr>
              <w:t>12%</w:t>
            </w:r>
          </w:p>
        </w:tc>
        <w:tc>
          <w:tcPr>
            <w:tcW w:w="851" w:type="dxa"/>
            <w:noWrap/>
            <w:hideMark/>
          </w:tcPr>
          <w:p w:rsidR="00A56709" w:rsidRPr="007668C9" w:rsidRDefault="00A56709" w:rsidP="00A749E8">
            <w:pPr>
              <w:pStyle w:val="E-Body1"/>
              <w:spacing w:before="0" w:after="120"/>
              <w:jc w:val="right"/>
              <w:rPr>
                <w:szCs w:val="20"/>
              </w:rPr>
            </w:pPr>
            <w:r w:rsidRPr="007668C9">
              <w:rPr>
                <w:szCs w:val="20"/>
              </w:rPr>
              <w:t>N/A</w:t>
            </w:r>
          </w:p>
        </w:tc>
      </w:tr>
      <w:tr w:rsidR="00A65CF2" w:rsidRPr="007668C9" w:rsidTr="00A65CF2">
        <w:trPr>
          <w:trHeight w:val="520"/>
        </w:trPr>
        <w:tc>
          <w:tcPr>
            <w:tcW w:w="3403" w:type="dxa"/>
            <w:hideMark/>
          </w:tcPr>
          <w:p w:rsidR="00A56709" w:rsidRPr="007668C9" w:rsidRDefault="00A56709" w:rsidP="00A749E8">
            <w:pPr>
              <w:pStyle w:val="E-Body1"/>
              <w:spacing w:before="0" w:after="120"/>
              <w:jc w:val="left"/>
              <w:rPr>
                <w:szCs w:val="20"/>
              </w:rPr>
            </w:pPr>
            <w:r w:rsidRPr="007668C9">
              <w:rPr>
                <w:szCs w:val="20"/>
              </w:rPr>
              <w:t>Acces la internet de la institutiile de invatamant (%)</w:t>
            </w:r>
          </w:p>
        </w:tc>
        <w:tc>
          <w:tcPr>
            <w:tcW w:w="850" w:type="dxa"/>
            <w:noWrap/>
            <w:hideMark/>
          </w:tcPr>
          <w:p w:rsidR="00A56709" w:rsidRPr="007668C9" w:rsidRDefault="00A56709" w:rsidP="00A749E8">
            <w:pPr>
              <w:pStyle w:val="E-Body1"/>
              <w:spacing w:before="0" w:after="120"/>
              <w:jc w:val="right"/>
              <w:rPr>
                <w:szCs w:val="20"/>
              </w:rPr>
            </w:pPr>
            <w:r w:rsidRPr="007668C9">
              <w:rPr>
                <w:szCs w:val="20"/>
              </w:rPr>
              <w:t>6%</w:t>
            </w:r>
          </w:p>
        </w:tc>
        <w:tc>
          <w:tcPr>
            <w:tcW w:w="851" w:type="dxa"/>
            <w:noWrap/>
            <w:hideMark/>
          </w:tcPr>
          <w:p w:rsidR="00A56709" w:rsidRPr="007668C9" w:rsidRDefault="00A56709" w:rsidP="00A749E8">
            <w:pPr>
              <w:pStyle w:val="E-Body1"/>
              <w:spacing w:before="0" w:after="120"/>
              <w:jc w:val="right"/>
              <w:rPr>
                <w:szCs w:val="20"/>
              </w:rPr>
            </w:pPr>
            <w:r w:rsidRPr="007668C9">
              <w:rPr>
                <w:szCs w:val="20"/>
              </w:rPr>
              <w:t>6%</w:t>
            </w:r>
          </w:p>
        </w:tc>
        <w:tc>
          <w:tcPr>
            <w:tcW w:w="850" w:type="dxa"/>
            <w:noWrap/>
            <w:hideMark/>
          </w:tcPr>
          <w:p w:rsidR="00A56709" w:rsidRPr="007668C9" w:rsidRDefault="00A56709" w:rsidP="00A749E8">
            <w:pPr>
              <w:pStyle w:val="E-Body1"/>
              <w:spacing w:before="0" w:after="120"/>
              <w:jc w:val="right"/>
              <w:rPr>
                <w:szCs w:val="20"/>
              </w:rPr>
            </w:pPr>
            <w:r w:rsidRPr="007668C9">
              <w:rPr>
                <w:szCs w:val="20"/>
              </w:rPr>
              <w:t>7%</w:t>
            </w:r>
          </w:p>
        </w:tc>
        <w:tc>
          <w:tcPr>
            <w:tcW w:w="851" w:type="dxa"/>
            <w:noWrap/>
            <w:hideMark/>
          </w:tcPr>
          <w:p w:rsidR="00A56709" w:rsidRPr="007668C9" w:rsidRDefault="00A56709" w:rsidP="00A749E8">
            <w:pPr>
              <w:pStyle w:val="E-Body1"/>
              <w:spacing w:before="0" w:after="120"/>
              <w:jc w:val="right"/>
              <w:rPr>
                <w:szCs w:val="20"/>
              </w:rPr>
            </w:pPr>
            <w:r w:rsidRPr="007668C9">
              <w:rPr>
                <w:szCs w:val="20"/>
              </w:rPr>
              <w:t>N/A</w:t>
            </w:r>
          </w:p>
        </w:tc>
      </w:tr>
      <w:tr w:rsidR="00A65CF2" w:rsidRPr="007668C9" w:rsidTr="00A65CF2">
        <w:trPr>
          <w:trHeight w:val="260"/>
        </w:trPr>
        <w:tc>
          <w:tcPr>
            <w:tcW w:w="3403" w:type="dxa"/>
            <w:hideMark/>
          </w:tcPr>
          <w:p w:rsidR="00A56709" w:rsidRPr="007668C9" w:rsidRDefault="00A56709" w:rsidP="00A749E8">
            <w:pPr>
              <w:pStyle w:val="E-Body1"/>
              <w:spacing w:before="0" w:after="120"/>
              <w:jc w:val="left"/>
              <w:rPr>
                <w:szCs w:val="20"/>
              </w:rPr>
            </w:pPr>
            <w:r w:rsidRPr="007668C9">
              <w:rPr>
                <w:szCs w:val="20"/>
              </w:rPr>
              <w:t>Acces la internet din alte locuri (%)</w:t>
            </w:r>
          </w:p>
        </w:tc>
        <w:tc>
          <w:tcPr>
            <w:tcW w:w="850" w:type="dxa"/>
            <w:noWrap/>
            <w:hideMark/>
          </w:tcPr>
          <w:p w:rsidR="00A56709" w:rsidRPr="007668C9" w:rsidRDefault="00A56709" w:rsidP="00A749E8">
            <w:pPr>
              <w:pStyle w:val="E-Body1"/>
              <w:spacing w:before="0" w:after="120"/>
              <w:jc w:val="right"/>
              <w:rPr>
                <w:szCs w:val="20"/>
              </w:rPr>
            </w:pPr>
            <w:r w:rsidRPr="007668C9">
              <w:rPr>
                <w:szCs w:val="20"/>
              </w:rPr>
              <w:t>3%</w:t>
            </w:r>
          </w:p>
        </w:tc>
        <w:tc>
          <w:tcPr>
            <w:tcW w:w="851" w:type="dxa"/>
            <w:noWrap/>
            <w:hideMark/>
          </w:tcPr>
          <w:p w:rsidR="00A56709" w:rsidRPr="007668C9" w:rsidRDefault="00A56709" w:rsidP="00A749E8">
            <w:pPr>
              <w:pStyle w:val="E-Body1"/>
              <w:spacing w:before="0" w:after="120"/>
              <w:jc w:val="right"/>
              <w:rPr>
                <w:szCs w:val="20"/>
              </w:rPr>
            </w:pPr>
            <w:r w:rsidRPr="007668C9">
              <w:rPr>
                <w:szCs w:val="20"/>
              </w:rPr>
              <w:t>2%</w:t>
            </w:r>
          </w:p>
        </w:tc>
        <w:tc>
          <w:tcPr>
            <w:tcW w:w="850" w:type="dxa"/>
            <w:noWrap/>
            <w:hideMark/>
          </w:tcPr>
          <w:p w:rsidR="00A56709" w:rsidRPr="007668C9" w:rsidRDefault="00A56709" w:rsidP="00A749E8">
            <w:pPr>
              <w:pStyle w:val="E-Body1"/>
              <w:spacing w:before="0" w:after="120"/>
              <w:jc w:val="right"/>
              <w:rPr>
                <w:szCs w:val="20"/>
              </w:rPr>
            </w:pPr>
            <w:r w:rsidRPr="007668C9">
              <w:rPr>
                <w:szCs w:val="20"/>
              </w:rPr>
              <w:t>3%</w:t>
            </w:r>
          </w:p>
        </w:tc>
        <w:tc>
          <w:tcPr>
            <w:tcW w:w="851" w:type="dxa"/>
            <w:noWrap/>
            <w:hideMark/>
          </w:tcPr>
          <w:p w:rsidR="00A56709" w:rsidRPr="007668C9" w:rsidRDefault="00A56709" w:rsidP="00A749E8">
            <w:pPr>
              <w:pStyle w:val="E-Body1"/>
              <w:spacing w:before="0" w:after="120"/>
              <w:jc w:val="right"/>
              <w:rPr>
                <w:szCs w:val="20"/>
              </w:rPr>
            </w:pPr>
            <w:r w:rsidRPr="007668C9">
              <w:rPr>
                <w:szCs w:val="20"/>
              </w:rPr>
              <w:t>N/A</w:t>
            </w:r>
          </w:p>
        </w:tc>
      </w:tr>
    </w:tbl>
    <w:p w:rsidR="00A56709" w:rsidRPr="007668C9" w:rsidRDefault="00A56709" w:rsidP="004E0540">
      <w:pPr>
        <w:pStyle w:val="E-Body1"/>
        <w:spacing w:before="0" w:after="120"/>
        <w:ind w:left="-709" w:right="-1117"/>
        <w:rPr>
          <w:rFonts w:cs="Lucida Grande"/>
          <w:i/>
          <w:color w:val="000000"/>
        </w:rPr>
      </w:pPr>
      <w:r w:rsidRPr="007668C9">
        <w:rPr>
          <w:rFonts w:cs="Lucida Grande"/>
          <w:i/>
          <w:color w:val="000000"/>
        </w:rPr>
        <w:t>Sursa: Eurostat, 2013</w:t>
      </w:r>
      <w:r w:rsidRPr="007668C9">
        <w:rPr>
          <w:rStyle w:val="FootnoteReference"/>
          <w:rFonts w:cs="Lucida Grande"/>
          <w:i/>
          <w:color w:val="000000"/>
        </w:rPr>
        <w:footnoteReference w:id="132"/>
      </w:r>
    </w:p>
    <w:p w:rsidR="00FD7524" w:rsidRDefault="00FD7524">
      <w:pPr>
        <w:spacing w:before="0"/>
        <w:rPr>
          <w:rFonts w:ascii="Arial" w:hAnsi="Arial" w:cs="Arial"/>
          <w:b/>
          <w:bCs/>
          <w:kern w:val="32"/>
          <w:sz w:val="32"/>
          <w:szCs w:val="32"/>
        </w:rPr>
      </w:pPr>
      <w:bookmarkStart w:id="399" w:name="Anexa8"/>
      <w:r>
        <w:br w:type="page"/>
      </w:r>
    </w:p>
    <w:p w:rsidR="00A56709" w:rsidRPr="00FD7524" w:rsidRDefault="00A56709" w:rsidP="00FD7524">
      <w:pPr>
        <w:pStyle w:val="Heading1"/>
        <w:ind w:left="-1440" w:right="-1612"/>
        <w:jc w:val="center"/>
      </w:pPr>
      <w:bookmarkStart w:id="400" w:name="_Toc370380942"/>
      <w:r w:rsidRPr="00FD7524">
        <w:lastRenderedPageBreak/>
        <w:t>Anexa 8 – Eficienta actului de guvernare</w:t>
      </w:r>
      <w:bookmarkEnd w:id="400"/>
    </w:p>
    <w:bookmarkEnd w:id="399"/>
    <w:p w:rsidR="00A56709" w:rsidRPr="007668C9" w:rsidRDefault="00A56709" w:rsidP="004E0540">
      <w:pPr>
        <w:pStyle w:val="E-Body1"/>
        <w:spacing w:before="0" w:after="120"/>
        <w:ind w:left="-709" w:right="-1117"/>
        <w:rPr>
          <w:rFonts w:cs="Lucida Grande"/>
          <w:b/>
          <w:color w:val="000000"/>
        </w:rPr>
      </w:pPr>
      <w:r w:rsidRPr="007668C9">
        <w:rPr>
          <w:rFonts w:cs="Lucida Grande"/>
          <w:b/>
          <w:color w:val="000000"/>
        </w:rPr>
        <w:t>Indicatori ai eficientei actului de guvernare, Romania</w:t>
      </w:r>
    </w:p>
    <w:tbl>
      <w:tblPr>
        <w:tblStyle w:val="TableGrid"/>
        <w:tblW w:w="7578" w:type="dxa"/>
        <w:tblLayout w:type="fixed"/>
        <w:tblLook w:val="04A0" w:firstRow="1" w:lastRow="0" w:firstColumn="1" w:lastColumn="0" w:noHBand="0" w:noVBand="1"/>
      </w:tblPr>
      <w:tblGrid>
        <w:gridCol w:w="3050"/>
        <w:gridCol w:w="1174"/>
        <w:gridCol w:w="1014"/>
        <w:gridCol w:w="1260"/>
        <w:gridCol w:w="1080"/>
      </w:tblGrid>
      <w:tr w:rsidR="00A56709" w:rsidRPr="007668C9" w:rsidTr="00650E8F">
        <w:trPr>
          <w:trHeight w:val="252"/>
        </w:trPr>
        <w:tc>
          <w:tcPr>
            <w:tcW w:w="3050" w:type="dxa"/>
            <w:hideMark/>
          </w:tcPr>
          <w:p w:rsidR="00A56709" w:rsidRPr="007668C9" w:rsidRDefault="00A56709" w:rsidP="00A749E8">
            <w:pPr>
              <w:pStyle w:val="E-Body1"/>
              <w:spacing w:before="0" w:after="120"/>
              <w:rPr>
                <w:szCs w:val="20"/>
              </w:rPr>
            </w:pPr>
            <w:r w:rsidRPr="007668C9">
              <w:rPr>
                <w:szCs w:val="20"/>
              </w:rPr>
              <w:t> </w:t>
            </w:r>
          </w:p>
        </w:tc>
        <w:tc>
          <w:tcPr>
            <w:tcW w:w="2188" w:type="dxa"/>
            <w:gridSpan w:val="2"/>
            <w:shd w:val="clear" w:color="auto" w:fill="4F81BD" w:themeFill="accent1"/>
            <w:hideMark/>
          </w:tcPr>
          <w:p w:rsidR="00A56709" w:rsidRPr="007668C9" w:rsidRDefault="00A56709" w:rsidP="00A749E8">
            <w:pPr>
              <w:pStyle w:val="E-Body1"/>
              <w:spacing w:before="0" w:after="120"/>
              <w:jc w:val="center"/>
              <w:rPr>
                <w:b/>
                <w:bCs/>
                <w:color w:val="FFFFFF" w:themeColor="background1"/>
                <w:szCs w:val="20"/>
              </w:rPr>
            </w:pPr>
            <w:r w:rsidRPr="007668C9">
              <w:rPr>
                <w:b/>
                <w:bCs/>
                <w:color w:val="FFFFFF" w:themeColor="background1"/>
                <w:szCs w:val="20"/>
              </w:rPr>
              <w:t>2011</w:t>
            </w:r>
          </w:p>
        </w:tc>
        <w:tc>
          <w:tcPr>
            <w:tcW w:w="2340" w:type="dxa"/>
            <w:gridSpan w:val="2"/>
            <w:shd w:val="clear" w:color="auto" w:fill="4F81BD" w:themeFill="accent1"/>
            <w:hideMark/>
          </w:tcPr>
          <w:p w:rsidR="00A56709" w:rsidRPr="007668C9" w:rsidRDefault="00A56709" w:rsidP="00A749E8">
            <w:pPr>
              <w:pStyle w:val="E-Body1"/>
              <w:spacing w:before="0" w:after="120"/>
              <w:jc w:val="center"/>
              <w:rPr>
                <w:b/>
                <w:bCs/>
                <w:color w:val="FFFFFF" w:themeColor="background1"/>
                <w:szCs w:val="20"/>
              </w:rPr>
            </w:pPr>
            <w:r w:rsidRPr="007668C9">
              <w:rPr>
                <w:b/>
                <w:bCs/>
                <w:color w:val="FFFFFF" w:themeColor="background1"/>
                <w:szCs w:val="20"/>
              </w:rPr>
              <w:t>2012</w:t>
            </w:r>
          </w:p>
        </w:tc>
      </w:tr>
      <w:tr w:rsidR="00A56709" w:rsidRPr="007668C9" w:rsidTr="00A56709">
        <w:trPr>
          <w:trHeight w:val="252"/>
        </w:trPr>
        <w:tc>
          <w:tcPr>
            <w:tcW w:w="3050" w:type="dxa"/>
          </w:tcPr>
          <w:p w:rsidR="00A56709" w:rsidRPr="007668C9" w:rsidRDefault="00A56709" w:rsidP="00A749E8">
            <w:pPr>
              <w:pStyle w:val="E-Body1"/>
              <w:spacing w:before="0" w:after="120"/>
              <w:jc w:val="left"/>
              <w:rPr>
                <w:b/>
                <w:bCs/>
                <w:i/>
                <w:iCs/>
                <w:szCs w:val="20"/>
              </w:rPr>
            </w:pPr>
          </w:p>
        </w:tc>
        <w:tc>
          <w:tcPr>
            <w:tcW w:w="1174" w:type="dxa"/>
          </w:tcPr>
          <w:p w:rsidR="00A56709" w:rsidRPr="007668C9" w:rsidRDefault="00A56709" w:rsidP="00A749E8">
            <w:pPr>
              <w:pStyle w:val="E-Body1"/>
              <w:spacing w:before="0" w:after="120"/>
              <w:jc w:val="center"/>
              <w:rPr>
                <w:szCs w:val="20"/>
              </w:rPr>
            </w:pPr>
            <w:r w:rsidRPr="007668C9">
              <w:rPr>
                <w:szCs w:val="20"/>
              </w:rPr>
              <w:t>RO</w:t>
            </w:r>
          </w:p>
        </w:tc>
        <w:tc>
          <w:tcPr>
            <w:tcW w:w="1014" w:type="dxa"/>
          </w:tcPr>
          <w:p w:rsidR="00A56709" w:rsidRPr="007668C9" w:rsidRDefault="00A56709" w:rsidP="00A749E8">
            <w:pPr>
              <w:pStyle w:val="E-Body1"/>
              <w:spacing w:before="0" w:after="120"/>
              <w:jc w:val="right"/>
              <w:rPr>
                <w:szCs w:val="20"/>
              </w:rPr>
            </w:pPr>
            <w:r w:rsidRPr="007668C9">
              <w:rPr>
                <w:szCs w:val="20"/>
              </w:rPr>
              <w:t>EU27</w:t>
            </w:r>
          </w:p>
        </w:tc>
        <w:tc>
          <w:tcPr>
            <w:tcW w:w="1260" w:type="dxa"/>
          </w:tcPr>
          <w:p w:rsidR="00A56709" w:rsidRPr="007668C9" w:rsidRDefault="00A56709" w:rsidP="00A749E8">
            <w:pPr>
              <w:pStyle w:val="E-Body1"/>
              <w:spacing w:before="0" w:after="120"/>
              <w:jc w:val="right"/>
              <w:rPr>
                <w:szCs w:val="20"/>
              </w:rPr>
            </w:pPr>
            <w:r w:rsidRPr="007668C9">
              <w:rPr>
                <w:szCs w:val="20"/>
              </w:rPr>
              <w:t>RO</w:t>
            </w:r>
          </w:p>
        </w:tc>
        <w:tc>
          <w:tcPr>
            <w:tcW w:w="1080" w:type="dxa"/>
          </w:tcPr>
          <w:p w:rsidR="00A56709" w:rsidRPr="007668C9" w:rsidRDefault="00A56709" w:rsidP="00A749E8">
            <w:pPr>
              <w:pStyle w:val="E-Body1"/>
              <w:spacing w:before="0" w:after="120"/>
              <w:jc w:val="right"/>
              <w:rPr>
                <w:szCs w:val="20"/>
              </w:rPr>
            </w:pPr>
            <w:r w:rsidRPr="007668C9">
              <w:rPr>
                <w:szCs w:val="20"/>
              </w:rPr>
              <w:t>EU27</w:t>
            </w:r>
          </w:p>
        </w:tc>
      </w:tr>
      <w:tr w:rsidR="00A56709" w:rsidRPr="007668C9" w:rsidTr="00A56709">
        <w:trPr>
          <w:trHeight w:val="252"/>
        </w:trPr>
        <w:tc>
          <w:tcPr>
            <w:tcW w:w="3050" w:type="dxa"/>
            <w:hideMark/>
          </w:tcPr>
          <w:p w:rsidR="00A56709" w:rsidRPr="007668C9" w:rsidRDefault="00A56709" w:rsidP="00A749E8">
            <w:pPr>
              <w:pStyle w:val="E-Body1"/>
              <w:spacing w:before="0" w:after="120"/>
              <w:jc w:val="left"/>
              <w:rPr>
                <w:b/>
                <w:bCs/>
                <w:i/>
                <w:iCs/>
                <w:szCs w:val="20"/>
              </w:rPr>
            </w:pPr>
            <w:r w:rsidRPr="007668C9">
              <w:rPr>
                <w:b/>
                <w:bCs/>
                <w:i/>
                <w:iCs/>
                <w:szCs w:val="20"/>
              </w:rPr>
              <w:t>Eficienta guvernarii (1-100)</w:t>
            </w:r>
          </w:p>
        </w:tc>
        <w:tc>
          <w:tcPr>
            <w:tcW w:w="1174" w:type="dxa"/>
            <w:hideMark/>
          </w:tcPr>
          <w:p w:rsidR="00A56709" w:rsidRPr="007668C9" w:rsidRDefault="00A56709" w:rsidP="00A749E8">
            <w:pPr>
              <w:pStyle w:val="E-Body1"/>
              <w:spacing w:before="0" w:after="120"/>
              <w:jc w:val="right"/>
              <w:rPr>
                <w:szCs w:val="20"/>
              </w:rPr>
            </w:pPr>
            <w:r w:rsidRPr="007668C9">
              <w:rPr>
                <w:szCs w:val="20"/>
              </w:rPr>
              <w:t>48.00</w:t>
            </w:r>
          </w:p>
        </w:tc>
        <w:tc>
          <w:tcPr>
            <w:tcW w:w="1014" w:type="dxa"/>
          </w:tcPr>
          <w:p w:rsidR="00A56709" w:rsidRPr="007668C9" w:rsidRDefault="00A56709" w:rsidP="00A749E8">
            <w:pPr>
              <w:pStyle w:val="E-Body1"/>
              <w:spacing w:before="0" w:after="120"/>
              <w:jc w:val="right"/>
              <w:rPr>
                <w:szCs w:val="20"/>
              </w:rPr>
            </w:pPr>
            <w:r w:rsidRPr="007668C9">
              <w:rPr>
                <w:szCs w:val="20"/>
              </w:rPr>
              <w:t>82.00</w:t>
            </w:r>
          </w:p>
        </w:tc>
        <w:tc>
          <w:tcPr>
            <w:tcW w:w="1260" w:type="dxa"/>
            <w:hideMark/>
          </w:tcPr>
          <w:p w:rsidR="00A56709" w:rsidRPr="007668C9" w:rsidRDefault="00A65CF2" w:rsidP="00A749E8">
            <w:pPr>
              <w:pStyle w:val="E-Body1"/>
              <w:spacing w:before="0" w:after="120"/>
              <w:jc w:val="right"/>
              <w:rPr>
                <w:szCs w:val="20"/>
              </w:rPr>
            </w:pPr>
            <w:r>
              <w:rPr>
                <w:szCs w:val="20"/>
              </w:rPr>
              <w:t>N/a</w:t>
            </w:r>
          </w:p>
        </w:tc>
        <w:tc>
          <w:tcPr>
            <w:tcW w:w="1080" w:type="dxa"/>
          </w:tcPr>
          <w:p w:rsidR="00A56709" w:rsidRPr="007668C9" w:rsidRDefault="00A65CF2" w:rsidP="00A749E8">
            <w:pPr>
              <w:pStyle w:val="E-Body1"/>
              <w:spacing w:before="0" w:after="120"/>
              <w:jc w:val="right"/>
              <w:rPr>
                <w:szCs w:val="20"/>
              </w:rPr>
            </w:pPr>
            <w:r>
              <w:rPr>
                <w:szCs w:val="20"/>
              </w:rPr>
              <w:t>N/a</w:t>
            </w:r>
          </w:p>
        </w:tc>
      </w:tr>
      <w:tr w:rsidR="00A56709" w:rsidRPr="007668C9" w:rsidTr="00A56709">
        <w:trPr>
          <w:trHeight w:val="252"/>
        </w:trPr>
        <w:tc>
          <w:tcPr>
            <w:tcW w:w="3050" w:type="dxa"/>
            <w:hideMark/>
          </w:tcPr>
          <w:p w:rsidR="00A56709" w:rsidRPr="007668C9" w:rsidRDefault="00A56709" w:rsidP="00A749E8">
            <w:pPr>
              <w:pStyle w:val="E-Body1"/>
              <w:spacing w:before="0" w:after="120"/>
              <w:jc w:val="left"/>
              <w:rPr>
                <w:b/>
                <w:szCs w:val="20"/>
              </w:rPr>
            </w:pPr>
            <w:r w:rsidRPr="007668C9">
              <w:rPr>
                <w:b/>
                <w:szCs w:val="20"/>
              </w:rPr>
              <w:t>Modernizarea administrativa, din care:</w:t>
            </w:r>
          </w:p>
        </w:tc>
        <w:tc>
          <w:tcPr>
            <w:tcW w:w="1174" w:type="dxa"/>
            <w:hideMark/>
          </w:tcPr>
          <w:p w:rsidR="00A56709" w:rsidRPr="007668C9" w:rsidRDefault="00A56709" w:rsidP="00A749E8">
            <w:pPr>
              <w:pStyle w:val="E-Body1"/>
              <w:spacing w:before="0" w:after="120"/>
              <w:jc w:val="right"/>
              <w:rPr>
                <w:szCs w:val="20"/>
              </w:rPr>
            </w:pPr>
            <w:r w:rsidRPr="007668C9">
              <w:rPr>
                <w:szCs w:val="20"/>
              </w:rPr>
              <w:t> </w:t>
            </w:r>
          </w:p>
        </w:tc>
        <w:tc>
          <w:tcPr>
            <w:tcW w:w="1014" w:type="dxa"/>
          </w:tcPr>
          <w:p w:rsidR="00A56709" w:rsidRPr="007668C9" w:rsidRDefault="00A56709" w:rsidP="00A749E8">
            <w:pPr>
              <w:pStyle w:val="E-Body1"/>
              <w:spacing w:before="0" w:after="120"/>
              <w:rPr>
                <w:szCs w:val="20"/>
              </w:rPr>
            </w:pPr>
          </w:p>
        </w:tc>
        <w:tc>
          <w:tcPr>
            <w:tcW w:w="1260" w:type="dxa"/>
            <w:hideMark/>
          </w:tcPr>
          <w:p w:rsidR="00A56709" w:rsidRPr="007668C9" w:rsidRDefault="00A56709" w:rsidP="00A749E8">
            <w:pPr>
              <w:pStyle w:val="E-Body1"/>
              <w:spacing w:before="0" w:after="120"/>
              <w:rPr>
                <w:szCs w:val="20"/>
              </w:rPr>
            </w:pPr>
          </w:p>
        </w:tc>
        <w:tc>
          <w:tcPr>
            <w:tcW w:w="1080" w:type="dxa"/>
          </w:tcPr>
          <w:p w:rsidR="00A56709" w:rsidRPr="007668C9" w:rsidRDefault="00A56709" w:rsidP="00A749E8">
            <w:pPr>
              <w:pStyle w:val="E-Body1"/>
              <w:spacing w:before="0" w:after="120"/>
              <w:rPr>
                <w:szCs w:val="20"/>
              </w:rPr>
            </w:pPr>
          </w:p>
        </w:tc>
      </w:tr>
      <w:tr w:rsidR="00A65CF2" w:rsidRPr="007668C9" w:rsidTr="00A56709">
        <w:trPr>
          <w:trHeight w:val="504"/>
        </w:trPr>
        <w:tc>
          <w:tcPr>
            <w:tcW w:w="3050" w:type="dxa"/>
            <w:hideMark/>
          </w:tcPr>
          <w:p w:rsidR="00A65CF2" w:rsidRPr="007668C9" w:rsidRDefault="00A65CF2" w:rsidP="00A749E8">
            <w:pPr>
              <w:pStyle w:val="E-Body1"/>
              <w:spacing w:before="0" w:after="120"/>
              <w:jc w:val="left"/>
              <w:rPr>
                <w:szCs w:val="20"/>
              </w:rPr>
            </w:pPr>
            <w:r w:rsidRPr="007668C9">
              <w:rPr>
                <w:szCs w:val="20"/>
              </w:rPr>
              <w:t>Utilizarea serviciilor e-guvernare de catre cetateni (%)</w:t>
            </w:r>
          </w:p>
        </w:tc>
        <w:tc>
          <w:tcPr>
            <w:tcW w:w="1174" w:type="dxa"/>
            <w:hideMark/>
          </w:tcPr>
          <w:p w:rsidR="00A65CF2" w:rsidRPr="007668C9" w:rsidRDefault="00A65CF2" w:rsidP="00A749E8">
            <w:pPr>
              <w:pStyle w:val="E-Body1"/>
              <w:spacing w:before="0" w:after="120"/>
              <w:jc w:val="right"/>
              <w:rPr>
                <w:szCs w:val="20"/>
              </w:rPr>
            </w:pPr>
            <w:r w:rsidRPr="007668C9">
              <w:rPr>
                <w:szCs w:val="20"/>
              </w:rPr>
              <w:t>11%</w:t>
            </w:r>
          </w:p>
        </w:tc>
        <w:tc>
          <w:tcPr>
            <w:tcW w:w="1014" w:type="dxa"/>
          </w:tcPr>
          <w:p w:rsidR="00A65CF2" w:rsidRPr="007668C9" w:rsidRDefault="00A65CF2" w:rsidP="00A749E8">
            <w:pPr>
              <w:pStyle w:val="E-Body1"/>
              <w:spacing w:before="0" w:after="120"/>
              <w:jc w:val="right"/>
              <w:rPr>
                <w:szCs w:val="20"/>
              </w:rPr>
            </w:pPr>
            <w:r w:rsidRPr="007668C9">
              <w:rPr>
                <w:szCs w:val="20"/>
              </w:rPr>
              <w:t>49%</w:t>
            </w:r>
          </w:p>
        </w:tc>
        <w:tc>
          <w:tcPr>
            <w:tcW w:w="1260" w:type="dxa"/>
            <w:hideMark/>
          </w:tcPr>
          <w:p w:rsidR="00A65CF2" w:rsidRPr="007668C9" w:rsidRDefault="00A65CF2" w:rsidP="00A749E8">
            <w:pPr>
              <w:pStyle w:val="E-Body1"/>
              <w:spacing w:before="0" w:after="120"/>
              <w:jc w:val="right"/>
              <w:rPr>
                <w:szCs w:val="20"/>
              </w:rPr>
            </w:pPr>
            <w:r>
              <w:rPr>
                <w:szCs w:val="20"/>
              </w:rPr>
              <w:t>N/a</w:t>
            </w:r>
          </w:p>
        </w:tc>
        <w:tc>
          <w:tcPr>
            <w:tcW w:w="1080" w:type="dxa"/>
          </w:tcPr>
          <w:p w:rsidR="00A65CF2" w:rsidRPr="007668C9" w:rsidRDefault="00A65CF2" w:rsidP="00A749E8">
            <w:pPr>
              <w:pStyle w:val="E-Body1"/>
              <w:spacing w:before="0" w:after="120"/>
              <w:jc w:val="right"/>
              <w:rPr>
                <w:szCs w:val="20"/>
              </w:rPr>
            </w:pPr>
            <w:r>
              <w:rPr>
                <w:szCs w:val="20"/>
              </w:rPr>
              <w:t>N/a</w:t>
            </w:r>
          </w:p>
        </w:tc>
      </w:tr>
      <w:tr w:rsidR="00A65CF2" w:rsidRPr="007668C9" w:rsidTr="00A56709">
        <w:trPr>
          <w:trHeight w:val="504"/>
        </w:trPr>
        <w:tc>
          <w:tcPr>
            <w:tcW w:w="3050" w:type="dxa"/>
            <w:hideMark/>
          </w:tcPr>
          <w:p w:rsidR="00A65CF2" w:rsidRPr="007668C9" w:rsidRDefault="00A65CF2" w:rsidP="00A749E8">
            <w:pPr>
              <w:pStyle w:val="E-Body1"/>
              <w:spacing w:before="0" w:after="120"/>
              <w:jc w:val="left"/>
              <w:rPr>
                <w:szCs w:val="20"/>
              </w:rPr>
            </w:pPr>
            <w:r w:rsidRPr="007668C9">
              <w:rPr>
                <w:szCs w:val="20"/>
              </w:rPr>
              <w:t>Timp necesar pentru a infiinta o companie noua (zile)</w:t>
            </w:r>
          </w:p>
        </w:tc>
        <w:tc>
          <w:tcPr>
            <w:tcW w:w="1174" w:type="dxa"/>
            <w:hideMark/>
          </w:tcPr>
          <w:p w:rsidR="00A65CF2" w:rsidRPr="007668C9" w:rsidRDefault="00A65CF2" w:rsidP="00A749E8">
            <w:pPr>
              <w:pStyle w:val="E-Body1"/>
              <w:spacing w:before="0" w:after="120"/>
              <w:jc w:val="right"/>
              <w:rPr>
                <w:szCs w:val="20"/>
              </w:rPr>
            </w:pPr>
            <w:r w:rsidRPr="007668C9">
              <w:rPr>
                <w:szCs w:val="20"/>
              </w:rPr>
              <w:t>3.00</w:t>
            </w:r>
          </w:p>
        </w:tc>
        <w:tc>
          <w:tcPr>
            <w:tcW w:w="1014" w:type="dxa"/>
          </w:tcPr>
          <w:p w:rsidR="00A65CF2" w:rsidRPr="007668C9" w:rsidRDefault="00A65CF2" w:rsidP="00A749E8">
            <w:pPr>
              <w:pStyle w:val="E-Body1"/>
              <w:spacing w:before="0" w:after="120"/>
              <w:jc w:val="right"/>
              <w:rPr>
                <w:szCs w:val="20"/>
              </w:rPr>
            </w:pPr>
            <w:r w:rsidRPr="007668C9">
              <w:rPr>
                <w:szCs w:val="20"/>
              </w:rPr>
              <w:t>7.00</w:t>
            </w:r>
          </w:p>
        </w:tc>
        <w:tc>
          <w:tcPr>
            <w:tcW w:w="1260" w:type="dxa"/>
            <w:hideMark/>
          </w:tcPr>
          <w:p w:rsidR="00A65CF2" w:rsidRPr="007668C9" w:rsidRDefault="00A65CF2" w:rsidP="00A749E8">
            <w:pPr>
              <w:pStyle w:val="E-Body1"/>
              <w:spacing w:before="0" w:after="120"/>
              <w:jc w:val="right"/>
              <w:rPr>
                <w:szCs w:val="20"/>
              </w:rPr>
            </w:pPr>
            <w:r>
              <w:rPr>
                <w:szCs w:val="20"/>
              </w:rPr>
              <w:t>N/a</w:t>
            </w:r>
          </w:p>
        </w:tc>
        <w:tc>
          <w:tcPr>
            <w:tcW w:w="1080" w:type="dxa"/>
          </w:tcPr>
          <w:p w:rsidR="00A65CF2" w:rsidRPr="007668C9" w:rsidRDefault="00A65CF2" w:rsidP="00A749E8">
            <w:pPr>
              <w:pStyle w:val="E-Body1"/>
              <w:spacing w:before="0" w:after="120"/>
              <w:jc w:val="right"/>
              <w:rPr>
                <w:szCs w:val="20"/>
              </w:rPr>
            </w:pPr>
            <w:r>
              <w:rPr>
                <w:szCs w:val="20"/>
              </w:rPr>
              <w:t>N/a</w:t>
            </w:r>
          </w:p>
        </w:tc>
      </w:tr>
      <w:tr w:rsidR="00A65CF2" w:rsidRPr="007668C9" w:rsidTr="00A56709">
        <w:trPr>
          <w:trHeight w:val="504"/>
        </w:trPr>
        <w:tc>
          <w:tcPr>
            <w:tcW w:w="3050" w:type="dxa"/>
            <w:hideMark/>
          </w:tcPr>
          <w:p w:rsidR="00A65CF2" w:rsidRPr="007668C9" w:rsidRDefault="00A65CF2" w:rsidP="00A749E8">
            <w:pPr>
              <w:pStyle w:val="E-Body1"/>
              <w:spacing w:before="0" w:after="120"/>
              <w:jc w:val="left"/>
              <w:rPr>
                <w:szCs w:val="20"/>
              </w:rPr>
            </w:pPr>
            <w:r w:rsidRPr="007668C9">
              <w:rPr>
                <w:szCs w:val="20"/>
              </w:rPr>
              <w:t>Cost necesar pentru a infiinta o companie noua (EUR)</w:t>
            </w:r>
          </w:p>
        </w:tc>
        <w:tc>
          <w:tcPr>
            <w:tcW w:w="1174" w:type="dxa"/>
            <w:hideMark/>
          </w:tcPr>
          <w:p w:rsidR="00A65CF2" w:rsidRPr="007668C9" w:rsidRDefault="00A65CF2" w:rsidP="00A749E8">
            <w:pPr>
              <w:pStyle w:val="E-Body1"/>
              <w:spacing w:before="0" w:after="120"/>
              <w:jc w:val="right"/>
              <w:rPr>
                <w:szCs w:val="20"/>
              </w:rPr>
            </w:pPr>
            <w:r w:rsidRPr="007668C9">
              <w:rPr>
                <w:szCs w:val="20"/>
              </w:rPr>
              <w:t>100.00</w:t>
            </w:r>
          </w:p>
        </w:tc>
        <w:tc>
          <w:tcPr>
            <w:tcW w:w="1014" w:type="dxa"/>
          </w:tcPr>
          <w:p w:rsidR="00A65CF2" w:rsidRPr="007668C9" w:rsidRDefault="00A65CF2" w:rsidP="00A749E8">
            <w:pPr>
              <w:pStyle w:val="E-Body1"/>
              <w:spacing w:before="0" w:after="120"/>
              <w:jc w:val="right"/>
              <w:rPr>
                <w:szCs w:val="20"/>
              </w:rPr>
            </w:pPr>
            <w:r w:rsidRPr="007668C9">
              <w:rPr>
                <w:szCs w:val="20"/>
              </w:rPr>
              <w:t>400.00</w:t>
            </w:r>
          </w:p>
        </w:tc>
        <w:tc>
          <w:tcPr>
            <w:tcW w:w="1260" w:type="dxa"/>
            <w:hideMark/>
          </w:tcPr>
          <w:p w:rsidR="00A65CF2" w:rsidRPr="007668C9" w:rsidRDefault="00A65CF2" w:rsidP="00A749E8">
            <w:pPr>
              <w:pStyle w:val="E-Body1"/>
              <w:spacing w:before="0" w:after="120"/>
              <w:jc w:val="right"/>
              <w:rPr>
                <w:szCs w:val="20"/>
              </w:rPr>
            </w:pPr>
            <w:r>
              <w:rPr>
                <w:szCs w:val="20"/>
              </w:rPr>
              <w:t>N/a</w:t>
            </w:r>
          </w:p>
        </w:tc>
        <w:tc>
          <w:tcPr>
            <w:tcW w:w="1080" w:type="dxa"/>
          </w:tcPr>
          <w:p w:rsidR="00A65CF2" w:rsidRPr="007668C9" w:rsidRDefault="00A65CF2" w:rsidP="00A749E8">
            <w:pPr>
              <w:pStyle w:val="E-Body1"/>
              <w:spacing w:before="0" w:after="120"/>
              <w:jc w:val="right"/>
              <w:rPr>
                <w:szCs w:val="20"/>
              </w:rPr>
            </w:pPr>
            <w:r>
              <w:rPr>
                <w:szCs w:val="20"/>
              </w:rPr>
              <w:t>N/a</w:t>
            </w:r>
          </w:p>
        </w:tc>
      </w:tr>
      <w:tr w:rsidR="00A56709" w:rsidRPr="007668C9" w:rsidTr="00A56709">
        <w:trPr>
          <w:trHeight w:val="757"/>
        </w:trPr>
        <w:tc>
          <w:tcPr>
            <w:tcW w:w="3050" w:type="dxa"/>
            <w:hideMark/>
          </w:tcPr>
          <w:p w:rsidR="00A56709" w:rsidRPr="007668C9" w:rsidRDefault="00A56709" w:rsidP="00A749E8">
            <w:pPr>
              <w:pStyle w:val="E-Body1"/>
              <w:spacing w:before="0" w:after="120"/>
              <w:jc w:val="left"/>
              <w:rPr>
                <w:b/>
                <w:bCs/>
                <w:szCs w:val="20"/>
              </w:rPr>
            </w:pPr>
            <w:r w:rsidRPr="007668C9">
              <w:rPr>
                <w:b/>
                <w:bCs/>
                <w:szCs w:val="20"/>
              </w:rPr>
              <w:t xml:space="preserve">Ore necesare pentru conformarea cu normele de returnare fiscala, din care: </w:t>
            </w:r>
          </w:p>
        </w:tc>
        <w:tc>
          <w:tcPr>
            <w:tcW w:w="1174" w:type="dxa"/>
            <w:hideMark/>
          </w:tcPr>
          <w:p w:rsidR="00A56709" w:rsidRPr="007668C9" w:rsidRDefault="00A56709" w:rsidP="00A749E8">
            <w:pPr>
              <w:pStyle w:val="E-Body1"/>
              <w:spacing w:before="0" w:after="120"/>
              <w:jc w:val="right"/>
              <w:rPr>
                <w:szCs w:val="20"/>
              </w:rPr>
            </w:pPr>
          </w:p>
        </w:tc>
        <w:tc>
          <w:tcPr>
            <w:tcW w:w="1014" w:type="dxa"/>
          </w:tcPr>
          <w:p w:rsidR="00A56709" w:rsidRPr="007668C9" w:rsidRDefault="00A56709" w:rsidP="00A749E8">
            <w:pPr>
              <w:pStyle w:val="E-Body1"/>
              <w:spacing w:before="0" w:after="120"/>
              <w:jc w:val="right"/>
              <w:rPr>
                <w:szCs w:val="20"/>
              </w:rPr>
            </w:pPr>
          </w:p>
        </w:tc>
        <w:tc>
          <w:tcPr>
            <w:tcW w:w="1260" w:type="dxa"/>
            <w:hideMark/>
          </w:tcPr>
          <w:p w:rsidR="00A56709" w:rsidRPr="007668C9" w:rsidRDefault="00A56709" w:rsidP="00A749E8">
            <w:pPr>
              <w:pStyle w:val="E-Body1"/>
              <w:spacing w:before="0" w:after="120"/>
              <w:jc w:val="right"/>
              <w:rPr>
                <w:szCs w:val="20"/>
              </w:rPr>
            </w:pPr>
          </w:p>
        </w:tc>
        <w:tc>
          <w:tcPr>
            <w:tcW w:w="1080" w:type="dxa"/>
          </w:tcPr>
          <w:p w:rsidR="00A56709" w:rsidRPr="007668C9" w:rsidRDefault="00A56709" w:rsidP="00A749E8">
            <w:pPr>
              <w:pStyle w:val="E-Body1"/>
              <w:spacing w:before="0" w:after="120"/>
              <w:jc w:val="right"/>
              <w:rPr>
                <w:szCs w:val="20"/>
              </w:rPr>
            </w:pPr>
          </w:p>
        </w:tc>
      </w:tr>
      <w:tr w:rsidR="00A65CF2" w:rsidRPr="007668C9" w:rsidTr="00A56709">
        <w:trPr>
          <w:trHeight w:val="252"/>
        </w:trPr>
        <w:tc>
          <w:tcPr>
            <w:tcW w:w="3050" w:type="dxa"/>
            <w:hideMark/>
          </w:tcPr>
          <w:p w:rsidR="00A65CF2" w:rsidRPr="007668C9" w:rsidRDefault="00A65CF2" w:rsidP="00A749E8">
            <w:pPr>
              <w:pStyle w:val="E-Body1"/>
              <w:spacing w:before="0" w:after="120"/>
              <w:jc w:val="left"/>
              <w:rPr>
                <w:szCs w:val="20"/>
              </w:rPr>
            </w:pPr>
            <w:r w:rsidRPr="007668C9">
              <w:rPr>
                <w:szCs w:val="20"/>
              </w:rPr>
              <w:t>Impozit pe venit</w:t>
            </w:r>
          </w:p>
        </w:tc>
        <w:tc>
          <w:tcPr>
            <w:tcW w:w="1174" w:type="dxa"/>
            <w:hideMark/>
          </w:tcPr>
          <w:p w:rsidR="00A65CF2" w:rsidRPr="007668C9" w:rsidRDefault="00A65CF2" w:rsidP="00A749E8">
            <w:pPr>
              <w:pStyle w:val="E-Body1"/>
              <w:spacing w:before="0" w:after="120"/>
              <w:jc w:val="right"/>
              <w:rPr>
                <w:szCs w:val="20"/>
              </w:rPr>
            </w:pPr>
            <w:r>
              <w:rPr>
                <w:szCs w:val="20"/>
              </w:rPr>
              <w:t>N/a</w:t>
            </w:r>
          </w:p>
        </w:tc>
        <w:tc>
          <w:tcPr>
            <w:tcW w:w="1014" w:type="dxa"/>
          </w:tcPr>
          <w:p w:rsidR="00A65CF2" w:rsidRPr="007668C9" w:rsidRDefault="00A65CF2" w:rsidP="00A749E8">
            <w:pPr>
              <w:pStyle w:val="E-Body1"/>
              <w:spacing w:before="0" w:after="120"/>
              <w:jc w:val="right"/>
              <w:rPr>
                <w:szCs w:val="20"/>
              </w:rPr>
            </w:pPr>
            <w:r>
              <w:rPr>
                <w:szCs w:val="20"/>
              </w:rPr>
              <w:t>N/a</w:t>
            </w:r>
          </w:p>
        </w:tc>
        <w:tc>
          <w:tcPr>
            <w:tcW w:w="1260" w:type="dxa"/>
            <w:noWrap/>
            <w:hideMark/>
          </w:tcPr>
          <w:p w:rsidR="00A65CF2" w:rsidRPr="007668C9" w:rsidRDefault="00A65CF2" w:rsidP="00A749E8">
            <w:pPr>
              <w:pStyle w:val="E-Body1"/>
              <w:spacing w:before="0" w:after="120"/>
              <w:jc w:val="right"/>
              <w:rPr>
                <w:szCs w:val="20"/>
              </w:rPr>
            </w:pPr>
            <w:r w:rsidRPr="007668C9">
              <w:rPr>
                <w:szCs w:val="20"/>
              </w:rPr>
              <w:t>42.00</w:t>
            </w:r>
          </w:p>
        </w:tc>
        <w:tc>
          <w:tcPr>
            <w:tcW w:w="1080" w:type="dxa"/>
          </w:tcPr>
          <w:p w:rsidR="00A65CF2" w:rsidRPr="007668C9" w:rsidRDefault="00A65CF2" w:rsidP="00A749E8">
            <w:pPr>
              <w:pStyle w:val="E-Body1"/>
              <w:spacing w:before="0" w:after="120"/>
              <w:jc w:val="right"/>
              <w:rPr>
                <w:szCs w:val="20"/>
              </w:rPr>
            </w:pPr>
            <w:r>
              <w:rPr>
                <w:szCs w:val="20"/>
              </w:rPr>
              <w:t>N/a</w:t>
            </w:r>
          </w:p>
        </w:tc>
      </w:tr>
      <w:tr w:rsidR="00A65CF2" w:rsidRPr="007668C9" w:rsidTr="00A56709">
        <w:trPr>
          <w:trHeight w:val="252"/>
        </w:trPr>
        <w:tc>
          <w:tcPr>
            <w:tcW w:w="3050" w:type="dxa"/>
            <w:hideMark/>
          </w:tcPr>
          <w:p w:rsidR="00A65CF2" w:rsidRPr="007668C9" w:rsidRDefault="00A65CF2" w:rsidP="00A749E8">
            <w:pPr>
              <w:pStyle w:val="E-Body1"/>
              <w:spacing w:before="0" w:after="120"/>
              <w:jc w:val="left"/>
              <w:rPr>
                <w:szCs w:val="20"/>
              </w:rPr>
            </w:pPr>
            <w:r w:rsidRPr="007668C9">
              <w:rPr>
                <w:szCs w:val="20"/>
              </w:rPr>
              <w:t>Impozit pe munca</w:t>
            </w:r>
          </w:p>
        </w:tc>
        <w:tc>
          <w:tcPr>
            <w:tcW w:w="1174" w:type="dxa"/>
            <w:hideMark/>
          </w:tcPr>
          <w:p w:rsidR="00A65CF2" w:rsidRPr="007668C9" w:rsidRDefault="00A65CF2" w:rsidP="00A749E8">
            <w:pPr>
              <w:pStyle w:val="E-Body1"/>
              <w:spacing w:before="0" w:after="120"/>
              <w:jc w:val="right"/>
              <w:rPr>
                <w:szCs w:val="20"/>
              </w:rPr>
            </w:pPr>
            <w:r>
              <w:rPr>
                <w:szCs w:val="20"/>
              </w:rPr>
              <w:t>N/a</w:t>
            </w:r>
          </w:p>
        </w:tc>
        <w:tc>
          <w:tcPr>
            <w:tcW w:w="1014" w:type="dxa"/>
          </w:tcPr>
          <w:p w:rsidR="00A65CF2" w:rsidRPr="007668C9" w:rsidRDefault="00A65CF2" w:rsidP="00A749E8">
            <w:pPr>
              <w:pStyle w:val="E-Body1"/>
              <w:spacing w:before="0" w:after="120"/>
              <w:jc w:val="right"/>
              <w:rPr>
                <w:szCs w:val="20"/>
              </w:rPr>
            </w:pPr>
            <w:r>
              <w:rPr>
                <w:szCs w:val="20"/>
              </w:rPr>
              <w:t>N/a</w:t>
            </w:r>
          </w:p>
        </w:tc>
        <w:tc>
          <w:tcPr>
            <w:tcW w:w="1260" w:type="dxa"/>
            <w:noWrap/>
            <w:hideMark/>
          </w:tcPr>
          <w:p w:rsidR="00A65CF2" w:rsidRPr="007668C9" w:rsidRDefault="00A65CF2" w:rsidP="00A749E8">
            <w:pPr>
              <w:pStyle w:val="E-Body1"/>
              <w:spacing w:before="0" w:after="120"/>
              <w:jc w:val="right"/>
              <w:rPr>
                <w:szCs w:val="20"/>
              </w:rPr>
            </w:pPr>
            <w:r w:rsidRPr="007668C9">
              <w:rPr>
                <w:szCs w:val="20"/>
              </w:rPr>
              <w:t>120.00</w:t>
            </w:r>
          </w:p>
        </w:tc>
        <w:tc>
          <w:tcPr>
            <w:tcW w:w="1080" w:type="dxa"/>
          </w:tcPr>
          <w:p w:rsidR="00A65CF2" w:rsidRPr="007668C9" w:rsidRDefault="00A65CF2" w:rsidP="00A749E8">
            <w:pPr>
              <w:pStyle w:val="E-Body1"/>
              <w:spacing w:before="0" w:after="120"/>
              <w:jc w:val="right"/>
              <w:rPr>
                <w:szCs w:val="20"/>
              </w:rPr>
            </w:pPr>
            <w:r>
              <w:rPr>
                <w:szCs w:val="20"/>
              </w:rPr>
              <w:t>N/a</w:t>
            </w:r>
          </w:p>
        </w:tc>
      </w:tr>
      <w:tr w:rsidR="00A65CF2" w:rsidRPr="007668C9" w:rsidTr="00A56709">
        <w:trPr>
          <w:trHeight w:val="252"/>
        </w:trPr>
        <w:tc>
          <w:tcPr>
            <w:tcW w:w="3050" w:type="dxa"/>
            <w:hideMark/>
          </w:tcPr>
          <w:p w:rsidR="00A65CF2" w:rsidRPr="007668C9" w:rsidRDefault="00A65CF2" w:rsidP="00A749E8">
            <w:pPr>
              <w:pStyle w:val="E-Body1"/>
              <w:spacing w:before="0" w:after="120"/>
              <w:jc w:val="left"/>
              <w:rPr>
                <w:szCs w:val="20"/>
              </w:rPr>
            </w:pPr>
            <w:r w:rsidRPr="007668C9">
              <w:rPr>
                <w:szCs w:val="20"/>
              </w:rPr>
              <w:t>Impozit pe consum</w:t>
            </w:r>
          </w:p>
        </w:tc>
        <w:tc>
          <w:tcPr>
            <w:tcW w:w="1174" w:type="dxa"/>
            <w:hideMark/>
          </w:tcPr>
          <w:p w:rsidR="00A65CF2" w:rsidRPr="007668C9" w:rsidRDefault="00A65CF2" w:rsidP="00A749E8">
            <w:pPr>
              <w:pStyle w:val="E-Body1"/>
              <w:spacing w:before="0" w:after="120"/>
              <w:jc w:val="right"/>
              <w:rPr>
                <w:szCs w:val="20"/>
              </w:rPr>
            </w:pPr>
            <w:r>
              <w:rPr>
                <w:szCs w:val="20"/>
              </w:rPr>
              <w:t>N/a</w:t>
            </w:r>
          </w:p>
        </w:tc>
        <w:tc>
          <w:tcPr>
            <w:tcW w:w="1014" w:type="dxa"/>
          </w:tcPr>
          <w:p w:rsidR="00A65CF2" w:rsidRPr="007668C9" w:rsidRDefault="00A65CF2" w:rsidP="00A749E8">
            <w:pPr>
              <w:pStyle w:val="E-Body1"/>
              <w:spacing w:before="0" w:after="120"/>
              <w:jc w:val="right"/>
              <w:rPr>
                <w:szCs w:val="20"/>
              </w:rPr>
            </w:pPr>
            <w:r>
              <w:rPr>
                <w:szCs w:val="20"/>
              </w:rPr>
              <w:t>N/a</w:t>
            </w:r>
          </w:p>
        </w:tc>
        <w:tc>
          <w:tcPr>
            <w:tcW w:w="1260" w:type="dxa"/>
            <w:noWrap/>
            <w:hideMark/>
          </w:tcPr>
          <w:p w:rsidR="00A65CF2" w:rsidRPr="007668C9" w:rsidRDefault="00A65CF2" w:rsidP="00A749E8">
            <w:pPr>
              <w:pStyle w:val="E-Body1"/>
              <w:spacing w:before="0" w:after="120"/>
              <w:jc w:val="right"/>
              <w:rPr>
                <w:szCs w:val="20"/>
              </w:rPr>
            </w:pPr>
            <w:r w:rsidRPr="007668C9">
              <w:rPr>
                <w:szCs w:val="20"/>
              </w:rPr>
              <w:t>60.00</w:t>
            </w:r>
          </w:p>
        </w:tc>
        <w:tc>
          <w:tcPr>
            <w:tcW w:w="1080" w:type="dxa"/>
          </w:tcPr>
          <w:p w:rsidR="00A65CF2" w:rsidRPr="007668C9" w:rsidRDefault="00A65CF2" w:rsidP="00A749E8">
            <w:pPr>
              <w:pStyle w:val="E-Body1"/>
              <w:spacing w:before="0" w:after="120"/>
              <w:jc w:val="right"/>
              <w:rPr>
                <w:szCs w:val="20"/>
              </w:rPr>
            </w:pPr>
            <w:r>
              <w:rPr>
                <w:szCs w:val="20"/>
              </w:rPr>
              <w:t>N/a</w:t>
            </w:r>
          </w:p>
        </w:tc>
      </w:tr>
      <w:tr w:rsidR="00A65CF2" w:rsidRPr="007668C9" w:rsidTr="00A56709">
        <w:trPr>
          <w:trHeight w:val="504"/>
        </w:trPr>
        <w:tc>
          <w:tcPr>
            <w:tcW w:w="3050" w:type="dxa"/>
            <w:hideMark/>
          </w:tcPr>
          <w:p w:rsidR="00A65CF2" w:rsidRPr="007668C9" w:rsidRDefault="00A65CF2" w:rsidP="00A749E8">
            <w:pPr>
              <w:pStyle w:val="E-Body1"/>
              <w:spacing w:before="0" w:after="120"/>
              <w:jc w:val="left"/>
              <w:rPr>
                <w:b/>
                <w:bCs/>
                <w:szCs w:val="20"/>
              </w:rPr>
            </w:pPr>
            <w:r w:rsidRPr="007668C9">
              <w:rPr>
                <w:b/>
                <w:bCs/>
                <w:szCs w:val="20"/>
              </w:rPr>
              <w:t>Mita (1-foarte comun - 7 - nu se intampla niciodata)</w:t>
            </w:r>
          </w:p>
        </w:tc>
        <w:tc>
          <w:tcPr>
            <w:tcW w:w="1174" w:type="dxa"/>
            <w:hideMark/>
          </w:tcPr>
          <w:p w:rsidR="00A65CF2" w:rsidRPr="007668C9" w:rsidRDefault="00A65CF2" w:rsidP="00A749E8">
            <w:pPr>
              <w:pStyle w:val="E-Body1"/>
              <w:spacing w:before="0" w:after="120"/>
              <w:jc w:val="right"/>
              <w:rPr>
                <w:szCs w:val="20"/>
              </w:rPr>
            </w:pPr>
            <w:r w:rsidRPr="007668C9">
              <w:rPr>
                <w:szCs w:val="20"/>
              </w:rPr>
              <w:t>4.00</w:t>
            </w:r>
          </w:p>
        </w:tc>
        <w:tc>
          <w:tcPr>
            <w:tcW w:w="1014" w:type="dxa"/>
          </w:tcPr>
          <w:p w:rsidR="00A65CF2" w:rsidRPr="007668C9" w:rsidRDefault="00A65CF2" w:rsidP="00A749E8">
            <w:pPr>
              <w:pStyle w:val="E-Body1"/>
              <w:spacing w:before="0" w:after="120"/>
              <w:jc w:val="right"/>
              <w:rPr>
                <w:szCs w:val="20"/>
              </w:rPr>
            </w:pPr>
            <w:r w:rsidRPr="007668C9">
              <w:rPr>
                <w:szCs w:val="20"/>
              </w:rPr>
              <w:t>5.10</w:t>
            </w:r>
          </w:p>
        </w:tc>
        <w:tc>
          <w:tcPr>
            <w:tcW w:w="1260" w:type="dxa"/>
            <w:noWrap/>
            <w:hideMark/>
          </w:tcPr>
          <w:p w:rsidR="00A65CF2" w:rsidRPr="007668C9" w:rsidRDefault="00A65CF2" w:rsidP="00A749E8">
            <w:pPr>
              <w:pStyle w:val="E-Body1"/>
              <w:spacing w:before="0" w:after="120"/>
              <w:jc w:val="right"/>
              <w:rPr>
                <w:szCs w:val="20"/>
              </w:rPr>
            </w:pPr>
            <w:r w:rsidRPr="007668C9">
              <w:rPr>
                <w:szCs w:val="20"/>
              </w:rPr>
              <w:t>3.70</w:t>
            </w:r>
          </w:p>
        </w:tc>
        <w:tc>
          <w:tcPr>
            <w:tcW w:w="1080" w:type="dxa"/>
          </w:tcPr>
          <w:p w:rsidR="00A65CF2" w:rsidRPr="007668C9" w:rsidRDefault="00A65CF2" w:rsidP="00A749E8">
            <w:pPr>
              <w:pStyle w:val="E-Body1"/>
              <w:spacing w:before="0" w:after="120"/>
              <w:jc w:val="right"/>
              <w:rPr>
                <w:szCs w:val="20"/>
              </w:rPr>
            </w:pPr>
            <w:r w:rsidRPr="007668C9">
              <w:rPr>
                <w:szCs w:val="20"/>
              </w:rPr>
              <w:t>5.00</w:t>
            </w:r>
          </w:p>
        </w:tc>
      </w:tr>
      <w:tr w:rsidR="00A65CF2" w:rsidRPr="007668C9" w:rsidTr="00A56709">
        <w:trPr>
          <w:trHeight w:val="504"/>
        </w:trPr>
        <w:tc>
          <w:tcPr>
            <w:tcW w:w="3050" w:type="dxa"/>
            <w:hideMark/>
          </w:tcPr>
          <w:p w:rsidR="00A65CF2" w:rsidRPr="007668C9" w:rsidRDefault="00A65CF2" w:rsidP="00A749E8">
            <w:pPr>
              <w:pStyle w:val="E-Body1"/>
              <w:spacing w:before="0" w:after="120"/>
              <w:jc w:val="left"/>
              <w:rPr>
                <w:b/>
                <w:bCs/>
                <w:szCs w:val="20"/>
              </w:rPr>
            </w:pPr>
            <w:r w:rsidRPr="007668C9">
              <w:rPr>
                <w:b/>
                <w:bCs/>
                <w:szCs w:val="20"/>
              </w:rPr>
              <w:t>Deturnarea fondurilor publice  (1-foarte comun - 7 - nu se intampla niciodata)</w:t>
            </w:r>
          </w:p>
        </w:tc>
        <w:tc>
          <w:tcPr>
            <w:tcW w:w="1174" w:type="dxa"/>
            <w:hideMark/>
          </w:tcPr>
          <w:p w:rsidR="00A65CF2" w:rsidRPr="007668C9" w:rsidRDefault="00A65CF2" w:rsidP="00A749E8">
            <w:pPr>
              <w:pStyle w:val="E-Body1"/>
              <w:spacing w:before="0" w:after="120"/>
              <w:jc w:val="right"/>
              <w:rPr>
                <w:szCs w:val="20"/>
              </w:rPr>
            </w:pPr>
            <w:r w:rsidRPr="007668C9">
              <w:rPr>
                <w:szCs w:val="20"/>
              </w:rPr>
              <w:t>2.80</w:t>
            </w:r>
          </w:p>
        </w:tc>
        <w:tc>
          <w:tcPr>
            <w:tcW w:w="1014" w:type="dxa"/>
          </w:tcPr>
          <w:p w:rsidR="00A65CF2" w:rsidRPr="007668C9" w:rsidRDefault="00A65CF2" w:rsidP="00A749E8">
            <w:pPr>
              <w:pStyle w:val="E-Body1"/>
              <w:spacing w:before="0" w:after="120"/>
              <w:jc w:val="right"/>
              <w:rPr>
                <w:szCs w:val="20"/>
              </w:rPr>
            </w:pPr>
            <w:r w:rsidRPr="007668C9">
              <w:rPr>
                <w:szCs w:val="20"/>
              </w:rPr>
              <w:t>4.40</w:t>
            </w:r>
          </w:p>
        </w:tc>
        <w:tc>
          <w:tcPr>
            <w:tcW w:w="1260" w:type="dxa"/>
            <w:noWrap/>
            <w:hideMark/>
          </w:tcPr>
          <w:p w:rsidR="00A65CF2" w:rsidRPr="007668C9" w:rsidRDefault="00A65CF2" w:rsidP="00A749E8">
            <w:pPr>
              <w:pStyle w:val="E-Body1"/>
              <w:spacing w:before="0" w:after="120"/>
              <w:jc w:val="right"/>
              <w:rPr>
                <w:szCs w:val="20"/>
              </w:rPr>
            </w:pPr>
            <w:r w:rsidRPr="007668C9">
              <w:rPr>
                <w:szCs w:val="20"/>
              </w:rPr>
              <w:t>2.50</w:t>
            </w:r>
          </w:p>
        </w:tc>
        <w:tc>
          <w:tcPr>
            <w:tcW w:w="1080" w:type="dxa"/>
          </w:tcPr>
          <w:p w:rsidR="00A65CF2" w:rsidRPr="007668C9" w:rsidRDefault="00A65CF2" w:rsidP="00A749E8">
            <w:pPr>
              <w:pStyle w:val="E-Body1"/>
              <w:spacing w:before="0" w:after="120"/>
              <w:jc w:val="right"/>
              <w:rPr>
                <w:szCs w:val="20"/>
              </w:rPr>
            </w:pPr>
            <w:r w:rsidRPr="007668C9">
              <w:rPr>
                <w:szCs w:val="20"/>
              </w:rPr>
              <w:t>4.20</w:t>
            </w:r>
          </w:p>
        </w:tc>
      </w:tr>
    </w:tbl>
    <w:p w:rsidR="00A56709" w:rsidRPr="007668C9" w:rsidRDefault="00A56709" w:rsidP="004E0540">
      <w:pPr>
        <w:pStyle w:val="E-Body1"/>
        <w:spacing w:before="0" w:after="120"/>
        <w:ind w:left="-709" w:right="-1117"/>
        <w:rPr>
          <w:rFonts w:cs="Lucida Grande"/>
          <w:i/>
          <w:color w:val="000000"/>
          <w:szCs w:val="20"/>
        </w:rPr>
      </w:pPr>
      <w:r w:rsidRPr="007668C9">
        <w:rPr>
          <w:rFonts w:cs="Lucida Grande"/>
          <w:i/>
          <w:color w:val="000000"/>
          <w:szCs w:val="20"/>
        </w:rPr>
        <w:t>Sursa: Comisia Europeana, 2011 – 2012</w:t>
      </w:r>
      <w:r w:rsidRPr="007668C9">
        <w:rPr>
          <w:rStyle w:val="FootnoteReference"/>
          <w:rFonts w:cs="Lucida Grande"/>
          <w:i/>
          <w:color w:val="000000"/>
          <w:szCs w:val="20"/>
        </w:rPr>
        <w:footnoteReference w:id="133"/>
      </w:r>
    </w:p>
    <w:p w:rsidR="00A56709" w:rsidRPr="007668C9" w:rsidRDefault="00A56709" w:rsidP="004E0540">
      <w:pPr>
        <w:pStyle w:val="E-Body1"/>
        <w:spacing w:before="0" w:after="120"/>
        <w:ind w:left="-709" w:right="-1117"/>
        <w:rPr>
          <w:rFonts w:cs="Lucida Grande"/>
          <w:color w:val="000000"/>
          <w:sz w:val="24"/>
        </w:rPr>
      </w:pPr>
      <w:r w:rsidRPr="007668C9">
        <w:rPr>
          <w:rFonts w:cs="Lucida Grande"/>
          <w:color w:val="000000"/>
          <w:sz w:val="24"/>
        </w:rPr>
        <w:t xml:space="preserve">Mita </w:t>
      </w:r>
      <w:r w:rsidR="001D24D6">
        <w:rPr>
          <w:rFonts w:cs="Lucida Grande"/>
          <w:color w:val="000000"/>
          <w:sz w:val="24"/>
        </w:rPr>
        <w:t>este reprezentata de</w:t>
      </w:r>
      <w:r w:rsidRPr="007668C9">
        <w:rPr>
          <w:rFonts w:cs="Lucida Grande"/>
          <w:color w:val="000000"/>
          <w:sz w:val="24"/>
        </w:rPr>
        <w:t xml:space="preserve"> plati suplimentare nedocumentate in legatura cu importuri/exporturi, utilitati publice, taxe anuale, acordarea de licente si contracte publice, obtinerea unor decizii judiciare favorabile.</w:t>
      </w:r>
    </w:p>
    <w:p w:rsidR="00A56709" w:rsidRPr="007668C9" w:rsidRDefault="00A56709" w:rsidP="004E0540">
      <w:pPr>
        <w:pStyle w:val="E-Body1"/>
        <w:spacing w:before="0" w:after="120"/>
        <w:ind w:left="-709" w:right="-1117"/>
        <w:rPr>
          <w:rFonts w:cs="Lucida Grande"/>
          <w:color w:val="000000"/>
          <w:sz w:val="24"/>
        </w:rPr>
      </w:pPr>
      <w:r w:rsidRPr="007668C9">
        <w:rPr>
          <w:rFonts w:cs="Lucida Grande"/>
          <w:color w:val="000000"/>
          <w:sz w:val="24"/>
        </w:rPr>
        <w:t>Deturnarea fondurilor publice a fost definita in cadrul sondajului in felul urmator: schimbarea destinatiei fondurilor banesti sau a resurselor materiale, fara respectarea prevederilor legale, cauzand o perturbare a activitatii economico-financiare sau producand o paguba unui organ ori unei institutii de stat sau unei alte unitati.</w:t>
      </w:r>
    </w:p>
    <w:p w:rsidR="00FD7524" w:rsidRDefault="00FD7524">
      <w:pPr>
        <w:spacing w:before="0"/>
        <w:rPr>
          <w:rFonts w:ascii="Arial" w:hAnsi="Arial" w:cs="Arial"/>
          <w:b/>
          <w:bCs/>
          <w:kern w:val="32"/>
          <w:sz w:val="32"/>
          <w:szCs w:val="32"/>
        </w:rPr>
      </w:pPr>
      <w:bookmarkStart w:id="401" w:name="Anexa9"/>
      <w:r>
        <w:br w:type="page"/>
      </w:r>
    </w:p>
    <w:p w:rsidR="00A56709" w:rsidRPr="00FD7524" w:rsidRDefault="00A56709" w:rsidP="00FD7524">
      <w:pPr>
        <w:pStyle w:val="Heading1"/>
        <w:ind w:left="-1440" w:right="-1612"/>
        <w:jc w:val="center"/>
      </w:pPr>
      <w:bookmarkStart w:id="402" w:name="_Toc370380943"/>
      <w:r w:rsidRPr="00FD7524">
        <w:lastRenderedPageBreak/>
        <w:t>Anexa 9 – Cheltuieli de R&amp;D</w:t>
      </w:r>
      <w:bookmarkEnd w:id="402"/>
    </w:p>
    <w:bookmarkEnd w:id="401"/>
    <w:p w:rsidR="00A56709" w:rsidRPr="00265BE2" w:rsidRDefault="00A56709" w:rsidP="004E0540">
      <w:pPr>
        <w:pStyle w:val="E-Body1"/>
        <w:spacing w:before="0" w:after="120"/>
        <w:ind w:left="-709" w:right="-1117"/>
        <w:jc w:val="left"/>
        <w:rPr>
          <w:b/>
          <w:sz w:val="24"/>
          <w:szCs w:val="28"/>
          <w:lang w:val="fr-FR"/>
        </w:rPr>
      </w:pPr>
      <w:r w:rsidRPr="00265BE2">
        <w:rPr>
          <w:b/>
          <w:sz w:val="24"/>
          <w:szCs w:val="28"/>
          <w:lang w:val="fr-FR"/>
        </w:rPr>
        <w:t>Ponderea cheltuielilor totale de cercetare-dezvoltare pe sectoare de performanta in produsul intern brut (PIB) - %, Romania</w:t>
      </w:r>
    </w:p>
    <w:tbl>
      <w:tblPr>
        <w:tblStyle w:val="TableGrid"/>
        <w:tblW w:w="0" w:type="auto"/>
        <w:tblLook w:val="04A0" w:firstRow="1" w:lastRow="0" w:firstColumn="1" w:lastColumn="0" w:noHBand="0" w:noVBand="1"/>
      </w:tblPr>
      <w:tblGrid>
        <w:gridCol w:w="4020"/>
        <w:gridCol w:w="1798"/>
        <w:gridCol w:w="1786"/>
      </w:tblGrid>
      <w:tr w:rsidR="00A56709" w:rsidRPr="007668C9" w:rsidTr="00650E8F">
        <w:trPr>
          <w:trHeight w:val="280"/>
        </w:trPr>
        <w:tc>
          <w:tcPr>
            <w:tcW w:w="4020" w:type="dxa"/>
            <w:noWrap/>
            <w:hideMark/>
          </w:tcPr>
          <w:p w:rsidR="00A56709" w:rsidRPr="007668C9" w:rsidRDefault="00A56709" w:rsidP="00A749E8">
            <w:pPr>
              <w:pStyle w:val="E-Body1"/>
              <w:spacing w:before="0" w:after="120"/>
              <w:rPr>
                <w:i/>
                <w:szCs w:val="20"/>
              </w:rPr>
            </w:pPr>
            <w:r w:rsidRPr="007668C9">
              <w:rPr>
                <w:i/>
                <w:szCs w:val="20"/>
              </w:rPr>
              <w:t> </w:t>
            </w:r>
          </w:p>
        </w:tc>
        <w:tc>
          <w:tcPr>
            <w:tcW w:w="1798" w:type="dxa"/>
            <w:shd w:val="clear" w:color="auto" w:fill="4F81BD" w:themeFill="accent1"/>
            <w:noWrap/>
            <w:hideMark/>
          </w:tcPr>
          <w:p w:rsidR="00A56709" w:rsidRPr="007668C9" w:rsidRDefault="00A56709" w:rsidP="00A749E8">
            <w:pPr>
              <w:pStyle w:val="E-Body1"/>
              <w:spacing w:before="0" w:after="120"/>
              <w:jc w:val="center"/>
              <w:rPr>
                <w:b/>
                <w:i/>
                <w:color w:val="FFFFFF" w:themeColor="background1"/>
                <w:szCs w:val="20"/>
              </w:rPr>
            </w:pPr>
            <w:r w:rsidRPr="007668C9">
              <w:rPr>
                <w:b/>
                <w:i/>
                <w:color w:val="FFFFFF" w:themeColor="background1"/>
                <w:szCs w:val="20"/>
              </w:rPr>
              <w:t>2009</w:t>
            </w:r>
          </w:p>
        </w:tc>
        <w:tc>
          <w:tcPr>
            <w:tcW w:w="1786" w:type="dxa"/>
            <w:shd w:val="clear" w:color="auto" w:fill="4F81BD" w:themeFill="accent1"/>
            <w:noWrap/>
            <w:hideMark/>
          </w:tcPr>
          <w:p w:rsidR="00A56709" w:rsidRPr="007668C9" w:rsidRDefault="00A56709" w:rsidP="00A749E8">
            <w:pPr>
              <w:pStyle w:val="E-Body1"/>
              <w:spacing w:before="0" w:after="120"/>
              <w:jc w:val="center"/>
              <w:rPr>
                <w:b/>
                <w:i/>
                <w:color w:val="FFFFFF" w:themeColor="background1"/>
                <w:szCs w:val="20"/>
              </w:rPr>
            </w:pPr>
            <w:r w:rsidRPr="007668C9">
              <w:rPr>
                <w:b/>
                <w:i/>
                <w:color w:val="FFFFFF" w:themeColor="background1"/>
                <w:szCs w:val="20"/>
              </w:rPr>
              <w:t>2010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jc w:val="left"/>
              <w:rPr>
                <w:b/>
                <w:bCs/>
                <w:szCs w:val="20"/>
              </w:rPr>
            </w:pPr>
            <w:r w:rsidRPr="007668C9">
              <w:rPr>
                <w:b/>
                <w:bCs/>
                <w:szCs w:val="20"/>
              </w:rPr>
              <w:t xml:space="preserve">Total, din care: </w:t>
            </w:r>
          </w:p>
        </w:tc>
        <w:tc>
          <w:tcPr>
            <w:tcW w:w="1798" w:type="dxa"/>
            <w:noWrap/>
            <w:hideMark/>
          </w:tcPr>
          <w:p w:rsidR="00A56709" w:rsidRPr="007668C9" w:rsidRDefault="00A56709" w:rsidP="00A749E8">
            <w:pPr>
              <w:pStyle w:val="E-Body1"/>
              <w:spacing w:before="0" w:after="120"/>
              <w:jc w:val="right"/>
              <w:rPr>
                <w:b/>
                <w:bCs/>
                <w:i/>
                <w:szCs w:val="20"/>
              </w:rPr>
            </w:pPr>
            <w:r w:rsidRPr="007668C9">
              <w:rPr>
                <w:b/>
                <w:bCs/>
                <w:i/>
                <w:szCs w:val="20"/>
              </w:rPr>
              <w:t>0.47</w:t>
            </w:r>
          </w:p>
        </w:tc>
        <w:tc>
          <w:tcPr>
            <w:tcW w:w="1786" w:type="dxa"/>
            <w:noWrap/>
            <w:hideMark/>
          </w:tcPr>
          <w:p w:rsidR="00A56709" w:rsidRPr="007668C9" w:rsidRDefault="00A56709" w:rsidP="00A749E8">
            <w:pPr>
              <w:pStyle w:val="E-Body1"/>
              <w:spacing w:before="0" w:after="120"/>
              <w:jc w:val="right"/>
              <w:rPr>
                <w:b/>
                <w:bCs/>
                <w:i/>
                <w:szCs w:val="20"/>
              </w:rPr>
            </w:pPr>
            <w:r w:rsidRPr="007668C9">
              <w:rPr>
                <w:b/>
                <w:bCs/>
                <w:i/>
                <w:szCs w:val="20"/>
              </w:rPr>
              <w:t>0.46</w:t>
            </w:r>
          </w:p>
        </w:tc>
      </w:tr>
      <w:tr w:rsidR="00A56709" w:rsidRPr="007668C9" w:rsidTr="00A56709">
        <w:trPr>
          <w:trHeight w:val="280"/>
        </w:trPr>
        <w:tc>
          <w:tcPr>
            <w:tcW w:w="4020" w:type="dxa"/>
            <w:noWrap/>
            <w:hideMark/>
          </w:tcPr>
          <w:p w:rsidR="00A56709" w:rsidRPr="007668C9" w:rsidRDefault="00A56709" w:rsidP="00A749E8">
            <w:pPr>
              <w:pStyle w:val="E-Body1"/>
              <w:spacing w:before="0" w:after="120"/>
              <w:jc w:val="left"/>
              <w:rPr>
                <w:szCs w:val="20"/>
              </w:rPr>
            </w:pPr>
            <w:r w:rsidRPr="007668C9">
              <w:rPr>
                <w:szCs w:val="20"/>
              </w:rPr>
              <w:t>Sectorul intreprinderi</w:t>
            </w:r>
          </w:p>
        </w:tc>
        <w:tc>
          <w:tcPr>
            <w:tcW w:w="1798" w:type="dxa"/>
            <w:noWrap/>
            <w:hideMark/>
          </w:tcPr>
          <w:p w:rsidR="00A56709" w:rsidRPr="007668C9" w:rsidRDefault="00A56709" w:rsidP="00A749E8">
            <w:pPr>
              <w:pStyle w:val="E-Body1"/>
              <w:spacing w:before="0" w:after="120"/>
              <w:jc w:val="right"/>
              <w:rPr>
                <w:i/>
                <w:szCs w:val="20"/>
              </w:rPr>
            </w:pPr>
            <w:r w:rsidRPr="007668C9">
              <w:rPr>
                <w:i/>
                <w:szCs w:val="20"/>
              </w:rPr>
              <w:t>0.19</w:t>
            </w:r>
          </w:p>
        </w:tc>
        <w:tc>
          <w:tcPr>
            <w:tcW w:w="1786" w:type="dxa"/>
            <w:noWrap/>
            <w:hideMark/>
          </w:tcPr>
          <w:p w:rsidR="00A56709" w:rsidRPr="007668C9" w:rsidRDefault="00A56709" w:rsidP="00A749E8">
            <w:pPr>
              <w:pStyle w:val="E-Body1"/>
              <w:spacing w:before="0" w:after="120"/>
              <w:jc w:val="right"/>
              <w:rPr>
                <w:i/>
                <w:szCs w:val="20"/>
              </w:rPr>
            </w:pPr>
            <w:r w:rsidRPr="007668C9">
              <w:rPr>
                <w:i/>
                <w:szCs w:val="20"/>
              </w:rPr>
              <w:t>0.18</w:t>
            </w:r>
          </w:p>
        </w:tc>
      </w:tr>
      <w:tr w:rsidR="00A56709" w:rsidRPr="007668C9" w:rsidTr="00A56709">
        <w:trPr>
          <w:trHeight w:val="280"/>
        </w:trPr>
        <w:tc>
          <w:tcPr>
            <w:tcW w:w="4020" w:type="dxa"/>
            <w:noWrap/>
            <w:hideMark/>
          </w:tcPr>
          <w:p w:rsidR="00A56709" w:rsidRPr="007668C9" w:rsidRDefault="00A56709" w:rsidP="00A749E8">
            <w:pPr>
              <w:pStyle w:val="E-Body1"/>
              <w:spacing w:before="0" w:after="120"/>
              <w:jc w:val="left"/>
              <w:rPr>
                <w:szCs w:val="20"/>
              </w:rPr>
            </w:pPr>
            <w:r w:rsidRPr="007668C9">
              <w:rPr>
                <w:szCs w:val="20"/>
              </w:rPr>
              <w:t>Sectorul guvernamental</w:t>
            </w:r>
          </w:p>
        </w:tc>
        <w:tc>
          <w:tcPr>
            <w:tcW w:w="1798" w:type="dxa"/>
            <w:noWrap/>
            <w:hideMark/>
          </w:tcPr>
          <w:p w:rsidR="00A56709" w:rsidRPr="007668C9" w:rsidRDefault="00A56709" w:rsidP="00A749E8">
            <w:pPr>
              <w:pStyle w:val="E-Body1"/>
              <w:spacing w:before="0" w:after="120"/>
              <w:jc w:val="right"/>
              <w:rPr>
                <w:i/>
                <w:szCs w:val="20"/>
              </w:rPr>
            </w:pPr>
            <w:r w:rsidRPr="007668C9">
              <w:rPr>
                <w:i/>
                <w:szCs w:val="20"/>
              </w:rPr>
              <w:t>0.16</w:t>
            </w:r>
          </w:p>
        </w:tc>
        <w:tc>
          <w:tcPr>
            <w:tcW w:w="1786" w:type="dxa"/>
            <w:noWrap/>
            <w:hideMark/>
          </w:tcPr>
          <w:p w:rsidR="00A56709" w:rsidRPr="007668C9" w:rsidRDefault="00A56709" w:rsidP="00A749E8">
            <w:pPr>
              <w:pStyle w:val="E-Body1"/>
              <w:spacing w:before="0" w:after="120"/>
              <w:jc w:val="right"/>
              <w:rPr>
                <w:i/>
                <w:szCs w:val="20"/>
              </w:rPr>
            </w:pPr>
            <w:r w:rsidRPr="007668C9">
              <w:rPr>
                <w:i/>
                <w:szCs w:val="20"/>
              </w:rPr>
              <w:t>0.17</w:t>
            </w:r>
          </w:p>
        </w:tc>
      </w:tr>
      <w:tr w:rsidR="00A56709" w:rsidRPr="007668C9" w:rsidTr="00A56709">
        <w:trPr>
          <w:trHeight w:val="280"/>
        </w:trPr>
        <w:tc>
          <w:tcPr>
            <w:tcW w:w="4020" w:type="dxa"/>
            <w:noWrap/>
            <w:hideMark/>
          </w:tcPr>
          <w:p w:rsidR="00A56709" w:rsidRPr="007668C9" w:rsidRDefault="00A56709" w:rsidP="00A749E8">
            <w:pPr>
              <w:pStyle w:val="E-Body1"/>
              <w:spacing w:before="0" w:after="120"/>
              <w:jc w:val="left"/>
              <w:rPr>
                <w:szCs w:val="20"/>
              </w:rPr>
            </w:pPr>
            <w:r w:rsidRPr="007668C9">
              <w:rPr>
                <w:szCs w:val="20"/>
              </w:rPr>
              <w:t>Sectorul invatamant superior</w:t>
            </w:r>
          </w:p>
        </w:tc>
        <w:tc>
          <w:tcPr>
            <w:tcW w:w="1798" w:type="dxa"/>
            <w:noWrap/>
            <w:hideMark/>
          </w:tcPr>
          <w:p w:rsidR="00A56709" w:rsidRPr="007668C9" w:rsidRDefault="00A56709" w:rsidP="00A749E8">
            <w:pPr>
              <w:pStyle w:val="E-Body1"/>
              <w:spacing w:before="0" w:after="120"/>
              <w:jc w:val="right"/>
              <w:rPr>
                <w:i/>
                <w:szCs w:val="20"/>
              </w:rPr>
            </w:pPr>
            <w:r w:rsidRPr="007668C9">
              <w:rPr>
                <w:i/>
                <w:szCs w:val="20"/>
              </w:rPr>
              <w:t>0.12</w:t>
            </w:r>
          </w:p>
        </w:tc>
        <w:tc>
          <w:tcPr>
            <w:tcW w:w="1786" w:type="dxa"/>
            <w:noWrap/>
            <w:hideMark/>
          </w:tcPr>
          <w:p w:rsidR="00A56709" w:rsidRPr="007668C9" w:rsidRDefault="00A56709" w:rsidP="00A749E8">
            <w:pPr>
              <w:pStyle w:val="E-Body1"/>
              <w:spacing w:before="0" w:after="120"/>
              <w:jc w:val="right"/>
              <w:rPr>
                <w:i/>
                <w:szCs w:val="20"/>
              </w:rPr>
            </w:pPr>
            <w:r w:rsidRPr="007668C9">
              <w:rPr>
                <w:i/>
                <w:szCs w:val="20"/>
              </w:rPr>
              <w:t>0.11</w:t>
            </w:r>
          </w:p>
        </w:tc>
      </w:tr>
    </w:tbl>
    <w:p w:rsidR="00A56709" w:rsidRPr="007668C9" w:rsidRDefault="00A56709" w:rsidP="004E0540">
      <w:pPr>
        <w:pStyle w:val="E-Body1"/>
        <w:spacing w:before="0" w:after="120"/>
        <w:ind w:left="-709" w:right="-1117"/>
        <w:rPr>
          <w:rFonts w:cs="Lucida Grande"/>
          <w:i/>
          <w:color w:val="000000"/>
          <w:vertAlign w:val="superscript"/>
        </w:rPr>
      </w:pPr>
      <w:r w:rsidRPr="007668C9">
        <w:rPr>
          <w:rFonts w:cs="Lucida Grande"/>
          <w:i/>
          <w:color w:val="000000"/>
        </w:rPr>
        <w:t>Sursa: INS, Anuarul statistic, 2011</w:t>
      </w:r>
      <w:r w:rsidRPr="007668C9">
        <w:rPr>
          <w:rFonts w:cs="Lucida Grande"/>
          <w:i/>
          <w:color w:val="000000"/>
          <w:vertAlign w:val="superscript"/>
        </w:rPr>
        <w:t>21</w:t>
      </w:r>
    </w:p>
    <w:p w:rsidR="00A749E8" w:rsidRDefault="00A749E8" w:rsidP="004E0540">
      <w:pPr>
        <w:pStyle w:val="E-Body1"/>
        <w:spacing w:before="0" w:after="120"/>
        <w:ind w:left="-709" w:right="-1117"/>
        <w:jc w:val="left"/>
        <w:rPr>
          <w:b/>
          <w:sz w:val="24"/>
          <w:szCs w:val="28"/>
          <w:lang w:val="fr-FR"/>
        </w:rPr>
      </w:pPr>
    </w:p>
    <w:p w:rsidR="00A56709" w:rsidRPr="00265BE2" w:rsidRDefault="00A56709" w:rsidP="004E0540">
      <w:pPr>
        <w:pStyle w:val="E-Body1"/>
        <w:spacing w:before="0" w:after="120"/>
        <w:ind w:left="-709" w:right="-1117"/>
        <w:jc w:val="left"/>
        <w:rPr>
          <w:b/>
          <w:sz w:val="24"/>
          <w:szCs w:val="28"/>
          <w:lang w:val="fr-FR"/>
        </w:rPr>
      </w:pPr>
      <w:r w:rsidRPr="00265BE2">
        <w:rPr>
          <w:b/>
          <w:sz w:val="24"/>
          <w:szCs w:val="28"/>
          <w:lang w:val="fr-FR"/>
        </w:rPr>
        <w:t>Ponderea cheltuielilor totale de cercetare-dezvoltare pe surse de finantare, in produsul intern brut (PIB) - %, Romania</w:t>
      </w:r>
    </w:p>
    <w:tbl>
      <w:tblPr>
        <w:tblStyle w:val="TableGrid"/>
        <w:tblW w:w="0" w:type="auto"/>
        <w:tblLook w:val="04A0" w:firstRow="1" w:lastRow="0" w:firstColumn="1" w:lastColumn="0" w:noHBand="0" w:noVBand="1"/>
      </w:tblPr>
      <w:tblGrid>
        <w:gridCol w:w="4020"/>
        <w:gridCol w:w="1798"/>
        <w:gridCol w:w="1786"/>
      </w:tblGrid>
      <w:tr w:rsidR="00A56709" w:rsidRPr="007668C9" w:rsidTr="00650E8F">
        <w:trPr>
          <w:trHeight w:val="280"/>
        </w:trPr>
        <w:tc>
          <w:tcPr>
            <w:tcW w:w="6380" w:type="dxa"/>
            <w:noWrap/>
            <w:hideMark/>
          </w:tcPr>
          <w:p w:rsidR="00A56709" w:rsidRPr="007668C9" w:rsidRDefault="00A56709" w:rsidP="00A749E8">
            <w:pPr>
              <w:pStyle w:val="E-Body1"/>
              <w:spacing w:before="0" w:after="120"/>
              <w:rPr>
                <w:rFonts w:cs="Lucida Grande"/>
                <w:i/>
                <w:color w:val="000000"/>
              </w:rPr>
            </w:pPr>
            <w:r w:rsidRPr="007668C9">
              <w:rPr>
                <w:rFonts w:cs="Lucida Grande"/>
                <w:i/>
                <w:color w:val="000000"/>
              </w:rPr>
              <w:t> </w:t>
            </w:r>
          </w:p>
        </w:tc>
        <w:tc>
          <w:tcPr>
            <w:tcW w:w="2780" w:type="dxa"/>
            <w:shd w:val="clear" w:color="auto" w:fill="4F81BD" w:themeFill="accent1"/>
            <w:noWrap/>
            <w:hideMark/>
          </w:tcPr>
          <w:p w:rsidR="00A56709" w:rsidRPr="007668C9" w:rsidRDefault="00A56709" w:rsidP="00A749E8">
            <w:pPr>
              <w:pStyle w:val="E-Body1"/>
              <w:spacing w:before="0" w:after="120"/>
              <w:jc w:val="center"/>
              <w:rPr>
                <w:rFonts w:cs="Lucida Grande"/>
                <w:b/>
                <w:i/>
                <w:color w:val="FFFFFF" w:themeColor="background1"/>
              </w:rPr>
            </w:pPr>
            <w:r w:rsidRPr="007668C9">
              <w:rPr>
                <w:rFonts w:cs="Lucida Grande"/>
                <w:b/>
                <w:i/>
                <w:color w:val="FFFFFF" w:themeColor="background1"/>
              </w:rPr>
              <w:t>2009</w:t>
            </w:r>
          </w:p>
        </w:tc>
        <w:tc>
          <w:tcPr>
            <w:tcW w:w="2760" w:type="dxa"/>
            <w:shd w:val="clear" w:color="auto" w:fill="4F81BD" w:themeFill="accent1"/>
            <w:noWrap/>
            <w:hideMark/>
          </w:tcPr>
          <w:p w:rsidR="00A56709" w:rsidRPr="007668C9" w:rsidRDefault="00A56709" w:rsidP="00A749E8">
            <w:pPr>
              <w:pStyle w:val="E-Body1"/>
              <w:spacing w:before="0" w:after="120"/>
              <w:jc w:val="center"/>
              <w:rPr>
                <w:rFonts w:cs="Lucida Grande"/>
                <w:b/>
                <w:i/>
                <w:color w:val="FFFFFF" w:themeColor="background1"/>
              </w:rPr>
            </w:pPr>
            <w:r w:rsidRPr="007668C9">
              <w:rPr>
                <w:rFonts w:cs="Lucida Grande"/>
                <w:b/>
                <w:i/>
                <w:color w:val="FFFFFF" w:themeColor="background1"/>
              </w:rPr>
              <w:t>2010</w:t>
            </w:r>
          </w:p>
        </w:tc>
      </w:tr>
      <w:tr w:rsidR="00A56709" w:rsidRPr="007668C9" w:rsidTr="00A56709">
        <w:trPr>
          <w:trHeight w:val="280"/>
        </w:trPr>
        <w:tc>
          <w:tcPr>
            <w:tcW w:w="6380" w:type="dxa"/>
            <w:noWrap/>
            <w:hideMark/>
          </w:tcPr>
          <w:p w:rsidR="00A56709" w:rsidRPr="007668C9" w:rsidRDefault="00A56709" w:rsidP="00A749E8">
            <w:pPr>
              <w:pStyle w:val="E-Body1"/>
              <w:spacing w:before="0" w:after="120"/>
              <w:rPr>
                <w:rFonts w:cs="Lucida Grande"/>
                <w:b/>
                <w:bCs/>
                <w:color w:val="000000"/>
              </w:rPr>
            </w:pPr>
            <w:r w:rsidRPr="007668C9">
              <w:rPr>
                <w:rFonts w:cs="Lucida Grande"/>
                <w:b/>
                <w:bCs/>
                <w:color w:val="000000"/>
              </w:rPr>
              <w:t xml:space="preserve">Total, din care: </w:t>
            </w:r>
          </w:p>
        </w:tc>
        <w:tc>
          <w:tcPr>
            <w:tcW w:w="2780" w:type="dxa"/>
            <w:noWrap/>
            <w:hideMark/>
          </w:tcPr>
          <w:p w:rsidR="00A56709" w:rsidRPr="007668C9" w:rsidRDefault="00A56709" w:rsidP="00A749E8">
            <w:pPr>
              <w:pStyle w:val="E-Body1"/>
              <w:spacing w:before="0" w:after="120"/>
              <w:jc w:val="right"/>
              <w:rPr>
                <w:rFonts w:cs="Lucida Grande"/>
                <w:b/>
                <w:bCs/>
                <w:i/>
                <w:color w:val="000000"/>
              </w:rPr>
            </w:pPr>
            <w:r w:rsidRPr="007668C9">
              <w:rPr>
                <w:rFonts w:cs="Lucida Grande"/>
                <w:b/>
                <w:bCs/>
                <w:i/>
                <w:color w:val="000000"/>
              </w:rPr>
              <w:t>0.47</w:t>
            </w:r>
          </w:p>
        </w:tc>
        <w:tc>
          <w:tcPr>
            <w:tcW w:w="2760" w:type="dxa"/>
            <w:noWrap/>
            <w:hideMark/>
          </w:tcPr>
          <w:p w:rsidR="00A56709" w:rsidRPr="007668C9" w:rsidRDefault="00A56709" w:rsidP="00A749E8">
            <w:pPr>
              <w:pStyle w:val="E-Body1"/>
              <w:spacing w:before="0" w:after="120"/>
              <w:jc w:val="right"/>
              <w:rPr>
                <w:rFonts w:cs="Lucida Grande"/>
                <w:b/>
                <w:bCs/>
                <w:i/>
                <w:color w:val="000000"/>
              </w:rPr>
            </w:pPr>
            <w:r w:rsidRPr="007668C9">
              <w:rPr>
                <w:rFonts w:cs="Lucida Grande"/>
                <w:b/>
                <w:bCs/>
                <w:i/>
                <w:color w:val="000000"/>
              </w:rPr>
              <w:t>0.46</w:t>
            </w:r>
          </w:p>
        </w:tc>
      </w:tr>
      <w:tr w:rsidR="00A56709" w:rsidRPr="007668C9" w:rsidTr="00A56709">
        <w:trPr>
          <w:trHeight w:val="280"/>
        </w:trPr>
        <w:tc>
          <w:tcPr>
            <w:tcW w:w="6380" w:type="dxa"/>
            <w:noWrap/>
            <w:hideMark/>
          </w:tcPr>
          <w:p w:rsidR="00A56709" w:rsidRPr="007668C9" w:rsidRDefault="00A56709" w:rsidP="00A749E8">
            <w:pPr>
              <w:pStyle w:val="E-Body1"/>
              <w:spacing w:before="0" w:after="120"/>
              <w:rPr>
                <w:rFonts w:cs="Lucida Grande"/>
                <w:color w:val="000000"/>
              </w:rPr>
            </w:pPr>
            <w:r w:rsidRPr="007668C9">
              <w:rPr>
                <w:rFonts w:cs="Lucida Grande"/>
                <w:color w:val="000000"/>
              </w:rPr>
              <w:t>Intreprinderi</w:t>
            </w:r>
          </w:p>
        </w:tc>
        <w:tc>
          <w:tcPr>
            <w:tcW w:w="2780" w:type="dxa"/>
            <w:noWrap/>
            <w:hideMark/>
          </w:tcPr>
          <w:p w:rsidR="00A56709" w:rsidRPr="007668C9" w:rsidRDefault="00A56709" w:rsidP="00A749E8">
            <w:pPr>
              <w:pStyle w:val="E-Body1"/>
              <w:spacing w:before="0" w:after="120"/>
              <w:jc w:val="right"/>
              <w:rPr>
                <w:rFonts w:cs="Lucida Grande"/>
                <w:i/>
                <w:color w:val="000000"/>
              </w:rPr>
            </w:pPr>
            <w:r w:rsidRPr="007668C9">
              <w:rPr>
                <w:rFonts w:cs="Lucida Grande"/>
                <w:i/>
                <w:color w:val="000000"/>
              </w:rPr>
              <w:t>0.16</w:t>
            </w:r>
          </w:p>
        </w:tc>
        <w:tc>
          <w:tcPr>
            <w:tcW w:w="2760" w:type="dxa"/>
            <w:noWrap/>
            <w:hideMark/>
          </w:tcPr>
          <w:p w:rsidR="00A56709" w:rsidRPr="007668C9" w:rsidRDefault="00A56709" w:rsidP="00A749E8">
            <w:pPr>
              <w:pStyle w:val="E-Body1"/>
              <w:spacing w:before="0" w:after="120"/>
              <w:jc w:val="right"/>
              <w:rPr>
                <w:rFonts w:cs="Lucida Grande"/>
                <w:i/>
                <w:color w:val="000000"/>
              </w:rPr>
            </w:pPr>
            <w:r w:rsidRPr="007668C9">
              <w:rPr>
                <w:rFonts w:cs="Lucida Grande"/>
                <w:i/>
                <w:color w:val="000000"/>
              </w:rPr>
              <w:t>0.15</w:t>
            </w:r>
          </w:p>
        </w:tc>
      </w:tr>
      <w:tr w:rsidR="00A56709" w:rsidRPr="007668C9" w:rsidTr="00A56709">
        <w:trPr>
          <w:trHeight w:val="280"/>
        </w:trPr>
        <w:tc>
          <w:tcPr>
            <w:tcW w:w="6380" w:type="dxa"/>
            <w:noWrap/>
            <w:hideMark/>
          </w:tcPr>
          <w:p w:rsidR="00A56709" w:rsidRPr="007668C9" w:rsidRDefault="00A56709" w:rsidP="00A749E8">
            <w:pPr>
              <w:pStyle w:val="E-Body1"/>
              <w:spacing w:before="0" w:after="120"/>
              <w:rPr>
                <w:rFonts w:cs="Lucida Grande"/>
                <w:color w:val="000000"/>
              </w:rPr>
            </w:pPr>
            <w:r w:rsidRPr="007668C9">
              <w:rPr>
                <w:rFonts w:cs="Lucida Grande"/>
                <w:color w:val="000000"/>
              </w:rPr>
              <w:t>Fonduri publice</w:t>
            </w:r>
          </w:p>
        </w:tc>
        <w:tc>
          <w:tcPr>
            <w:tcW w:w="2780" w:type="dxa"/>
            <w:noWrap/>
            <w:hideMark/>
          </w:tcPr>
          <w:p w:rsidR="00A56709" w:rsidRPr="007668C9" w:rsidRDefault="00A56709" w:rsidP="00A749E8">
            <w:pPr>
              <w:pStyle w:val="E-Body1"/>
              <w:spacing w:before="0" w:after="120"/>
              <w:jc w:val="right"/>
              <w:rPr>
                <w:rFonts w:cs="Lucida Grande"/>
                <w:i/>
                <w:color w:val="000000"/>
              </w:rPr>
            </w:pPr>
            <w:r w:rsidRPr="007668C9">
              <w:rPr>
                <w:rFonts w:cs="Lucida Grande"/>
                <w:i/>
                <w:color w:val="000000"/>
              </w:rPr>
              <w:t>0.18</w:t>
            </w:r>
          </w:p>
        </w:tc>
        <w:tc>
          <w:tcPr>
            <w:tcW w:w="2760" w:type="dxa"/>
            <w:noWrap/>
            <w:hideMark/>
          </w:tcPr>
          <w:p w:rsidR="00A56709" w:rsidRPr="007668C9" w:rsidRDefault="00A56709" w:rsidP="00A749E8">
            <w:pPr>
              <w:pStyle w:val="E-Body1"/>
              <w:spacing w:before="0" w:after="120"/>
              <w:jc w:val="right"/>
              <w:rPr>
                <w:rFonts w:cs="Lucida Grande"/>
                <w:i/>
                <w:color w:val="000000"/>
              </w:rPr>
            </w:pPr>
            <w:r w:rsidRPr="007668C9">
              <w:rPr>
                <w:rFonts w:cs="Lucida Grande"/>
                <w:i/>
                <w:color w:val="000000"/>
              </w:rPr>
              <w:t>0.18</w:t>
            </w:r>
          </w:p>
        </w:tc>
      </w:tr>
      <w:tr w:rsidR="00A56709" w:rsidRPr="007668C9" w:rsidTr="00A56709">
        <w:trPr>
          <w:trHeight w:val="280"/>
        </w:trPr>
        <w:tc>
          <w:tcPr>
            <w:tcW w:w="6380" w:type="dxa"/>
            <w:noWrap/>
            <w:hideMark/>
          </w:tcPr>
          <w:p w:rsidR="00A56709" w:rsidRPr="007668C9" w:rsidRDefault="00A56709" w:rsidP="00A749E8">
            <w:pPr>
              <w:pStyle w:val="E-Body1"/>
              <w:spacing w:before="0" w:after="120"/>
              <w:rPr>
                <w:rFonts w:cs="Lucida Grande"/>
                <w:color w:val="000000"/>
              </w:rPr>
            </w:pPr>
            <w:r w:rsidRPr="007668C9">
              <w:rPr>
                <w:rFonts w:cs="Lucida Grande"/>
                <w:color w:val="000000"/>
              </w:rPr>
              <w:t>Unitati de invatamant superior</w:t>
            </w:r>
          </w:p>
        </w:tc>
        <w:tc>
          <w:tcPr>
            <w:tcW w:w="2780" w:type="dxa"/>
            <w:noWrap/>
            <w:hideMark/>
          </w:tcPr>
          <w:p w:rsidR="00A56709" w:rsidRPr="007668C9" w:rsidRDefault="00A56709" w:rsidP="00A749E8">
            <w:pPr>
              <w:pStyle w:val="E-Body1"/>
              <w:spacing w:before="0" w:after="120"/>
              <w:jc w:val="right"/>
              <w:rPr>
                <w:rFonts w:cs="Lucida Grande"/>
                <w:i/>
                <w:color w:val="000000"/>
              </w:rPr>
            </w:pPr>
            <w:r w:rsidRPr="007668C9">
              <w:rPr>
                <w:rFonts w:cs="Lucida Grande"/>
                <w:i/>
                <w:color w:val="000000"/>
              </w:rPr>
              <w:t>0.09</w:t>
            </w:r>
          </w:p>
        </w:tc>
        <w:tc>
          <w:tcPr>
            <w:tcW w:w="2760" w:type="dxa"/>
            <w:noWrap/>
            <w:hideMark/>
          </w:tcPr>
          <w:p w:rsidR="00A56709" w:rsidRPr="007668C9" w:rsidRDefault="00A56709" w:rsidP="00A749E8">
            <w:pPr>
              <w:pStyle w:val="E-Body1"/>
              <w:spacing w:before="0" w:after="120"/>
              <w:jc w:val="right"/>
              <w:rPr>
                <w:rFonts w:cs="Lucida Grande"/>
                <w:i/>
                <w:color w:val="000000"/>
              </w:rPr>
            </w:pPr>
            <w:r w:rsidRPr="007668C9">
              <w:rPr>
                <w:rFonts w:cs="Lucida Grande"/>
                <w:i/>
                <w:color w:val="000000"/>
              </w:rPr>
              <w:t>0.01</w:t>
            </w:r>
          </w:p>
        </w:tc>
      </w:tr>
      <w:tr w:rsidR="00A56709" w:rsidRPr="007668C9" w:rsidTr="00A56709">
        <w:trPr>
          <w:trHeight w:val="280"/>
        </w:trPr>
        <w:tc>
          <w:tcPr>
            <w:tcW w:w="6380" w:type="dxa"/>
            <w:noWrap/>
            <w:hideMark/>
          </w:tcPr>
          <w:p w:rsidR="00A56709" w:rsidRPr="007668C9" w:rsidRDefault="00A56709" w:rsidP="00A749E8">
            <w:pPr>
              <w:pStyle w:val="E-Body1"/>
              <w:spacing w:before="0" w:after="120"/>
              <w:rPr>
                <w:rFonts w:cs="Lucida Grande"/>
                <w:color w:val="000000"/>
              </w:rPr>
            </w:pPr>
            <w:r w:rsidRPr="007668C9">
              <w:rPr>
                <w:rFonts w:cs="Lucida Grande"/>
                <w:color w:val="000000"/>
              </w:rPr>
              <w:t>Fonduri din strainatate</w:t>
            </w:r>
          </w:p>
        </w:tc>
        <w:tc>
          <w:tcPr>
            <w:tcW w:w="2780" w:type="dxa"/>
            <w:noWrap/>
            <w:hideMark/>
          </w:tcPr>
          <w:p w:rsidR="00A56709" w:rsidRPr="007668C9" w:rsidRDefault="00A56709" w:rsidP="00A749E8">
            <w:pPr>
              <w:pStyle w:val="E-Body1"/>
              <w:spacing w:before="0" w:after="120"/>
              <w:jc w:val="right"/>
              <w:rPr>
                <w:rFonts w:cs="Lucida Grande"/>
                <w:i/>
                <w:color w:val="000000"/>
              </w:rPr>
            </w:pPr>
            <w:r w:rsidRPr="007668C9">
              <w:rPr>
                <w:rFonts w:cs="Lucida Grande"/>
                <w:i/>
                <w:color w:val="000000"/>
              </w:rPr>
              <w:t>0.04</w:t>
            </w:r>
          </w:p>
        </w:tc>
        <w:tc>
          <w:tcPr>
            <w:tcW w:w="2760" w:type="dxa"/>
            <w:noWrap/>
            <w:hideMark/>
          </w:tcPr>
          <w:p w:rsidR="00A56709" w:rsidRPr="007668C9" w:rsidRDefault="00A56709" w:rsidP="00A749E8">
            <w:pPr>
              <w:pStyle w:val="E-Body1"/>
              <w:spacing w:before="0" w:after="120"/>
              <w:jc w:val="right"/>
              <w:rPr>
                <w:rFonts w:cs="Lucida Grande"/>
                <w:i/>
                <w:color w:val="000000"/>
              </w:rPr>
            </w:pPr>
            <w:r w:rsidRPr="007668C9">
              <w:rPr>
                <w:rFonts w:cs="Lucida Grande"/>
                <w:i/>
                <w:color w:val="000000"/>
              </w:rPr>
              <w:t>0.05</w:t>
            </w:r>
          </w:p>
        </w:tc>
      </w:tr>
    </w:tbl>
    <w:p w:rsidR="00A56709" w:rsidRPr="007668C9" w:rsidRDefault="00A56709" w:rsidP="004E0540">
      <w:pPr>
        <w:pStyle w:val="E-Body1"/>
        <w:spacing w:before="0" w:after="120"/>
        <w:ind w:left="-709" w:right="-1117"/>
        <w:rPr>
          <w:rFonts w:cs="Lucida Grande"/>
          <w:i/>
          <w:color w:val="000000"/>
        </w:rPr>
      </w:pPr>
      <w:r w:rsidRPr="007668C9">
        <w:rPr>
          <w:rFonts w:cs="Lucida Grande"/>
          <w:i/>
          <w:color w:val="000000"/>
        </w:rPr>
        <w:t>Sursa: INS, Anuarul statistic, 2011</w:t>
      </w:r>
      <w:r w:rsidRPr="007668C9">
        <w:rPr>
          <w:rStyle w:val="FootnoteReference"/>
          <w:rFonts w:cs="Lucida Grande"/>
          <w:i/>
          <w:color w:val="000000"/>
        </w:rPr>
        <w:footnoteReference w:id="134"/>
      </w:r>
    </w:p>
    <w:p w:rsidR="00A749E8" w:rsidRDefault="00A749E8" w:rsidP="004E0540">
      <w:pPr>
        <w:pStyle w:val="E-Body1"/>
        <w:spacing w:before="0" w:after="120"/>
        <w:ind w:left="-709" w:right="-1117"/>
        <w:jc w:val="left"/>
        <w:rPr>
          <w:b/>
          <w:sz w:val="24"/>
          <w:szCs w:val="28"/>
          <w:lang w:val="fr-FR"/>
        </w:rPr>
      </w:pPr>
    </w:p>
    <w:p w:rsidR="00A56709" w:rsidRPr="00265BE2" w:rsidRDefault="00A56709" w:rsidP="004E0540">
      <w:pPr>
        <w:pStyle w:val="E-Body1"/>
        <w:spacing w:before="0" w:after="120"/>
        <w:ind w:left="-709" w:right="-1117"/>
        <w:jc w:val="left"/>
        <w:rPr>
          <w:b/>
          <w:sz w:val="24"/>
          <w:szCs w:val="28"/>
          <w:lang w:val="fr-FR"/>
        </w:rPr>
      </w:pPr>
      <w:r w:rsidRPr="00265BE2">
        <w:rPr>
          <w:b/>
          <w:sz w:val="24"/>
          <w:szCs w:val="28"/>
          <w:lang w:val="fr-FR"/>
        </w:rPr>
        <w:t>Structura cercetatorilor din activitatea de cercetare si dezvoltare, pe domenii stiintifice, Romania</w:t>
      </w:r>
    </w:p>
    <w:tbl>
      <w:tblPr>
        <w:tblStyle w:val="TableGrid"/>
        <w:tblW w:w="0" w:type="auto"/>
        <w:tblLook w:val="04A0" w:firstRow="1" w:lastRow="0" w:firstColumn="1" w:lastColumn="0" w:noHBand="0" w:noVBand="1"/>
      </w:tblPr>
      <w:tblGrid>
        <w:gridCol w:w="4020"/>
        <w:gridCol w:w="1798"/>
        <w:gridCol w:w="1786"/>
      </w:tblGrid>
      <w:tr w:rsidR="00A56709" w:rsidRPr="007668C9" w:rsidTr="00650E8F">
        <w:trPr>
          <w:trHeight w:val="280"/>
        </w:trPr>
        <w:tc>
          <w:tcPr>
            <w:tcW w:w="4020" w:type="dxa"/>
            <w:noWrap/>
            <w:hideMark/>
          </w:tcPr>
          <w:p w:rsidR="00A56709" w:rsidRPr="007668C9" w:rsidRDefault="00A56709" w:rsidP="00A749E8">
            <w:pPr>
              <w:pStyle w:val="E-Body1"/>
              <w:spacing w:before="0" w:after="120"/>
              <w:ind w:right="-24"/>
              <w:rPr>
                <w:rFonts w:cs="Lucida Grande"/>
                <w:color w:val="000000"/>
              </w:rPr>
            </w:pPr>
            <w:r w:rsidRPr="007668C9">
              <w:rPr>
                <w:rFonts w:cs="Lucida Grande"/>
                <w:color w:val="000000"/>
              </w:rPr>
              <w:t> </w:t>
            </w:r>
          </w:p>
        </w:tc>
        <w:tc>
          <w:tcPr>
            <w:tcW w:w="1798" w:type="dxa"/>
            <w:shd w:val="clear" w:color="auto" w:fill="4F81BD" w:themeFill="accent1"/>
            <w:noWrap/>
            <w:hideMark/>
          </w:tcPr>
          <w:p w:rsidR="00A56709" w:rsidRPr="007668C9" w:rsidRDefault="00A56709" w:rsidP="00A749E8">
            <w:pPr>
              <w:pStyle w:val="E-Body1"/>
              <w:spacing w:before="0" w:after="120"/>
              <w:ind w:right="-24"/>
              <w:jc w:val="center"/>
              <w:rPr>
                <w:rFonts w:cs="Lucida Grande"/>
                <w:b/>
                <w:i/>
                <w:color w:val="FFFFFF" w:themeColor="background1"/>
              </w:rPr>
            </w:pPr>
            <w:r w:rsidRPr="007668C9">
              <w:rPr>
                <w:rFonts w:cs="Lucida Grande"/>
                <w:b/>
                <w:i/>
                <w:color w:val="FFFFFF" w:themeColor="background1"/>
              </w:rPr>
              <w:t>2005</w:t>
            </w:r>
          </w:p>
        </w:tc>
        <w:tc>
          <w:tcPr>
            <w:tcW w:w="1786" w:type="dxa"/>
            <w:shd w:val="clear" w:color="auto" w:fill="4F81BD" w:themeFill="accent1"/>
            <w:noWrap/>
            <w:hideMark/>
          </w:tcPr>
          <w:p w:rsidR="00A56709" w:rsidRPr="007668C9" w:rsidRDefault="00A56709" w:rsidP="00A749E8">
            <w:pPr>
              <w:pStyle w:val="E-Body1"/>
              <w:spacing w:before="0" w:after="120"/>
              <w:ind w:right="-24"/>
              <w:jc w:val="center"/>
              <w:rPr>
                <w:rFonts w:cs="Lucida Grande"/>
                <w:b/>
                <w:i/>
                <w:color w:val="FFFFFF" w:themeColor="background1"/>
              </w:rPr>
            </w:pPr>
            <w:r w:rsidRPr="007668C9">
              <w:rPr>
                <w:rFonts w:cs="Lucida Grande"/>
                <w:b/>
                <w:i/>
                <w:color w:val="FFFFFF" w:themeColor="background1"/>
              </w:rPr>
              <w:t>2010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rPr>
                <w:rFonts w:cs="Lucida Grande"/>
                <w:color w:val="000000"/>
              </w:rPr>
            </w:pPr>
            <w:r w:rsidRPr="007668C9">
              <w:rPr>
                <w:rFonts w:cs="Lucida Grande"/>
                <w:color w:val="000000"/>
              </w:rPr>
              <w:t>Stiinte ingineresti si tehnologice</w:t>
            </w:r>
          </w:p>
        </w:tc>
        <w:tc>
          <w:tcPr>
            <w:tcW w:w="1798" w:type="dxa"/>
            <w:noWrap/>
            <w:hideMark/>
          </w:tcPr>
          <w:p w:rsidR="00A56709" w:rsidRPr="007668C9" w:rsidRDefault="00A56709" w:rsidP="00A749E8">
            <w:pPr>
              <w:pStyle w:val="E-Body1"/>
              <w:spacing w:before="0" w:after="120"/>
              <w:ind w:right="-24"/>
              <w:jc w:val="right"/>
              <w:rPr>
                <w:rFonts w:cs="Lucida Grande"/>
                <w:color w:val="000000"/>
              </w:rPr>
            </w:pPr>
            <w:r w:rsidRPr="007668C9">
              <w:rPr>
                <w:rFonts w:cs="Lucida Grande"/>
                <w:color w:val="000000"/>
              </w:rPr>
              <w:t>44.00%</w:t>
            </w:r>
          </w:p>
        </w:tc>
        <w:tc>
          <w:tcPr>
            <w:tcW w:w="1786" w:type="dxa"/>
            <w:noWrap/>
            <w:hideMark/>
          </w:tcPr>
          <w:p w:rsidR="00A56709" w:rsidRPr="007668C9" w:rsidRDefault="00A56709" w:rsidP="00A749E8">
            <w:pPr>
              <w:pStyle w:val="E-Body1"/>
              <w:spacing w:before="0" w:after="120"/>
              <w:ind w:right="-24"/>
              <w:jc w:val="right"/>
              <w:rPr>
                <w:rFonts w:cs="Lucida Grande"/>
                <w:color w:val="000000"/>
              </w:rPr>
            </w:pPr>
            <w:r w:rsidRPr="007668C9">
              <w:rPr>
                <w:rFonts w:cs="Lucida Grande"/>
                <w:color w:val="000000"/>
              </w:rPr>
              <w:t>38.20%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rPr>
                <w:rFonts w:cs="Lucida Grande"/>
                <w:color w:val="000000"/>
              </w:rPr>
            </w:pPr>
            <w:r w:rsidRPr="007668C9">
              <w:rPr>
                <w:rFonts w:cs="Lucida Grande"/>
                <w:color w:val="000000"/>
              </w:rPr>
              <w:t>Stiinte naturale si exacte</w:t>
            </w:r>
          </w:p>
        </w:tc>
        <w:tc>
          <w:tcPr>
            <w:tcW w:w="1798" w:type="dxa"/>
            <w:noWrap/>
            <w:hideMark/>
          </w:tcPr>
          <w:p w:rsidR="00A56709" w:rsidRPr="007668C9" w:rsidRDefault="00A56709" w:rsidP="00A749E8">
            <w:pPr>
              <w:pStyle w:val="E-Body1"/>
              <w:spacing w:before="0" w:after="120"/>
              <w:ind w:right="-24"/>
              <w:jc w:val="right"/>
              <w:rPr>
                <w:rFonts w:cs="Lucida Grande"/>
                <w:color w:val="000000"/>
              </w:rPr>
            </w:pPr>
            <w:r w:rsidRPr="007668C9">
              <w:rPr>
                <w:rFonts w:cs="Lucida Grande"/>
                <w:color w:val="000000"/>
              </w:rPr>
              <w:t>21.10%</w:t>
            </w:r>
          </w:p>
        </w:tc>
        <w:tc>
          <w:tcPr>
            <w:tcW w:w="1786" w:type="dxa"/>
            <w:noWrap/>
            <w:hideMark/>
          </w:tcPr>
          <w:p w:rsidR="00A56709" w:rsidRPr="007668C9" w:rsidRDefault="00A56709" w:rsidP="00A749E8">
            <w:pPr>
              <w:pStyle w:val="E-Body1"/>
              <w:spacing w:before="0" w:after="120"/>
              <w:ind w:right="-24"/>
              <w:jc w:val="right"/>
              <w:rPr>
                <w:rFonts w:cs="Lucida Grande"/>
                <w:color w:val="000000"/>
              </w:rPr>
            </w:pPr>
            <w:r w:rsidRPr="007668C9">
              <w:rPr>
                <w:rFonts w:cs="Lucida Grande"/>
                <w:color w:val="000000"/>
              </w:rPr>
              <w:t>16.80%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rPr>
                <w:rFonts w:cs="Lucida Grande"/>
                <w:color w:val="000000"/>
              </w:rPr>
            </w:pPr>
            <w:r w:rsidRPr="007668C9">
              <w:rPr>
                <w:rFonts w:cs="Lucida Grande"/>
                <w:color w:val="000000"/>
              </w:rPr>
              <w:t>Stiinte sociale</w:t>
            </w:r>
          </w:p>
        </w:tc>
        <w:tc>
          <w:tcPr>
            <w:tcW w:w="1798" w:type="dxa"/>
            <w:noWrap/>
            <w:hideMark/>
          </w:tcPr>
          <w:p w:rsidR="00A56709" w:rsidRPr="007668C9" w:rsidRDefault="00A56709" w:rsidP="00A749E8">
            <w:pPr>
              <w:pStyle w:val="E-Body1"/>
              <w:spacing w:before="0" w:after="120"/>
              <w:ind w:right="-24"/>
              <w:jc w:val="right"/>
              <w:rPr>
                <w:rFonts w:cs="Lucida Grande"/>
                <w:color w:val="000000"/>
              </w:rPr>
            </w:pPr>
            <w:r w:rsidRPr="007668C9">
              <w:rPr>
                <w:rFonts w:cs="Lucida Grande"/>
                <w:color w:val="000000"/>
              </w:rPr>
              <w:t>12.90%</w:t>
            </w:r>
          </w:p>
        </w:tc>
        <w:tc>
          <w:tcPr>
            <w:tcW w:w="1786" w:type="dxa"/>
            <w:noWrap/>
            <w:hideMark/>
          </w:tcPr>
          <w:p w:rsidR="00A56709" w:rsidRPr="007668C9" w:rsidRDefault="00A56709" w:rsidP="00A749E8">
            <w:pPr>
              <w:pStyle w:val="E-Body1"/>
              <w:spacing w:before="0" w:after="120"/>
              <w:ind w:right="-24"/>
              <w:jc w:val="right"/>
              <w:rPr>
                <w:rFonts w:cs="Lucida Grande"/>
                <w:color w:val="000000"/>
              </w:rPr>
            </w:pPr>
            <w:r w:rsidRPr="007668C9">
              <w:rPr>
                <w:rFonts w:cs="Lucida Grande"/>
                <w:color w:val="000000"/>
              </w:rPr>
              <w:t>17.50%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rPr>
                <w:rFonts w:cs="Lucida Grande"/>
                <w:color w:val="000000"/>
              </w:rPr>
            </w:pPr>
            <w:r w:rsidRPr="007668C9">
              <w:rPr>
                <w:rFonts w:cs="Lucida Grande"/>
                <w:color w:val="000000"/>
              </w:rPr>
              <w:t>Stiinte umaniste</w:t>
            </w:r>
          </w:p>
        </w:tc>
        <w:tc>
          <w:tcPr>
            <w:tcW w:w="1798" w:type="dxa"/>
            <w:noWrap/>
            <w:hideMark/>
          </w:tcPr>
          <w:p w:rsidR="00A56709" w:rsidRPr="007668C9" w:rsidRDefault="00A56709" w:rsidP="00A749E8">
            <w:pPr>
              <w:pStyle w:val="E-Body1"/>
              <w:spacing w:before="0" w:after="120"/>
              <w:ind w:right="-24"/>
              <w:jc w:val="right"/>
              <w:rPr>
                <w:rFonts w:cs="Lucida Grande"/>
                <w:color w:val="000000"/>
              </w:rPr>
            </w:pPr>
            <w:r w:rsidRPr="007668C9">
              <w:rPr>
                <w:rFonts w:cs="Lucida Grande"/>
                <w:color w:val="000000"/>
              </w:rPr>
              <w:t>4.80%</w:t>
            </w:r>
          </w:p>
        </w:tc>
        <w:tc>
          <w:tcPr>
            <w:tcW w:w="1786" w:type="dxa"/>
            <w:noWrap/>
            <w:hideMark/>
          </w:tcPr>
          <w:p w:rsidR="00A56709" w:rsidRPr="007668C9" w:rsidRDefault="00A56709" w:rsidP="00A749E8">
            <w:pPr>
              <w:pStyle w:val="E-Body1"/>
              <w:spacing w:before="0" w:after="120"/>
              <w:ind w:right="-24"/>
              <w:jc w:val="right"/>
              <w:rPr>
                <w:rFonts w:cs="Lucida Grande"/>
                <w:color w:val="000000"/>
              </w:rPr>
            </w:pPr>
            <w:r w:rsidRPr="007668C9">
              <w:rPr>
                <w:rFonts w:cs="Lucida Grande"/>
                <w:color w:val="000000"/>
              </w:rPr>
              <w:t>9.10%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rPr>
                <w:rFonts w:cs="Lucida Grande"/>
                <w:color w:val="000000"/>
              </w:rPr>
            </w:pPr>
            <w:r w:rsidRPr="007668C9">
              <w:rPr>
                <w:rFonts w:cs="Lucida Grande"/>
                <w:color w:val="000000"/>
              </w:rPr>
              <w:t>Stiinte medicale</w:t>
            </w:r>
          </w:p>
        </w:tc>
        <w:tc>
          <w:tcPr>
            <w:tcW w:w="1798" w:type="dxa"/>
            <w:noWrap/>
            <w:hideMark/>
          </w:tcPr>
          <w:p w:rsidR="00A56709" w:rsidRPr="007668C9" w:rsidRDefault="00A56709" w:rsidP="00A749E8">
            <w:pPr>
              <w:pStyle w:val="E-Body1"/>
              <w:spacing w:before="0" w:after="120"/>
              <w:ind w:right="-24"/>
              <w:jc w:val="right"/>
              <w:rPr>
                <w:rFonts w:cs="Lucida Grande"/>
                <w:color w:val="000000"/>
              </w:rPr>
            </w:pPr>
            <w:r w:rsidRPr="007668C9">
              <w:rPr>
                <w:rFonts w:cs="Lucida Grande"/>
                <w:color w:val="000000"/>
              </w:rPr>
              <w:t>11.20%</w:t>
            </w:r>
          </w:p>
        </w:tc>
        <w:tc>
          <w:tcPr>
            <w:tcW w:w="1786" w:type="dxa"/>
            <w:noWrap/>
            <w:hideMark/>
          </w:tcPr>
          <w:p w:rsidR="00A56709" w:rsidRPr="007668C9" w:rsidRDefault="00A56709" w:rsidP="00A749E8">
            <w:pPr>
              <w:pStyle w:val="E-Body1"/>
              <w:spacing w:before="0" w:after="120"/>
              <w:ind w:right="-24"/>
              <w:jc w:val="right"/>
              <w:rPr>
                <w:rFonts w:cs="Lucida Grande"/>
                <w:color w:val="000000"/>
              </w:rPr>
            </w:pPr>
            <w:r w:rsidRPr="007668C9">
              <w:rPr>
                <w:rFonts w:cs="Lucida Grande"/>
                <w:color w:val="000000"/>
              </w:rPr>
              <w:t>11.40%</w:t>
            </w:r>
          </w:p>
        </w:tc>
      </w:tr>
      <w:tr w:rsidR="00A56709" w:rsidRPr="007668C9" w:rsidTr="00A56709">
        <w:trPr>
          <w:trHeight w:val="280"/>
        </w:trPr>
        <w:tc>
          <w:tcPr>
            <w:tcW w:w="4020" w:type="dxa"/>
            <w:noWrap/>
            <w:hideMark/>
          </w:tcPr>
          <w:p w:rsidR="00A56709" w:rsidRPr="007668C9" w:rsidRDefault="00A56709" w:rsidP="00A749E8">
            <w:pPr>
              <w:pStyle w:val="E-Body1"/>
              <w:spacing w:before="0" w:after="120"/>
              <w:ind w:right="-24"/>
              <w:rPr>
                <w:rFonts w:cs="Lucida Grande"/>
                <w:color w:val="000000"/>
              </w:rPr>
            </w:pPr>
            <w:r w:rsidRPr="007668C9">
              <w:rPr>
                <w:rFonts w:cs="Lucida Grande"/>
                <w:color w:val="000000"/>
              </w:rPr>
              <w:t>Stiinte agricole</w:t>
            </w:r>
          </w:p>
        </w:tc>
        <w:tc>
          <w:tcPr>
            <w:tcW w:w="1798" w:type="dxa"/>
            <w:noWrap/>
            <w:hideMark/>
          </w:tcPr>
          <w:p w:rsidR="00A56709" w:rsidRPr="007668C9" w:rsidRDefault="00A56709" w:rsidP="00A749E8">
            <w:pPr>
              <w:pStyle w:val="E-Body1"/>
              <w:spacing w:before="0" w:after="120"/>
              <w:ind w:right="-24"/>
              <w:jc w:val="right"/>
              <w:rPr>
                <w:rFonts w:cs="Lucida Grande"/>
                <w:color w:val="000000"/>
              </w:rPr>
            </w:pPr>
            <w:r w:rsidRPr="007668C9">
              <w:rPr>
                <w:rFonts w:cs="Lucida Grande"/>
                <w:color w:val="000000"/>
              </w:rPr>
              <w:t>6.00%</w:t>
            </w:r>
          </w:p>
        </w:tc>
        <w:tc>
          <w:tcPr>
            <w:tcW w:w="1786" w:type="dxa"/>
            <w:noWrap/>
            <w:hideMark/>
          </w:tcPr>
          <w:p w:rsidR="00A56709" w:rsidRPr="007668C9" w:rsidRDefault="00A56709" w:rsidP="00A749E8">
            <w:pPr>
              <w:pStyle w:val="E-Body1"/>
              <w:spacing w:before="0" w:after="120"/>
              <w:ind w:right="-24"/>
              <w:jc w:val="right"/>
              <w:rPr>
                <w:rFonts w:cs="Lucida Grande"/>
                <w:color w:val="000000"/>
              </w:rPr>
            </w:pPr>
            <w:r w:rsidRPr="007668C9">
              <w:rPr>
                <w:rFonts w:cs="Lucida Grande"/>
                <w:color w:val="000000"/>
              </w:rPr>
              <w:t>7.00%</w:t>
            </w:r>
          </w:p>
        </w:tc>
      </w:tr>
    </w:tbl>
    <w:p w:rsidR="00A56709" w:rsidRPr="007668C9" w:rsidRDefault="00A56709" w:rsidP="004E0540">
      <w:pPr>
        <w:pStyle w:val="E-Body1"/>
        <w:spacing w:before="0" w:after="120"/>
        <w:ind w:left="-709" w:right="-1117"/>
        <w:rPr>
          <w:rFonts w:cs="Lucida Grande"/>
          <w:i/>
          <w:color w:val="000000"/>
          <w:vertAlign w:val="superscript"/>
        </w:rPr>
      </w:pPr>
      <w:r w:rsidRPr="007668C9">
        <w:rPr>
          <w:rFonts w:cs="Lucida Grande"/>
          <w:i/>
          <w:color w:val="000000"/>
        </w:rPr>
        <w:t>Sursa: INS, Anuarul statistic, 2011</w:t>
      </w:r>
      <w:r w:rsidRPr="007668C9">
        <w:rPr>
          <w:rFonts w:cs="Lucida Grande"/>
          <w:i/>
          <w:color w:val="000000"/>
          <w:vertAlign w:val="superscript"/>
        </w:rPr>
        <w:t>25</w:t>
      </w:r>
    </w:p>
    <w:p w:rsidR="00FD7524" w:rsidRDefault="00FD7524">
      <w:pPr>
        <w:spacing w:before="0"/>
        <w:rPr>
          <w:rFonts w:ascii="Arial" w:hAnsi="Arial" w:cs="Arial"/>
          <w:b/>
          <w:bCs/>
          <w:kern w:val="32"/>
          <w:sz w:val="32"/>
          <w:szCs w:val="32"/>
        </w:rPr>
      </w:pPr>
      <w:bookmarkStart w:id="403" w:name="Anexa10"/>
      <w:r>
        <w:br w:type="page"/>
      </w:r>
    </w:p>
    <w:p w:rsidR="00A56709" w:rsidRPr="00FD7524" w:rsidRDefault="00A56709" w:rsidP="00FD7524">
      <w:pPr>
        <w:pStyle w:val="Heading1"/>
        <w:ind w:left="-1440" w:right="-1612"/>
        <w:jc w:val="center"/>
      </w:pPr>
      <w:bookmarkStart w:id="404" w:name="_Toc370380944"/>
      <w:r w:rsidRPr="00FD7524">
        <w:lastRenderedPageBreak/>
        <w:t>Anexa 10 – Obiective cheie de performanta</w:t>
      </w:r>
      <w:bookmarkEnd w:id="404"/>
    </w:p>
    <w:tbl>
      <w:tblPr>
        <w:tblStyle w:val="TableGrid"/>
        <w:tblW w:w="5397" w:type="pct"/>
        <w:tblLook w:val="04A0" w:firstRow="1" w:lastRow="0" w:firstColumn="1" w:lastColumn="0" w:noHBand="0" w:noVBand="1"/>
      </w:tblPr>
      <w:tblGrid>
        <w:gridCol w:w="2093"/>
        <w:gridCol w:w="2218"/>
        <w:gridCol w:w="1738"/>
        <w:gridCol w:w="2159"/>
      </w:tblGrid>
      <w:tr w:rsidR="00A56709" w:rsidRPr="007668C9" w:rsidTr="00B831F2">
        <w:tc>
          <w:tcPr>
            <w:tcW w:w="1275" w:type="pct"/>
            <w:shd w:val="clear" w:color="auto" w:fill="4F81BD" w:themeFill="accent1"/>
          </w:tcPr>
          <w:bookmarkEnd w:id="403"/>
          <w:p w:rsidR="00A56709" w:rsidRPr="007668C9" w:rsidRDefault="00A56709" w:rsidP="00A749E8">
            <w:pPr>
              <w:widowControl w:val="0"/>
              <w:autoSpaceDE w:val="0"/>
              <w:autoSpaceDN w:val="0"/>
              <w:adjustRightInd w:val="0"/>
              <w:spacing w:before="0" w:after="120"/>
              <w:ind w:right="34"/>
              <w:jc w:val="both"/>
              <w:rPr>
                <w:rFonts w:cs="Arial"/>
                <w:b/>
                <w:color w:val="FFFFFF" w:themeColor="background1"/>
                <w:sz w:val="24"/>
                <w:vertAlign w:val="subscript"/>
              </w:rPr>
            </w:pPr>
            <w:r w:rsidRPr="007668C9">
              <w:rPr>
                <w:rFonts w:cs="Arial"/>
                <w:b/>
                <w:color w:val="FFFFFF" w:themeColor="background1"/>
                <w:sz w:val="24"/>
                <w:vertAlign w:val="subscript"/>
              </w:rPr>
              <w:t>Obiective performanta EU</w:t>
            </w:r>
          </w:p>
        </w:tc>
        <w:tc>
          <w:tcPr>
            <w:tcW w:w="1351" w:type="pct"/>
            <w:shd w:val="clear" w:color="auto" w:fill="4F81BD" w:themeFill="accent1"/>
          </w:tcPr>
          <w:p w:rsidR="00A56709" w:rsidRPr="007668C9" w:rsidRDefault="00A56709" w:rsidP="00A749E8">
            <w:pPr>
              <w:widowControl w:val="0"/>
              <w:autoSpaceDE w:val="0"/>
              <w:autoSpaceDN w:val="0"/>
              <w:adjustRightInd w:val="0"/>
              <w:spacing w:before="0" w:after="120"/>
              <w:ind w:right="34"/>
              <w:jc w:val="both"/>
              <w:rPr>
                <w:rFonts w:cs="Arial"/>
                <w:b/>
                <w:color w:val="FFFFFF" w:themeColor="background1"/>
                <w:sz w:val="24"/>
                <w:vertAlign w:val="subscript"/>
                <w:lang w:val="en-US"/>
              </w:rPr>
            </w:pPr>
            <w:r w:rsidRPr="007668C9">
              <w:rPr>
                <w:rFonts w:cs="Arial"/>
                <w:b/>
                <w:color w:val="FFFFFF" w:themeColor="background1"/>
                <w:sz w:val="24"/>
                <w:vertAlign w:val="subscript"/>
                <w:lang w:val="en-US"/>
              </w:rPr>
              <w:t>Situatie referinta in Romania</w:t>
            </w:r>
          </w:p>
        </w:tc>
        <w:tc>
          <w:tcPr>
            <w:tcW w:w="1059" w:type="pct"/>
            <w:shd w:val="clear" w:color="auto" w:fill="4F81BD" w:themeFill="accent1"/>
          </w:tcPr>
          <w:p w:rsidR="00A56709" w:rsidRPr="007668C9" w:rsidRDefault="00A56709" w:rsidP="00A749E8">
            <w:pPr>
              <w:widowControl w:val="0"/>
              <w:autoSpaceDE w:val="0"/>
              <w:autoSpaceDN w:val="0"/>
              <w:adjustRightInd w:val="0"/>
              <w:spacing w:before="0" w:after="120"/>
              <w:ind w:right="34"/>
              <w:jc w:val="both"/>
              <w:rPr>
                <w:rFonts w:cs="Arial"/>
                <w:b/>
                <w:color w:val="FFFFFF" w:themeColor="background1"/>
                <w:sz w:val="24"/>
                <w:vertAlign w:val="subscript"/>
                <w:lang w:val="en-US"/>
              </w:rPr>
            </w:pPr>
            <w:r w:rsidRPr="007668C9">
              <w:rPr>
                <w:rFonts w:cs="Arial"/>
                <w:b/>
                <w:color w:val="FFFFFF" w:themeColor="background1"/>
                <w:sz w:val="24"/>
                <w:vertAlign w:val="subscript"/>
                <w:lang w:val="en-US"/>
              </w:rPr>
              <w:t>EU27</w:t>
            </w:r>
          </w:p>
        </w:tc>
        <w:tc>
          <w:tcPr>
            <w:tcW w:w="1316" w:type="pct"/>
            <w:shd w:val="clear" w:color="auto" w:fill="4F81BD" w:themeFill="accent1"/>
          </w:tcPr>
          <w:p w:rsidR="00A56709" w:rsidRPr="007668C9" w:rsidRDefault="00A56709" w:rsidP="00A749E8">
            <w:pPr>
              <w:widowControl w:val="0"/>
              <w:autoSpaceDE w:val="0"/>
              <w:autoSpaceDN w:val="0"/>
              <w:adjustRightInd w:val="0"/>
              <w:spacing w:before="0" w:after="120"/>
              <w:ind w:right="34"/>
              <w:jc w:val="both"/>
              <w:rPr>
                <w:rFonts w:cs="Arial"/>
                <w:b/>
                <w:color w:val="FFFFFF" w:themeColor="background1"/>
                <w:sz w:val="24"/>
                <w:vertAlign w:val="subscript"/>
                <w:lang w:val="en-US"/>
              </w:rPr>
            </w:pPr>
            <w:r w:rsidRPr="007668C9">
              <w:rPr>
                <w:rFonts w:cs="Arial"/>
                <w:b/>
                <w:color w:val="FFFFFF" w:themeColor="background1"/>
                <w:sz w:val="24"/>
                <w:vertAlign w:val="subscript"/>
                <w:lang w:val="en-US"/>
              </w:rPr>
              <w:t>Obiective asumate de Romania</w:t>
            </w:r>
          </w:p>
        </w:tc>
      </w:tr>
      <w:tr w:rsidR="00A56709" w:rsidRPr="007668C9" w:rsidTr="00B831F2">
        <w:tc>
          <w:tcPr>
            <w:tcW w:w="1275" w:type="pct"/>
          </w:tcPr>
          <w:p w:rsidR="00A56709" w:rsidRPr="007668C9" w:rsidRDefault="00A56709" w:rsidP="00A749E8">
            <w:pPr>
              <w:widowControl w:val="0"/>
              <w:autoSpaceDE w:val="0"/>
              <w:autoSpaceDN w:val="0"/>
              <w:adjustRightInd w:val="0"/>
              <w:spacing w:before="0" w:after="120"/>
              <w:ind w:right="34"/>
              <w:rPr>
                <w:rFonts w:cs="Arial"/>
                <w:b/>
                <w:sz w:val="24"/>
                <w:vertAlign w:val="subscript"/>
                <w:lang w:val="en-US"/>
              </w:rPr>
            </w:pPr>
            <w:r w:rsidRPr="007668C9">
              <w:rPr>
                <w:rFonts w:cs="Arial"/>
                <w:b/>
                <w:sz w:val="24"/>
                <w:vertAlign w:val="subscript"/>
                <w:lang w:val="en-US"/>
              </w:rPr>
              <w:t>Obiective privind banda larga</w:t>
            </w:r>
          </w:p>
        </w:tc>
        <w:tc>
          <w:tcPr>
            <w:tcW w:w="1351"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p>
        </w:tc>
        <w:tc>
          <w:tcPr>
            <w:tcW w:w="1059"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r w:rsidR="00A56709" w:rsidRPr="007668C9" w:rsidTr="00B831F2">
        <w:tc>
          <w:tcPr>
            <w:tcW w:w="1275" w:type="pct"/>
          </w:tcPr>
          <w:p w:rsidR="00A56709" w:rsidRPr="00265BE2" w:rsidRDefault="007C2064" w:rsidP="00A749E8">
            <w:pPr>
              <w:widowControl w:val="0"/>
              <w:autoSpaceDE w:val="0"/>
              <w:autoSpaceDN w:val="0"/>
              <w:adjustRightInd w:val="0"/>
              <w:spacing w:before="0" w:after="120"/>
              <w:ind w:right="34"/>
              <w:rPr>
                <w:rFonts w:cs="Arial"/>
                <w:sz w:val="24"/>
                <w:vertAlign w:val="subscript"/>
                <w:lang w:val="fr-FR"/>
              </w:rPr>
            </w:pPr>
            <w:r>
              <w:rPr>
                <w:rFonts w:cs="Arial"/>
                <w:sz w:val="24"/>
                <w:vertAlign w:val="subscript"/>
                <w:lang w:val="fr-FR"/>
              </w:rPr>
              <w:t>Banda larga “de baza</w:t>
            </w:r>
            <w:r w:rsidR="00A56709" w:rsidRPr="00265BE2">
              <w:rPr>
                <w:rFonts w:cs="Arial"/>
                <w:sz w:val="24"/>
                <w:vertAlign w:val="subscript"/>
                <w:lang w:val="fr-FR"/>
              </w:rPr>
              <w:t xml:space="preserve"> pentru 100% din cetateni p</w:t>
            </w:r>
            <w:r w:rsidR="00922005" w:rsidRPr="00265BE2">
              <w:rPr>
                <w:rFonts w:cs="Arial"/>
                <w:sz w:val="24"/>
                <w:vertAlign w:val="subscript"/>
                <w:lang w:val="fr-FR"/>
              </w:rPr>
              <w:t>a</w:t>
            </w:r>
            <w:r w:rsidR="00A56709" w:rsidRPr="00265BE2">
              <w:rPr>
                <w:rFonts w:cs="Arial"/>
                <w:sz w:val="24"/>
                <w:vertAlign w:val="subscript"/>
                <w:lang w:val="fr-FR"/>
              </w:rPr>
              <w:t>na in 2013</w:t>
            </w:r>
          </w:p>
        </w:tc>
        <w:tc>
          <w:tcPr>
            <w:tcW w:w="1351" w:type="pct"/>
          </w:tcPr>
          <w:p w:rsidR="00A56709" w:rsidRPr="00265BE2" w:rsidRDefault="00A56709" w:rsidP="00A749E8">
            <w:pPr>
              <w:widowControl w:val="0"/>
              <w:autoSpaceDE w:val="0"/>
              <w:autoSpaceDN w:val="0"/>
              <w:adjustRightInd w:val="0"/>
              <w:spacing w:before="0" w:after="120"/>
              <w:ind w:right="34"/>
              <w:rPr>
                <w:rFonts w:cs="Arial"/>
                <w:sz w:val="24"/>
                <w:vertAlign w:val="subscript"/>
                <w:lang w:val="fr-FR"/>
              </w:rPr>
            </w:pPr>
            <w:r w:rsidRPr="00265BE2">
              <w:rPr>
                <w:rFonts w:cs="Arial"/>
                <w:sz w:val="24"/>
                <w:vertAlign w:val="subscript"/>
                <w:lang w:val="fr-FR"/>
              </w:rPr>
              <w:t>17,95% rata de penetrare (2012); gospodarii cu conexiune tip banda larga:50% (2012)</w:t>
            </w:r>
          </w:p>
        </w:tc>
        <w:tc>
          <w:tcPr>
            <w:tcW w:w="1059" w:type="pct"/>
          </w:tcPr>
          <w:p w:rsidR="00A56709" w:rsidRPr="00265BE2" w:rsidRDefault="00A56709" w:rsidP="00A749E8">
            <w:pPr>
              <w:widowControl w:val="0"/>
              <w:autoSpaceDE w:val="0"/>
              <w:autoSpaceDN w:val="0"/>
              <w:adjustRightInd w:val="0"/>
              <w:spacing w:before="0" w:after="120"/>
              <w:ind w:right="34"/>
              <w:rPr>
                <w:rFonts w:cs="Arial"/>
                <w:sz w:val="24"/>
                <w:vertAlign w:val="subscript"/>
                <w:lang w:val="fr-FR"/>
              </w:rPr>
            </w:pPr>
            <w:r w:rsidRPr="00265BE2">
              <w:rPr>
                <w:rFonts w:cs="Arial"/>
                <w:sz w:val="24"/>
                <w:vertAlign w:val="subscript"/>
                <w:lang w:val="fr-FR"/>
              </w:rPr>
              <w:t>24.8% rata de penetrare (2009); gospodarii cu conexiune tip banda larga:72% (2012)</w:t>
            </w:r>
          </w:p>
        </w:tc>
        <w:tc>
          <w:tcPr>
            <w:tcW w:w="1316" w:type="pct"/>
          </w:tcPr>
          <w:p w:rsidR="00A56709" w:rsidRPr="00265BE2" w:rsidRDefault="00A56709" w:rsidP="00A749E8">
            <w:pPr>
              <w:widowControl w:val="0"/>
              <w:autoSpaceDE w:val="0"/>
              <w:autoSpaceDN w:val="0"/>
              <w:adjustRightInd w:val="0"/>
              <w:spacing w:before="0" w:after="120"/>
              <w:ind w:right="34"/>
              <w:jc w:val="both"/>
              <w:rPr>
                <w:rFonts w:cs="Arial"/>
                <w:sz w:val="24"/>
                <w:vertAlign w:val="subscript"/>
                <w:lang w:val="fr-FR"/>
              </w:rPr>
            </w:pPr>
          </w:p>
        </w:tc>
      </w:tr>
      <w:tr w:rsidR="00A56709" w:rsidRPr="007668C9" w:rsidTr="00B831F2">
        <w:tc>
          <w:tcPr>
            <w:tcW w:w="1275" w:type="pct"/>
          </w:tcPr>
          <w:p w:rsidR="00A56709" w:rsidRPr="00265BE2" w:rsidRDefault="00A56709" w:rsidP="00A749E8">
            <w:pPr>
              <w:widowControl w:val="0"/>
              <w:autoSpaceDE w:val="0"/>
              <w:autoSpaceDN w:val="0"/>
              <w:adjustRightInd w:val="0"/>
              <w:spacing w:before="0" w:after="120"/>
              <w:ind w:right="34"/>
              <w:rPr>
                <w:rFonts w:cs="Arial"/>
                <w:sz w:val="24"/>
                <w:vertAlign w:val="subscript"/>
                <w:lang w:val="fr-FR"/>
              </w:rPr>
            </w:pPr>
            <w:r w:rsidRPr="00265BE2">
              <w:rPr>
                <w:rFonts w:cs="Arial"/>
                <w:sz w:val="24"/>
                <w:vertAlign w:val="subscript"/>
                <w:lang w:val="fr-FR"/>
              </w:rPr>
              <w:t>Banda larga rapida (30 Mbps) p</w:t>
            </w:r>
            <w:r w:rsidR="00922005" w:rsidRPr="00265BE2">
              <w:rPr>
                <w:rFonts w:cs="Arial"/>
                <w:sz w:val="24"/>
                <w:vertAlign w:val="subscript"/>
                <w:lang w:val="fr-FR"/>
              </w:rPr>
              <w:t>a</w:t>
            </w:r>
            <w:r w:rsidRPr="00265BE2">
              <w:rPr>
                <w:rFonts w:cs="Arial"/>
                <w:sz w:val="24"/>
                <w:vertAlign w:val="subscript"/>
                <w:lang w:val="fr-FR"/>
              </w:rPr>
              <w:t xml:space="preserve">na </w:t>
            </w:r>
            <w:r w:rsidR="00922005" w:rsidRPr="00265BE2">
              <w:rPr>
                <w:rFonts w:cs="Arial"/>
                <w:sz w:val="24"/>
                <w:vertAlign w:val="subscript"/>
                <w:lang w:val="fr-FR"/>
              </w:rPr>
              <w:t>i</w:t>
            </w:r>
            <w:r w:rsidR="007C2064">
              <w:rPr>
                <w:rFonts w:cs="Arial"/>
                <w:sz w:val="24"/>
                <w:vertAlign w:val="subscript"/>
                <w:lang w:val="fr-FR"/>
              </w:rPr>
              <w:t>n 2020 pentru 100 % din cetat</w:t>
            </w:r>
            <w:r w:rsidRPr="00265BE2">
              <w:rPr>
                <w:rFonts w:cs="Arial"/>
                <w:sz w:val="24"/>
                <w:vertAlign w:val="subscript"/>
                <w:lang w:val="fr-FR"/>
              </w:rPr>
              <w:t>enii UE</w:t>
            </w:r>
          </w:p>
        </w:tc>
        <w:tc>
          <w:tcPr>
            <w:tcW w:w="1351"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r w:rsidRPr="007668C9">
              <w:rPr>
                <w:rFonts w:cs="Arial"/>
                <w:sz w:val="24"/>
                <w:vertAlign w:val="subscript"/>
                <w:lang w:val="en-US"/>
              </w:rPr>
              <w:t>29,3% (iunie 2012)</w:t>
            </w:r>
          </w:p>
        </w:tc>
        <w:tc>
          <w:tcPr>
            <w:tcW w:w="1059"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r w:rsidR="00A56709" w:rsidRPr="007668C9" w:rsidTr="00B831F2">
        <w:tc>
          <w:tcPr>
            <w:tcW w:w="1275"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r w:rsidRPr="007668C9">
              <w:rPr>
                <w:rFonts w:cs="Arial"/>
                <w:sz w:val="24"/>
                <w:vertAlign w:val="subscript"/>
                <w:lang w:val="en-US"/>
              </w:rPr>
              <w:t>Banda larga ultrarapida (100Mbps) p</w:t>
            </w:r>
            <w:r w:rsidR="00922005" w:rsidRPr="007668C9">
              <w:rPr>
                <w:rFonts w:cs="Arial"/>
                <w:sz w:val="24"/>
                <w:vertAlign w:val="subscript"/>
                <w:lang w:val="en-US"/>
              </w:rPr>
              <w:t>a</w:t>
            </w:r>
            <w:r w:rsidRPr="007668C9">
              <w:rPr>
                <w:rFonts w:cs="Arial"/>
                <w:sz w:val="24"/>
                <w:vertAlign w:val="subscript"/>
                <w:lang w:val="en-US"/>
              </w:rPr>
              <w:t xml:space="preserve">na </w:t>
            </w:r>
            <w:r w:rsidR="00922005" w:rsidRPr="007668C9">
              <w:rPr>
                <w:rFonts w:cs="Arial"/>
                <w:sz w:val="24"/>
                <w:vertAlign w:val="subscript"/>
                <w:lang w:val="en-US"/>
              </w:rPr>
              <w:t>i</w:t>
            </w:r>
            <w:r w:rsidR="007C2064">
              <w:rPr>
                <w:rFonts w:cs="Arial"/>
                <w:sz w:val="24"/>
                <w:vertAlign w:val="subscript"/>
                <w:lang w:val="en-US"/>
              </w:rPr>
              <w:t>n 2020 pentru 50% din locuint</w:t>
            </w:r>
            <w:r w:rsidRPr="007668C9">
              <w:rPr>
                <w:rFonts w:cs="Arial"/>
                <w:sz w:val="24"/>
                <w:vertAlign w:val="subscript"/>
                <w:lang w:val="en-US"/>
              </w:rPr>
              <w:t xml:space="preserve">ele europene </w:t>
            </w:r>
          </w:p>
        </w:tc>
        <w:tc>
          <w:tcPr>
            <w:tcW w:w="1351"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r w:rsidRPr="007668C9">
              <w:rPr>
                <w:rFonts w:cs="Arial"/>
                <w:sz w:val="24"/>
                <w:vertAlign w:val="subscript"/>
                <w:lang w:val="en-US"/>
              </w:rPr>
              <w:t>17,2% (iunie 2012)</w:t>
            </w:r>
          </w:p>
        </w:tc>
        <w:tc>
          <w:tcPr>
            <w:tcW w:w="1059"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r w:rsidR="00A56709" w:rsidRPr="007668C9" w:rsidTr="00B831F2">
        <w:tc>
          <w:tcPr>
            <w:tcW w:w="1275" w:type="pct"/>
          </w:tcPr>
          <w:p w:rsidR="00A56709" w:rsidRPr="007668C9" w:rsidRDefault="00A56709" w:rsidP="00A749E8">
            <w:pPr>
              <w:widowControl w:val="0"/>
              <w:autoSpaceDE w:val="0"/>
              <w:autoSpaceDN w:val="0"/>
              <w:adjustRightInd w:val="0"/>
              <w:spacing w:before="0" w:after="120"/>
              <w:ind w:right="34"/>
              <w:rPr>
                <w:rFonts w:cs="Arial"/>
                <w:b/>
                <w:sz w:val="24"/>
                <w:vertAlign w:val="subscript"/>
                <w:lang w:val="en-US"/>
              </w:rPr>
            </w:pPr>
            <w:r w:rsidRPr="007668C9">
              <w:rPr>
                <w:rFonts w:cs="Arial"/>
                <w:b/>
                <w:sz w:val="24"/>
                <w:vertAlign w:val="subscript"/>
                <w:lang w:val="en-US"/>
              </w:rPr>
              <w:t>2. Pia</w:t>
            </w:r>
            <w:r w:rsidR="007C2064">
              <w:rPr>
                <w:rFonts w:cs="Arial"/>
                <w:b/>
                <w:sz w:val="24"/>
                <w:vertAlign w:val="subscript"/>
                <w:lang w:val="en-US"/>
              </w:rPr>
              <w:t>t</w:t>
            </w:r>
            <w:r w:rsidRPr="007668C9">
              <w:rPr>
                <w:rFonts w:cs="Arial"/>
                <w:b/>
                <w:sz w:val="24"/>
                <w:vertAlign w:val="subscript"/>
                <w:lang w:val="en-US"/>
              </w:rPr>
              <w:t>a unic</w:t>
            </w:r>
            <w:r w:rsidR="007C2064">
              <w:rPr>
                <w:rFonts w:cs="Arial"/>
                <w:b/>
                <w:sz w:val="24"/>
                <w:vertAlign w:val="subscript"/>
                <w:lang w:val="en-US"/>
              </w:rPr>
              <w:t>a</w:t>
            </w:r>
            <w:r w:rsidRPr="007668C9">
              <w:rPr>
                <w:rFonts w:cs="Arial"/>
                <w:b/>
                <w:sz w:val="24"/>
                <w:vertAlign w:val="subscript"/>
                <w:lang w:val="en-US"/>
              </w:rPr>
              <w:t xml:space="preserve"> digital</w:t>
            </w:r>
            <w:r w:rsidR="007C2064">
              <w:rPr>
                <w:rFonts w:cs="Arial"/>
                <w:b/>
                <w:sz w:val="24"/>
                <w:vertAlign w:val="subscript"/>
                <w:lang w:val="en-US"/>
              </w:rPr>
              <w:t>a</w:t>
            </w:r>
            <w:r w:rsidRPr="007668C9">
              <w:rPr>
                <w:rFonts w:cs="Arial"/>
                <w:b/>
                <w:sz w:val="24"/>
                <w:vertAlign w:val="subscript"/>
                <w:lang w:val="en-US"/>
              </w:rPr>
              <w:t>:</w:t>
            </w:r>
          </w:p>
        </w:tc>
        <w:tc>
          <w:tcPr>
            <w:tcW w:w="1351"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p>
        </w:tc>
        <w:tc>
          <w:tcPr>
            <w:tcW w:w="1059"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r w:rsidR="00A56709" w:rsidRPr="007668C9" w:rsidTr="00B831F2">
        <w:tc>
          <w:tcPr>
            <w:tcW w:w="1275" w:type="pct"/>
          </w:tcPr>
          <w:p w:rsidR="00A56709" w:rsidRPr="007C2064" w:rsidRDefault="007C2064" w:rsidP="00A749E8">
            <w:pPr>
              <w:widowControl w:val="0"/>
              <w:autoSpaceDE w:val="0"/>
              <w:autoSpaceDN w:val="0"/>
              <w:adjustRightInd w:val="0"/>
              <w:spacing w:before="0" w:after="120"/>
              <w:ind w:right="34"/>
              <w:rPr>
                <w:rFonts w:cs="Arial"/>
                <w:sz w:val="24"/>
                <w:vertAlign w:val="subscript"/>
                <w:lang w:val="fr-FR"/>
              </w:rPr>
            </w:pPr>
            <w:r w:rsidRPr="007C2064">
              <w:rPr>
                <w:rFonts w:cs="Arial"/>
                <w:sz w:val="24"/>
                <w:vertAlign w:val="subscript"/>
                <w:lang w:val="fr-FR"/>
              </w:rPr>
              <w:t>50% din populat</w:t>
            </w:r>
            <w:r w:rsidR="00A56709" w:rsidRPr="007C2064">
              <w:rPr>
                <w:rFonts w:cs="Arial"/>
                <w:sz w:val="24"/>
                <w:vertAlign w:val="subscript"/>
                <w:lang w:val="fr-FR"/>
              </w:rPr>
              <w:t>ie sa efectueze cumparaturi online pana in 2015</w:t>
            </w:r>
          </w:p>
        </w:tc>
        <w:tc>
          <w:tcPr>
            <w:tcW w:w="1351"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r w:rsidRPr="007668C9">
              <w:rPr>
                <w:rFonts w:cs="Arial"/>
                <w:sz w:val="24"/>
                <w:vertAlign w:val="subscript"/>
                <w:lang w:val="en-US"/>
              </w:rPr>
              <w:t>5% (2012)</w:t>
            </w:r>
          </w:p>
        </w:tc>
        <w:tc>
          <w:tcPr>
            <w:tcW w:w="1059"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r w:rsidRPr="007668C9">
              <w:rPr>
                <w:rFonts w:cs="Arial"/>
                <w:sz w:val="24"/>
                <w:vertAlign w:val="subscript"/>
                <w:lang w:val="en-US"/>
              </w:rPr>
              <w:t>44% (2012)</w:t>
            </w: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r w:rsidR="00A56709" w:rsidRPr="007668C9" w:rsidTr="00B831F2">
        <w:tc>
          <w:tcPr>
            <w:tcW w:w="1275" w:type="pct"/>
          </w:tcPr>
          <w:p w:rsidR="00A56709" w:rsidRPr="007C2064" w:rsidRDefault="007C2064" w:rsidP="00A749E8">
            <w:pPr>
              <w:widowControl w:val="0"/>
              <w:autoSpaceDE w:val="0"/>
              <w:autoSpaceDN w:val="0"/>
              <w:adjustRightInd w:val="0"/>
              <w:spacing w:before="0" w:after="120"/>
              <w:ind w:right="34"/>
              <w:rPr>
                <w:rFonts w:cs="Arial"/>
                <w:sz w:val="24"/>
                <w:vertAlign w:val="subscript"/>
                <w:lang w:val="fr-FR"/>
              </w:rPr>
            </w:pPr>
            <w:r w:rsidRPr="007C2064">
              <w:rPr>
                <w:rFonts w:cs="Arial"/>
                <w:sz w:val="24"/>
                <w:vertAlign w:val="subscript"/>
                <w:lang w:val="fr-FR"/>
              </w:rPr>
              <w:t>20% din populat</w:t>
            </w:r>
            <w:r w:rsidR="00A56709" w:rsidRPr="007C2064">
              <w:rPr>
                <w:rFonts w:cs="Arial"/>
                <w:sz w:val="24"/>
                <w:vertAlign w:val="subscript"/>
                <w:lang w:val="fr-FR"/>
              </w:rPr>
              <w:t>ie sa efectueze cumparaturi transfrontaliere online p</w:t>
            </w:r>
            <w:r w:rsidR="00922005" w:rsidRPr="007C2064">
              <w:rPr>
                <w:rFonts w:cs="Arial"/>
                <w:sz w:val="24"/>
                <w:vertAlign w:val="subscript"/>
                <w:lang w:val="fr-FR"/>
              </w:rPr>
              <w:t>a</w:t>
            </w:r>
            <w:r w:rsidR="00A56709" w:rsidRPr="007C2064">
              <w:rPr>
                <w:rFonts w:cs="Arial"/>
                <w:sz w:val="24"/>
                <w:vertAlign w:val="subscript"/>
                <w:lang w:val="fr-FR"/>
              </w:rPr>
              <w:t xml:space="preserve">na </w:t>
            </w:r>
            <w:r w:rsidR="00922005" w:rsidRPr="007C2064">
              <w:rPr>
                <w:rFonts w:cs="Arial"/>
                <w:sz w:val="24"/>
                <w:vertAlign w:val="subscript"/>
                <w:lang w:val="fr-FR"/>
              </w:rPr>
              <w:t>i</w:t>
            </w:r>
            <w:r w:rsidR="00A56709" w:rsidRPr="007C2064">
              <w:rPr>
                <w:rFonts w:cs="Arial"/>
                <w:sz w:val="24"/>
                <w:vertAlign w:val="subscript"/>
                <w:lang w:val="fr-FR"/>
              </w:rPr>
              <w:t>n 2015</w:t>
            </w:r>
          </w:p>
        </w:tc>
        <w:tc>
          <w:tcPr>
            <w:tcW w:w="1351"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r w:rsidRPr="007668C9">
              <w:rPr>
                <w:rFonts w:cs="Arial"/>
                <w:sz w:val="24"/>
                <w:vertAlign w:val="subscript"/>
                <w:lang w:val="en-US"/>
              </w:rPr>
              <w:t>1% (2012)</w:t>
            </w:r>
          </w:p>
        </w:tc>
        <w:tc>
          <w:tcPr>
            <w:tcW w:w="1059"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r w:rsidRPr="007668C9">
              <w:rPr>
                <w:rFonts w:cs="Arial"/>
                <w:sz w:val="24"/>
                <w:vertAlign w:val="subscript"/>
                <w:lang w:val="en-US"/>
              </w:rPr>
              <w:t>11% (2012)</w:t>
            </w: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r w:rsidR="00A56709" w:rsidRPr="007668C9" w:rsidTr="00B831F2">
        <w:tc>
          <w:tcPr>
            <w:tcW w:w="1275"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r w:rsidRPr="007668C9">
              <w:rPr>
                <w:rFonts w:cs="Arial"/>
                <w:sz w:val="24"/>
                <w:vertAlign w:val="subscript"/>
                <w:lang w:val="en-US"/>
              </w:rPr>
              <w:t>33% d</w:t>
            </w:r>
            <w:r w:rsidR="007C2064">
              <w:rPr>
                <w:rFonts w:cs="Arial"/>
                <w:sz w:val="24"/>
                <w:vertAlign w:val="subscript"/>
                <w:lang w:val="en-US"/>
              </w:rPr>
              <w:t>in IMM-uri sa efectueze achizit</w:t>
            </w:r>
            <w:r w:rsidRPr="007668C9">
              <w:rPr>
                <w:rFonts w:cs="Arial"/>
                <w:sz w:val="24"/>
                <w:vertAlign w:val="subscript"/>
                <w:lang w:val="en-US"/>
              </w:rPr>
              <w:t>ii/v</w:t>
            </w:r>
            <w:r w:rsidR="00922005" w:rsidRPr="007668C9">
              <w:rPr>
                <w:rFonts w:cs="Arial"/>
                <w:sz w:val="24"/>
                <w:vertAlign w:val="subscript"/>
                <w:lang w:val="en-US"/>
              </w:rPr>
              <w:t>a</w:t>
            </w:r>
            <w:r w:rsidRPr="007668C9">
              <w:rPr>
                <w:rFonts w:cs="Arial"/>
                <w:sz w:val="24"/>
                <w:vertAlign w:val="subscript"/>
                <w:lang w:val="en-US"/>
              </w:rPr>
              <w:t>nzari online p</w:t>
            </w:r>
            <w:r w:rsidR="00922005" w:rsidRPr="007668C9">
              <w:rPr>
                <w:rFonts w:cs="Arial"/>
                <w:sz w:val="24"/>
                <w:vertAlign w:val="subscript"/>
                <w:lang w:val="en-US"/>
              </w:rPr>
              <w:t>a</w:t>
            </w:r>
            <w:r w:rsidRPr="007668C9">
              <w:rPr>
                <w:rFonts w:cs="Arial"/>
                <w:sz w:val="24"/>
                <w:vertAlign w:val="subscript"/>
                <w:lang w:val="en-US"/>
              </w:rPr>
              <w:t xml:space="preserve">na </w:t>
            </w:r>
            <w:r w:rsidR="00922005" w:rsidRPr="007668C9">
              <w:rPr>
                <w:rFonts w:cs="Arial"/>
                <w:sz w:val="24"/>
                <w:vertAlign w:val="subscript"/>
                <w:lang w:val="en-US"/>
              </w:rPr>
              <w:t>i</w:t>
            </w:r>
            <w:r w:rsidRPr="007668C9">
              <w:rPr>
                <w:rFonts w:cs="Arial"/>
                <w:sz w:val="24"/>
                <w:vertAlign w:val="subscript"/>
                <w:lang w:val="en-US"/>
              </w:rPr>
              <w:t>n 2015</w:t>
            </w:r>
          </w:p>
        </w:tc>
        <w:tc>
          <w:tcPr>
            <w:tcW w:w="1351"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r w:rsidRPr="007668C9">
              <w:rPr>
                <w:rFonts w:cs="Arial"/>
                <w:sz w:val="24"/>
                <w:vertAlign w:val="subscript"/>
                <w:lang w:val="en-US"/>
              </w:rPr>
              <w:t>7% achizitii online, 5% vanzari online (2012)</w:t>
            </w:r>
          </w:p>
        </w:tc>
        <w:tc>
          <w:tcPr>
            <w:tcW w:w="1059"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r w:rsidRPr="007668C9">
              <w:rPr>
                <w:rFonts w:cs="Arial"/>
                <w:sz w:val="24"/>
                <w:vertAlign w:val="subscript"/>
                <w:lang w:val="en-US"/>
              </w:rPr>
              <w:t>16% achizitii online, 13% vanzari online (2012)</w:t>
            </w: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r w:rsidR="00A56709" w:rsidRPr="007668C9" w:rsidTr="00B831F2">
        <w:tc>
          <w:tcPr>
            <w:tcW w:w="1275" w:type="pct"/>
          </w:tcPr>
          <w:p w:rsidR="00262657" w:rsidRPr="00265BE2" w:rsidRDefault="00A56709" w:rsidP="00A749E8">
            <w:pPr>
              <w:widowControl w:val="0"/>
              <w:autoSpaceDE w:val="0"/>
              <w:autoSpaceDN w:val="0"/>
              <w:adjustRightInd w:val="0"/>
              <w:spacing w:before="0" w:after="120"/>
              <w:ind w:right="34"/>
              <w:rPr>
                <w:rFonts w:cs="Arial"/>
                <w:sz w:val="24"/>
                <w:vertAlign w:val="subscript"/>
                <w:lang w:val="fr-FR"/>
              </w:rPr>
            </w:pPr>
            <w:r w:rsidRPr="00265BE2">
              <w:rPr>
                <w:rFonts w:cs="Arial"/>
                <w:sz w:val="24"/>
                <w:vertAlign w:val="subscript"/>
                <w:lang w:val="fr-FR"/>
              </w:rPr>
              <w:t>Pia</w:t>
            </w:r>
            <w:r w:rsidR="007C2064">
              <w:rPr>
                <w:rFonts w:cs="Arial"/>
                <w:sz w:val="24"/>
                <w:vertAlign w:val="subscript"/>
                <w:lang w:val="fr-FR"/>
              </w:rPr>
              <w:t>t</w:t>
            </w:r>
            <w:r w:rsidRPr="00265BE2">
              <w:rPr>
                <w:rFonts w:cs="Arial"/>
                <w:sz w:val="24"/>
                <w:vertAlign w:val="subscript"/>
                <w:lang w:val="fr-FR"/>
              </w:rPr>
              <w:t>a unica a serviciilor de telecomunica</w:t>
            </w:r>
            <w:r w:rsidR="007C2064">
              <w:rPr>
                <w:rFonts w:cs="Arial"/>
                <w:sz w:val="24"/>
                <w:vertAlign w:val="subscript"/>
                <w:lang w:val="fr-FR"/>
              </w:rPr>
              <w:t>t</w:t>
            </w:r>
            <w:r w:rsidRPr="00265BE2">
              <w:rPr>
                <w:rFonts w:cs="Arial"/>
                <w:sz w:val="24"/>
                <w:vertAlign w:val="subscript"/>
                <w:lang w:val="fr-FR"/>
              </w:rPr>
              <w:t>ii: diferen</w:t>
            </w:r>
            <w:r w:rsidR="007C2064">
              <w:rPr>
                <w:rFonts w:cs="Arial"/>
                <w:sz w:val="24"/>
                <w:vertAlign w:val="subscript"/>
                <w:lang w:val="fr-FR"/>
              </w:rPr>
              <w:t>t</w:t>
            </w:r>
            <w:r w:rsidRPr="00265BE2">
              <w:rPr>
                <w:rFonts w:cs="Arial"/>
                <w:sz w:val="24"/>
                <w:vertAlign w:val="subscript"/>
                <w:lang w:val="fr-FR"/>
              </w:rPr>
              <w:t xml:space="preserve">a dintre tarifele de roaming </w:t>
            </w:r>
            <w:r w:rsidR="007C2064">
              <w:rPr>
                <w:rFonts w:cs="Arial"/>
                <w:sz w:val="24"/>
                <w:vertAlign w:val="subscript"/>
                <w:lang w:val="fr-FR"/>
              </w:rPr>
              <w:t>s</w:t>
            </w:r>
            <w:r w:rsidRPr="00265BE2">
              <w:rPr>
                <w:rFonts w:cs="Arial"/>
                <w:sz w:val="24"/>
                <w:vertAlign w:val="subscript"/>
                <w:lang w:val="fr-FR"/>
              </w:rPr>
              <w:t>i cele na</w:t>
            </w:r>
            <w:r w:rsidR="007C2064">
              <w:rPr>
                <w:rFonts w:cs="Arial"/>
                <w:sz w:val="24"/>
                <w:vertAlign w:val="subscript"/>
                <w:lang w:val="fr-FR"/>
              </w:rPr>
              <w:t>t</w:t>
            </w:r>
            <w:r w:rsidRPr="00265BE2">
              <w:rPr>
                <w:rFonts w:cs="Arial"/>
                <w:sz w:val="24"/>
                <w:vertAlign w:val="subscript"/>
                <w:lang w:val="fr-FR"/>
              </w:rPr>
              <w:t xml:space="preserve">ionale trebuie sa se apropie de zero </w:t>
            </w:r>
            <w:r w:rsidR="00922005" w:rsidRPr="00265BE2">
              <w:rPr>
                <w:rFonts w:cs="Arial"/>
                <w:sz w:val="24"/>
                <w:vertAlign w:val="subscript"/>
                <w:lang w:val="fr-FR"/>
              </w:rPr>
              <w:t>i</w:t>
            </w:r>
            <w:r w:rsidRPr="00265BE2">
              <w:rPr>
                <w:rFonts w:cs="Arial"/>
                <w:sz w:val="24"/>
                <w:vertAlign w:val="subscript"/>
                <w:lang w:val="fr-FR"/>
              </w:rPr>
              <w:t>n 2015.</w:t>
            </w:r>
          </w:p>
        </w:tc>
        <w:tc>
          <w:tcPr>
            <w:tcW w:w="1351" w:type="pct"/>
          </w:tcPr>
          <w:p w:rsidR="00A56709" w:rsidRPr="00B13350" w:rsidRDefault="00A56709" w:rsidP="00A749E8">
            <w:pPr>
              <w:widowControl w:val="0"/>
              <w:autoSpaceDE w:val="0"/>
              <w:autoSpaceDN w:val="0"/>
              <w:adjustRightInd w:val="0"/>
              <w:spacing w:before="0" w:after="120"/>
              <w:ind w:right="34"/>
              <w:rPr>
                <w:rFonts w:cs="Arial"/>
                <w:sz w:val="24"/>
                <w:vertAlign w:val="subscript"/>
                <w:lang w:val="fr-FR"/>
              </w:rPr>
            </w:pPr>
          </w:p>
        </w:tc>
        <w:tc>
          <w:tcPr>
            <w:tcW w:w="1059" w:type="pct"/>
          </w:tcPr>
          <w:p w:rsidR="00A56709" w:rsidRPr="00B13350" w:rsidRDefault="00A56709" w:rsidP="00A749E8">
            <w:pPr>
              <w:widowControl w:val="0"/>
              <w:autoSpaceDE w:val="0"/>
              <w:autoSpaceDN w:val="0"/>
              <w:adjustRightInd w:val="0"/>
              <w:spacing w:before="0" w:after="120"/>
              <w:ind w:right="34"/>
              <w:rPr>
                <w:rFonts w:cs="Arial"/>
                <w:sz w:val="24"/>
                <w:vertAlign w:val="subscript"/>
                <w:lang w:val="fr-FR"/>
              </w:rPr>
            </w:pPr>
          </w:p>
        </w:tc>
        <w:tc>
          <w:tcPr>
            <w:tcW w:w="1316" w:type="pct"/>
          </w:tcPr>
          <w:p w:rsidR="00A56709" w:rsidRPr="00B13350" w:rsidRDefault="00A56709" w:rsidP="00A749E8">
            <w:pPr>
              <w:widowControl w:val="0"/>
              <w:autoSpaceDE w:val="0"/>
              <w:autoSpaceDN w:val="0"/>
              <w:adjustRightInd w:val="0"/>
              <w:spacing w:before="0" w:after="120"/>
              <w:ind w:right="34"/>
              <w:jc w:val="both"/>
              <w:rPr>
                <w:rFonts w:cs="Arial"/>
                <w:sz w:val="24"/>
                <w:vertAlign w:val="subscript"/>
                <w:lang w:val="fr-FR"/>
              </w:rPr>
            </w:pPr>
          </w:p>
        </w:tc>
      </w:tr>
      <w:tr w:rsidR="00262657" w:rsidRPr="007668C9" w:rsidTr="00B831F2">
        <w:tc>
          <w:tcPr>
            <w:tcW w:w="1275" w:type="pct"/>
            <w:shd w:val="clear" w:color="auto" w:fill="4F81BD" w:themeFill="accent1"/>
          </w:tcPr>
          <w:p w:rsidR="00262657" w:rsidRPr="007668C9" w:rsidRDefault="00262657" w:rsidP="00A749E8">
            <w:pPr>
              <w:widowControl w:val="0"/>
              <w:autoSpaceDE w:val="0"/>
              <w:autoSpaceDN w:val="0"/>
              <w:adjustRightInd w:val="0"/>
              <w:spacing w:before="0" w:after="120"/>
              <w:ind w:right="34"/>
              <w:jc w:val="both"/>
              <w:rPr>
                <w:rFonts w:cs="Arial"/>
                <w:b/>
                <w:color w:val="FFFFFF" w:themeColor="background1"/>
                <w:sz w:val="24"/>
                <w:vertAlign w:val="subscript"/>
              </w:rPr>
            </w:pPr>
            <w:r w:rsidRPr="007668C9">
              <w:rPr>
                <w:rFonts w:cs="Arial"/>
                <w:b/>
                <w:color w:val="FFFFFF" w:themeColor="background1"/>
                <w:sz w:val="24"/>
                <w:vertAlign w:val="subscript"/>
              </w:rPr>
              <w:t>Obiective performanta EU</w:t>
            </w:r>
          </w:p>
        </w:tc>
        <w:tc>
          <w:tcPr>
            <w:tcW w:w="1351" w:type="pct"/>
            <w:shd w:val="clear" w:color="auto" w:fill="4F81BD" w:themeFill="accent1"/>
          </w:tcPr>
          <w:p w:rsidR="00262657" w:rsidRPr="007668C9" w:rsidRDefault="00262657" w:rsidP="00A749E8">
            <w:pPr>
              <w:widowControl w:val="0"/>
              <w:autoSpaceDE w:val="0"/>
              <w:autoSpaceDN w:val="0"/>
              <w:adjustRightInd w:val="0"/>
              <w:spacing w:before="0" w:after="120"/>
              <w:ind w:right="34"/>
              <w:jc w:val="both"/>
              <w:rPr>
                <w:rFonts w:cs="Arial"/>
                <w:b/>
                <w:color w:val="FFFFFF" w:themeColor="background1"/>
                <w:sz w:val="24"/>
                <w:vertAlign w:val="subscript"/>
                <w:lang w:val="en-US"/>
              </w:rPr>
            </w:pPr>
            <w:r w:rsidRPr="007668C9">
              <w:rPr>
                <w:rFonts w:cs="Arial"/>
                <w:b/>
                <w:color w:val="FFFFFF" w:themeColor="background1"/>
                <w:sz w:val="24"/>
                <w:vertAlign w:val="subscript"/>
                <w:lang w:val="en-US"/>
              </w:rPr>
              <w:t>Situatie referinta in Romania</w:t>
            </w:r>
          </w:p>
        </w:tc>
        <w:tc>
          <w:tcPr>
            <w:tcW w:w="1059" w:type="pct"/>
            <w:shd w:val="clear" w:color="auto" w:fill="4F81BD" w:themeFill="accent1"/>
          </w:tcPr>
          <w:p w:rsidR="00262657" w:rsidRPr="007668C9" w:rsidRDefault="00262657" w:rsidP="00A749E8">
            <w:pPr>
              <w:widowControl w:val="0"/>
              <w:autoSpaceDE w:val="0"/>
              <w:autoSpaceDN w:val="0"/>
              <w:adjustRightInd w:val="0"/>
              <w:spacing w:before="0" w:after="120"/>
              <w:ind w:right="34"/>
              <w:jc w:val="both"/>
              <w:rPr>
                <w:rFonts w:cs="Arial"/>
                <w:b/>
                <w:color w:val="FFFFFF" w:themeColor="background1"/>
                <w:sz w:val="24"/>
                <w:vertAlign w:val="subscript"/>
                <w:lang w:val="en-US"/>
              </w:rPr>
            </w:pPr>
            <w:r w:rsidRPr="007668C9">
              <w:rPr>
                <w:rFonts w:cs="Arial"/>
                <w:b/>
                <w:color w:val="FFFFFF" w:themeColor="background1"/>
                <w:sz w:val="24"/>
                <w:vertAlign w:val="subscript"/>
                <w:lang w:val="en-US"/>
              </w:rPr>
              <w:t>EU27</w:t>
            </w:r>
          </w:p>
        </w:tc>
        <w:tc>
          <w:tcPr>
            <w:tcW w:w="1316" w:type="pct"/>
            <w:shd w:val="clear" w:color="auto" w:fill="4F81BD" w:themeFill="accent1"/>
          </w:tcPr>
          <w:p w:rsidR="00262657" w:rsidRPr="007668C9" w:rsidRDefault="00262657" w:rsidP="00A749E8">
            <w:pPr>
              <w:widowControl w:val="0"/>
              <w:autoSpaceDE w:val="0"/>
              <w:autoSpaceDN w:val="0"/>
              <w:adjustRightInd w:val="0"/>
              <w:spacing w:before="0" w:after="120"/>
              <w:ind w:right="34"/>
              <w:jc w:val="both"/>
              <w:rPr>
                <w:rFonts w:cs="Arial"/>
                <w:b/>
                <w:color w:val="FFFFFF" w:themeColor="background1"/>
                <w:sz w:val="24"/>
                <w:vertAlign w:val="subscript"/>
                <w:lang w:val="en-US"/>
              </w:rPr>
            </w:pPr>
            <w:r w:rsidRPr="007668C9">
              <w:rPr>
                <w:rFonts w:cs="Arial"/>
                <w:b/>
                <w:color w:val="FFFFFF" w:themeColor="background1"/>
                <w:sz w:val="24"/>
                <w:vertAlign w:val="subscript"/>
                <w:lang w:val="en-US"/>
              </w:rPr>
              <w:t>Obiective asumate de Romania</w:t>
            </w:r>
          </w:p>
        </w:tc>
      </w:tr>
      <w:tr w:rsidR="00A56709" w:rsidRPr="007668C9" w:rsidTr="00B831F2">
        <w:tc>
          <w:tcPr>
            <w:tcW w:w="1275" w:type="pct"/>
          </w:tcPr>
          <w:p w:rsidR="00A56709" w:rsidRPr="007668C9" w:rsidRDefault="00A56709" w:rsidP="00A749E8">
            <w:pPr>
              <w:widowControl w:val="0"/>
              <w:autoSpaceDE w:val="0"/>
              <w:autoSpaceDN w:val="0"/>
              <w:adjustRightInd w:val="0"/>
              <w:spacing w:before="0" w:after="120"/>
              <w:ind w:right="34"/>
              <w:jc w:val="both"/>
              <w:rPr>
                <w:rFonts w:cs="Arial"/>
                <w:b/>
                <w:sz w:val="24"/>
                <w:vertAlign w:val="subscript"/>
                <w:lang w:val="en-US"/>
              </w:rPr>
            </w:pPr>
            <w:r w:rsidRPr="007668C9">
              <w:rPr>
                <w:rFonts w:cs="Arial"/>
                <w:b/>
                <w:sz w:val="24"/>
                <w:vertAlign w:val="subscript"/>
                <w:lang w:val="en-US"/>
              </w:rPr>
              <w:t>3. Incluziunea digital</w:t>
            </w:r>
            <w:r w:rsidR="007C2064">
              <w:rPr>
                <w:rFonts w:cs="Arial"/>
                <w:b/>
                <w:sz w:val="24"/>
                <w:vertAlign w:val="subscript"/>
                <w:lang w:val="en-US"/>
              </w:rPr>
              <w:t>a</w:t>
            </w:r>
            <w:r w:rsidRPr="007668C9">
              <w:rPr>
                <w:rFonts w:cs="Arial"/>
                <w:b/>
                <w:sz w:val="24"/>
                <w:vertAlign w:val="subscript"/>
                <w:lang w:val="en-US"/>
              </w:rPr>
              <w:t>:</w:t>
            </w:r>
          </w:p>
        </w:tc>
        <w:tc>
          <w:tcPr>
            <w:tcW w:w="1351"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c>
          <w:tcPr>
            <w:tcW w:w="1059"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r w:rsidR="00A56709" w:rsidRPr="007668C9" w:rsidTr="00B831F2">
        <w:tc>
          <w:tcPr>
            <w:tcW w:w="1275" w:type="pct"/>
          </w:tcPr>
          <w:p w:rsidR="00A56709" w:rsidRPr="00265BE2" w:rsidRDefault="00A56709" w:rsidP="00A749E8">
            <w:pPr>
              <w:widowControl w:val="0"/>
              <w:autoSpaceDE w:val="0"/>
              <w:autoSpaceDN w:val="0"/>
              <w:adjustRightInd w:val="0"/>
              <w:spacing w:before="0" w:after="120"/>
              <w:ind w:right="34"/>
              <w:rPr>
                <w:rFonts w:cs="Arial"/>
                <w:sz w:val="24"/>
                <w:vertAlign w:val="subscript"/>
                <w:lang w:val="fr-FR"/>
              </w:rPr>
            </w:pPr>
            <w:r w:rsidRPr="00265BE2">
              <w:rPr>
                <w:rFonts w:cs="Arial"/>
                <w:sz w:val="24"/>
                <w:vertAlign w:val="subscript"/>
                <w:lang w:val="fr-FR"/>
              </w:rPr>
              <w:t>Cre</w:t>
            </w:r>
            <w:r w:rsidR="007C2064">
              <w:rPr>
                <w:rFonts w:cs="Arial"/>
                <w:sz w:val="24"/>
                <w:vertAlign w:val="subscript"/>
                <w:lang w:val="fr-FR"/>
              </w:rPr>
              <w:t>s</w:t>
            </w:r>
            <w:r w:rsidRPr="00265BE2">
              <w:rPr>
                <w:rFonts w:cs="Arial"/>
                <w:sz w:val="24"/>
                <w:vertAlign w:val="subscript"/>
                <w:lang w:val="fr-FR"/>
              </w:rPr>
              <w:t>terea utilizarii regulate a internetului de la 60% la 75% p</w:t>
            </w:r>
            <w:r w:rsidR="00922005" w:rsidRPr="00265BE2">
              <w:rPr>
                <w:rFonts w:cs="Arial"/>
                <w:sz w:val="24"/>
                <w:vertAlign w:val="subscript"/>
                <w:lang w:val="fr-FR"/>
              </w:rPr>
              <w:t>a</w:t>
            </w:r>
            <w:r w:rsidRPr="00265BE2">
              <w:rPr>
                <w:rFonts w:cs="Arial"/>
                <w:sz w:val="24"/>
                <w:vertAlign w:val="subscript"/>
                <w:lang w:val="fr-FR"/>
              </w:rPr>
              <w:t>n</w:t>
            </w:r>
            <w:r w:rsidR="007C2064">
              <w:rPr>
                <w:rFonts w:cs="Arial"/>
                <w:sz w:val="24"/>
                <w:vertAlign w:val="subscript"/>
                <w:lang w:val="fr-FR"/>
              </w:rPr>
              <w:t>a</w:t>
            </w:r>
            <w:r w:rsidRPr="00265BE2">
              <w:rPr>
                <w:rFonts w:cs="Arial"/>
                <w:sz w:val="24"/>
                <w:vertAlign w:val="subscript"/>
                <w:lang w:val="fr-FR"/>
              </w:rPr>
              <w:t xml:space="preserve"> </w:t>
            </w:r>
            <w:r w:rsidR="00922005" w:rsidRPr="00265BE2">
              <w:rPr>
                <w:rFonts w:cs="Arial"/>
                <w:sz w:val="24"/>
                <w:vertAlign w:val="subscript"/>
                <w:lang w:val="fr-FR"/>
              </w:rPr>
              <w:t>i</w:t>
            </w:r>
            <w:r w:rsidRPr="00265BE2">
              <w:rPr>
                <w:rFonts w:cs="Arial"/>
                <w:sz w:val="24"/>
                <w:vertAlign w:val="subscript"/>
                <w:lang w:val="fr-FR"/>
              </w:rPr>
              <w:t xml:space="preserve">n 2015 </w:t>
            </w:r>
            <w:r w:rsidR="007C2064">
              <w:rPr>
                <w:rFonts w:cs="Arial"/>
                <w:sz w:val="24"/>
                <w:vertAlign w:val="subscript"/>
                <w:lang w:val="fr-FR"/>
              </w:rPr>
              <w:t>s</w:t>
            </w:r>
            <w:r w:rsidRPr="00265BE2">
              <w:rPr>
                <w:rFonts w:cs="Arial"/>
                <w:sz w:val="24"/>
                <w:vertAlign w:val="subscript"/>
                <w:lang w:val="fr-FR"/>
              </w:rPr>
              <w:t xml:space="preserve">i de la 41% la 60% pentru persoanele </w:t>
            </w:r>
            <w:r w:rsidRPr="00265BE2">
              <w:rPr>
                <w:rFonts w:cs="Arial"/>
                <w:sz w:val="24"/>
                <w:vertAlign w:val="subscript"/>
                <w:lang w:val="fr-FR"/>
              </w:rPr>
              <w:lastRenderedPageBreak/>
              <w:t>defavorizate.</w:t>
            </w:r>
          </w:p>
        </w:tc>
        <w:tc>
          <w:tcPr>
            <w:tcW w:w="1351"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r w:rsidRPr="007668C9">
              <w:rPr>
                <w:rFonts w:cs="Arial"/>
                <w:sz w:val="24"/>
                <w:vertAlign w:val="subscript"/>
                <w:lang w:val="en-US"/>
              </w:rPr>
              <w:lastRenderedPageBreak/>
              <w:t>43% (2012)</w:t>
            </w:r>
          </w:p>
        </w:tc>
        <w:tc>
          <w:tcPr>
            <w:tcW w:w="1059"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r w:rsidRPr="007668C9">
              <w:rPr>
                <w:rFonts w:cs="Arial"/>
                <w:sz w:val="24"/>
                <w:vertAlign w:val="subscript"/>
                <w:lang w:val="en-US"/>
              </w:rPr>
              <w:t>69% (2012)</w:t>
            </w: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r w:rsidR="00A56709" w:rsidRPr="007668C9" w:rsidTr="00B831F2">
        <w:tc>
          <w:tcPr>
            <w:tcW w:w="1275"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r w:rsidRPr="007668C9">
              <w:rPr>
                <w:rFonts w:cs="Arial"/>
                <w:sz w:val="24"/>
                <w:vertAlign w:val="subscript"/>
                <w:lang w:val="en-US"/>
              </w:rPr>
              <w:lastRenderedPageBreak/>
              <w:t>Reducerea pana la 15% a numarului de persoane care nu au utilizat niciodat</w:t>
            </w:r>
            <w:r w:rsidR="007C2064">
              <w:rPr>
                <w:rFonts w:cs="Arial"/>
                <w:sz w:val="24"/>
                <w:vertAlign w:val="subscript"/>
                <w:lang w:val="en-US"/>
              </w:rPr>
              <w:t>a</w:t>
            </w:r>
            <w:r w:rsidRPr="007668C9">
              <w:rPr>
                <w:rFonts w:cs="Arial"/>
                <w:sz w:val="24"/>
                <w:vertAlign w:val="subscript"/>
                <w:lang w:val="en-US"/>
              </w:rPr>
              <w:t xml:space="preserve"> internetul p</w:t>
            </w:r>
            <w:r w:rsidR="00922005" w:rsidRPr="007668C9">
              <w:rPr>
                <w:rFonts w:cs="Arial"/>
                <w:sz w:val="24"/>
                <w:vertAlign w:val="subscript"/>
                <w:lang w:val="en-US"/>
              </w:rPr>
              <w:t>a</w:t>
            </w:r>
            <w:r w:rsidRPr="007668C9">
              <w:rPr>
                <w:rFonts w:cs="Arial"/>
                <w:sz w:val="24"/>
                <w:vertAlign w:val="subscript"/>
                <w:lang w:val="en-US"/>
              </w:rPr>
              <w:t xml:space="preserve">na </w:t>
            </w:r>
            <w:r w:rsidR="00922005" w:rsidRPr="007668C9">
              <w:rPr>
                <w:rFonts w:cs="Arial"/>
                <w:sz w:val="24"/>
                <w:vertAlign w:val="subscript"/>
                <w:lang w:val="en-US"/>
              </w:rPr>
              <w:t>i</w:t>
            </w:r>
            <w:r w:rsidRPr="007668C9">
              <w:rPr>
                <w:rFonts w:cs="Arial"/>
                <w:sz w:val="24"/>
                <w:vertAlign w:val="subscript"/>
                <w:lang w:val="en-US"/>
              </w:rPr>
              <w:t>n 2015</w:t>
            </w:r>
          </w:p>
        </w:tc>
        <w:tc>
          <w:tcPr>
            <w:tcW w:w="1351"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r w:rsidRPr="007668C9">
              <w:rPr>
                <w:rFonts w:cs="Arial"/>
                <w:sz w:val="24"/>
                <w:vertAlign w:val="subscript"/>
                <w:lang w:val="en-US"/>
              </w:rPr>
              <w:t>48% (in 2012)</w:t>
            </w:r>
          </w:p>
        </w:tc>
        <w:tc>
          <w:tcPr>
            <w:tcW w:w="1059"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r w:rsidRPr="007668C9">
              <w:rPr>
                <w:rFonts w:cs="Arial"/>
                <w:sz w:val="24"/>
                <w:vertAlign w:val="subscript"/>
                <w:lang w:val="en-US"/>
              </w:rPr>
              <w:t>23% (2012)</w:t>
            </w: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r w:rsidR="00A56709" w:rsidRPr="007668C9" w:rsidTr="00B831F2">
        <w:tc>
          <w:tcPr>
            <w:tcW w:w="1275" w:type="pct"/>
          </w:tcPr>
          <w:p w:rsidR="00A56709" w:rsidRPr="007668C9" w:rsidRDefault="00A56709" w:rsidP="00A749E8">
            <w:pPr>
              <w:widowControl w:val="0"/>
              <w:autoSpaceDE w:val="0"/>
              <w:autoSpaceDN w:val="0"/>
              <w:adjustRightInd w:val="0"/>
              <w:spacing w:before="0" w:after="120"/>
              <w:ind w:right="34"/>
              <w:rPr>
                <w:rFonts w:cs="Arial"/>
                <w:b/>
                <w:sz w:val="24"/>
                <w:vertAlign w:val="subscript"/>
                <w:lang w:val="en-US"/>
              </w:rPr>
            </w:pPr>
            <w:r w:rsidRPr="007668C9">
              <w:rPr>
                <w:rFonts w:cs="Arial"/>
                <w:b/>
                <w:sz w:val="24"/>
                <w:vertAlign w:val="subscript"/>
                <w:lang w:val="en-US"/>
              </w:rPr>
              <w:t>4. Serviciile publice:</w:t>
            </w:r>
          </w:p>
        </w:tc>
        <w:tc>
          <w:tcPr>
            <w:tcW w:w="1351"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c>
          <w:tcPr>
            <w:tcW w:w="1059"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r w:rsidR="00A56709" w:rsidRPr="007668C9" w:rsidTr="00B831F2">
        <w:tc>
          <w:tcPr>
            <w:tcW w:w="1275"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r w:rsidRPr="007668C9">
              <w:rPr>
                <w:rFonts w:cs="Arial"/>
                <w:sz w:val="24"/>
                <w:vertAlign w:val="subscript"/>
                <w:lang w:val="en-US"/>
              </w:rPr>
              <w:t>50% din cet</w:t>
            </w:r>
            <w:r w:rsidR="007C2064">
              <w:rPr>
                <w:rFonts w:cs="Arial"/>
                <w:sz w:val="24"/>
                <w:vertAlign w:val="subscript"/>
                <w:lang w:val="en-US"/>
              </w:rPr>
              <w:t>at</w:t>
            </w:r>
            <w:r w:rsidRPr="007668C9">
              <w:rPr>
                <w:rFonts w:cs="Arial"/>
                <w:sz w:val="24"/>
                <w:vertAlign w:val="subscript"/>
                <w:lang w:val="en-US"/>
              </w:rPr>
              <w:t>eni sa foloseasca serviciile eGovernment, iar jumatatea dintre ace</w:t>
            </w:r>
            <w:r w:rsidR="007C2064">
              <w:rPr>
                <w:rFonts w:cs="Arial"/>
                <w:sz w:val="24"/>
                <w:vertAlign w:val="subscript"/>
                <w:lang w:val="en-US"/>
              </w:rPr>
              <w:t>s</w:t>
            </w:r>
            <w:r w:rsidRPr="007668C9">
              <w:rPr>
                <w:rFonts w:cs="Arial"/>
                <w:sz w:val="24"/>
                <w:vertAlign w:val="subscript"/>
                <w:lang w:val="en-US"/>
              </w:rPr>
              <w:t>tia sa transmit</w:t>
            </w:r>
            <w:r w:rsidR="007C2064">
              <w:rPr>
                <w:rFonts w:cs="Arial"/>
                <w:sz w:val="24"/>
                <w:vertAlign w:val="subscript"/>
                <w:lang w:val="en-US"/>
              </w:rPr>
              <w:t>a</w:t>
            </w:r>
            <w:r w:rsidRPr="007668C9">
              <w:rPr>
                <w:rFonts w:cs="Arial"/>
                <w:sz w:val="24"/>
                <w:vertAlign w:val="subscript"/>
                <w:lang w:val="en-US"/>
              </w:rPr>
              <w:t xml:space="preserve"> formulare completate online(2015)</w:t>
            </w:r>
          </w:p>
        </w:tc>
        <w:tc>
          <w:tcPr>
            <w:tcW w:w="1351"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r w:rsidRPr="007668C9">
              <w:rPr>
                <w:rFonts w:cs="Arial"/>
                <w:sz w:val="24"/>
                <w:vertAlign w:val="subscript"/>
                <w:lang w:val="en-US"/>
              </w:rPr>
              <w:t>31% (2012); 4% transmit formularele completate online (2012)</w:t>
            </w:r>
          </w:p>
        </w:tc>
        <w:tc>
          <w:tcPr>
            <w:tcW w:w="1059"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r w:rsidRPr="007668C9">
              <w:rPr>
                <w:rFonts w:cs="Arial"/>
                <w:sz w:val="24"/>
                <w:vertAlign w:val="subscript"/>
                <w:lang w:val="en-US"/>
              </w:rPr>
              <w:t>43% (2012); 21% transmit formularele completate online (2012)</w:t>
            </w: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r w:rsidR="00A56709" w:rsidRPr="007668C9" w:rsidTr="00B831F2">
        <w:tc>
          <w:tcPr>
            <w:tcW w:w="1275" w:type="pct"/>
          </w:tcPr>
          <w:p w:rsidR="00262657" w:rsidRPr="007C2064" w:rsidRDefault="00A56709" w:rsidP="00B831F2">
            <w:pPr>
              <w:widowControl w:val="0"/>
              <w:autoSpaceDE w:val="0"/>
              <w:autoSpaceDN w:val="0"/>
              <w:adjustRightInd w:val="0"/>
              <w:spacing w:before="0" w:after="120"/>
              <w:ind w:right="34"/>
              <w:rPr>
                <w:rFonts w:cs="Arial"/>
                <w:sz w:val="24"/>
                <w:vertAlign w:val="subscript"/>
              </w:rPr>
            </w:pPr>
            <w:r w:rsidRPr="007C2064">
              <w:rPr>
                <w:rFonts w:cs="Arial"/>
                <w:sz w:val="24"/>
                <w:vertAlign w:val="subscript"/>
              </w:rPr>
              <w:t>P</w:t>
            </w:r>
            <w:r w:rsidR="00922005" w:rsidRPr="007C2064">
              <w:rPr>
                <w:rFonts w:cs="Arial"/>
                <w:sz w:val="24"/>
                <w:vertAlign w:val="subscript"/>
              </w:rPr>
              <w:t>a</w:t>
            </w:r>
            <w:r w:rsidRPr="007C2064">
              <w:rPr>
                <w:rFonts w:cs="Arial"/>
                <w:sz w:val="24"/>
                <w:vertAlign w:val="subscript"/>
              </w:rPr>
              <w:t>n</w:t>
            </w:r>
            <w:r w:rsidR="007C2064" w:rsidRPr="007C2064">
              <w:rPr>
                <w:rFonts w:cs="Arial"/>
                <w:sz w:val="24"/>
                <w:vertAlign w:val="subscript"/>
              </w:rPr>
              <w:t>a</w:t>
            </w:r>
            <w:r w:rsidRPr="007C2064">
              <w:rPr>
                <w:rFonts w:cs="Arial"/>
                <w:sz w:val="24"/>
                <w:vertAlign w:val="subscript"/>
              </w:rPr>
              <w:t xml:space="preserve"> </w:t>
            </w:r>
            <w:r w:rsidR="00922005" w:rsidRPr="007C2064">
              <w:rPr>
                <w:rFonts w:cs="Arial"/>
                <w:sz w:val="24"/>
                <w:vertAlign w:val="subscript"/>
              </w:rPr>
              <w:t>i</w:t>
            </w:r>
            <w:r w:rsidRPr="007C2064">
              <w:rPr>
                <w:rFonts w:cs="Arial"/>
                <w:sz w:val="24"/>
                <w:vertAlign w:val="subscript"/>
              </w:rPr>
              <w:t xml:space="preserve">n 2015 vor trebui sa fie disponibile online toate serviciile publice cheie transfrontaliere incluse </w:t>
            </w:r>
            <w:r w:rsidR="00922005" w:rsidRPr="007C2064">
              <w:rPr>
                <w:rFonts w:cs="Arial"/>
                <w:sz w:val="24"/>
                <w:vertAlign w:val="subscript"/>
              </w:rPr>
              <w:t>i</w:t>
            </w:r>
            <w:r w:rsidRPr="007C2064">
              <w:rPr>
                <w:rFonts w:cs="Arial"/>
                <w:sz w:val="24"/>
                <w:vertAlign w:val="subscript"/>
              </w:rPr>
              <w:t>n lista care urmeaza sa fie convenita de statele membre p</w:t>
            </w:r>
            <w:r w:rsidR="00922005" w:rsidRPr="007C2064">
              <w:rPr>
                <w:rFonts w:cs="Arial"/>
                <w:sz w:val="24"/>
                <w:vertAlign w:val="subscript"/>
              </w:rPr>
              <w:t>a</w:t>
            </w:r>
            <w:r w:rsidRPr="007C2064">
              <w:rPr>
                <w:rFonts w:cs="Arial"/>
                <w:sz w:val="24"/>
                <w:vertAlign w:val="subscript"/>
              </w:rPr>
              <w:t xml:space="preserve">na </w:t>
            </w:r>
            <w:r w:rsidR="00922005" w:rsidRPr="007C2064">
              <w:rPr>
                <w:rFonts w:cs="Arial"/>
                <w:sz w:val="24"/>
                <w:vertAlign w:val="subscript"/>
              </w:rPr>
              <w:t>i</w:t>
            </w:r>
            <w:r w:rsidRPr="007C2064">
              <w:rPr>
                <w:rFonts w:cs="Arial"/>
                <w:sz w:val="24"/>
                <w:vertAlign w:val="subscript"/>
              </w:rPr>
              <w:t>n 2011.</w:t>
            </w:r>
          </w:p>
        </w:tc>
        <w:tc>
          <w:tcPr>
            <w:tcW w:w="1351" w:type="pct"/>
          </w:tcPr>
          <w:p w:rsidR="00A56709" w:rsidRPr="00265BE2" w:rsidRDefault="00A56709" w:rsidP="00A749E8">
            <w:pPr>
              <w:widowControl w:val="0"/>
              <w:autoSpaceDE w:val="0"/>
              <w:autoSpaceDN w:val="0"/>
              <w:adjustRightInd w:val="0"/>
              <w:spacing w:before="0" w:after="120"/>
              <w:ind w:right="34"/>
              <w:jc w:val="both"/>
              <w:rPr>
                <w:rFonts w:cs="Arial"/>
                <w:sz w:val="24"/>
                <w:vertAlign w:val="subscript"/>
                <w:lang w:val="fr-FR"/>
              </w:rPr>
            </w:pPr>
            <w:r w:rsidRPr="00265BE2">
              <w:rPr>
                <w:rFonts w:cs="Arial"/>
                <w:sz w:val="24"/>
                <w:vertAlign w:val="subscript"/>
                <w:lang w:val="fr-FR"/>
              </w:rPr>
              <w:t>25% servicii publice de baza pentru cetateni diponibile online integral (2009)</w:t>
            </w:r>
          </w:p>
        </w:tc>
        <w:tc>
          <w:tcPr>
            <w:tcW w:w="1059" w:type="pct"/>
          </w:tcPr>
          <w:p w:rsidR="00A56709" w:rsidRPr="00265BE2" w:rsidRDefault="00A56709" w:rsidP="00A749E8">
            <w:pPr>
              <w:widowControl w:val="0"/>
              <w:autoSpaceDE w:val="0"/>
              <w:autoSpaceDN w:val="0"/>
              <w:adjustRightInd w:val="0"/>
              <w:spacing w:before="0" w:after="120"/>
              <w:ind w:right="34"/>
              <w:jc w:val="both"/>
              <w:rPr>
                <w:rFonts w:cs="Arial"/>
                <w:sz w:val="24"/>
                <w:vertAlign w:val="subscript"/>
                <w:lang w:val="fr-FR"/>
              </w:rPr>
            </w:pPr>
            <w:r w:rsidRPr="00265BE2">
              <w:rPr>
                <w:rFonts w:cs="Arial"/>
                <w:sz w:val="24"/>
                <w:vertAlign w:val="subscript"/>
                <w:lang w:val="fr-FR"/>
              </w:rPr>
              <w:t>66% servicii publice de baza pentru cetateni diponibile online integral (2009)</w:t>
            </w:r>
          </w:p>
        </w:tc>
        <w:tc>
          <w:tcPr>
            <w:tcW w:w="1316" w:type="pct"/>
          </w:tcPr>
          <w:p w:rsidR="00A56709" w:rsidRPr="00265BE2" w:rsidRDefault="00A56709" w:rsidP="00A749E8">
            <w:pPr>
              <w:widowControl w:val="0"/>
              <w:autoSpaceDE w:val="0"/>
              <w:autoSpaceDN w:val="0"/>
              <w:adjustRightInd w:val="0"/>
              <w:spacing w:before="0" w:after="120"/>
              <w:ind w:right="34"/>
              <w:jc w:val="both"/>
              <w:rPr>
                <w:rFonts w:cs="Arial"/>
                <w:sz w:val="24"/>
                <w:vertAlign w:val="subscript"/>
                <w:lang w:val="fr-FR"/>
              </w:rPr>
            </w:pPr>
          </w:p>
        </w:tc>
      </w:tr>
      <w:tr w:rsidR="00262657" w:rsidRPr="007668C9" w:rsidTr="00B831F2">
        <w:tc>
          <w:tcPr>
            <w:tcW w:w="1275" w:type="pct"/>
            <w:shd w:val="clear" w:color="auto" w:fill="4F81BD" w:themeFill="accent1"/>
          </w:tcPr>
          <w:p w:rsidR="00262657" w:rsidRPr="007668C9" w:rsidRDefault="00262657" w:rsidP="00A749E8">
            <w:pPr>
              <w:widowControl w:val="0"/>
              <w:autoSpaceDE w:val="0"/>
              <w:autoSpaceDN w:val="0"/>
              <w:adjustRightInd w:val="0"/>
              <w:spacing w:before="0" w:after="120"/>
              <w:ind w:right="34"/>
              <w:jc w:val="both"/>
              <w:rPr>
                <w:rFonts w:cs="Arial"/>
                <w:b/>
                <w:color w:val="FFFFFF" w:themeColor="background1"/>
                <w:sz w:val="24"/>
                <w:vertAlign w:val="subscript"/>
              </w:rPr>
            </w:pPr>
            <w:r w:rsidRPr="007668C9">
              <w:rPr>
                <w:rFonts w:cs="Arial"/>
                <w:b/>
                <w:color w:val="FFFFFF" w:themeColor="background1"/>
                <w:sz w:val="24"/>
                <w:vertAlign w:val="subscript"/>
              </w:rPr>
              <w:t>Obiective performanta EU</w:t>
            </w:r>
          </w:p>
        </w:tc>
        <w:tc>
          <w:tcPr>
            <w:tcW w:w="1351" w:type="pct"/>
            <w:shd w:val="clear" w:color="auto" w:fill="4F81BD" w:themeFill="accent1"/>
          </w:tcPr>
          <w:p w:rsidR="00262657" w:rsidRPr="007668C9" w:rsidRDefault="00262657" w:rsidP="00A749E8">
            <w:pPr>
              <w:widowControl w:val="0"/>
              <w:autoSpaceDE w:val="0"/>
              <w:autoSpaceDN w:val="0"/>
              <w:adjustRightInd w:val="0"/>
              <w:spacing w:before="0" w:after="120"/>
              <w:ind w:right="34"/>
              <w:jc w:val="both"/>
              <w:rPr>
                <w:rFonts w:cs="Arial"/>
                <w:b/>
                <w:color w:val="FFFFFF" w:themeColor="background1"/>
                <w:sz w:val="24"/>
                <w:vertAlign w:val="subscript"/>
                <w:lang w:val="en-US"/>
              </w:rPr>
            </w:pPr>
            <w:r w:rsidRPr="007668C9">
              <w:rPr>
                <w:rFonts w:cs="Arial"/>
                <w:b/>
                <w:color w:val="FFFFFF" w:themeColor="background1"/>
                <w:sz w:val="24"/>
                <w:vertAlign w:val="subscript"/>
                <w:lang w:val="en-US"/>
              </w:rPr>
              <w:t>Situatie referinta in Romania</w:t>
            </w:r>
          </w:p>
        </w:tc>
        <w:tc>
          <w:tcPr>
            <w:tcW w:w="1059" w:type="pct"/>
            <w:shd w:val="clear" w:color="auto" w:fill="4F81BD" w:themeFill="accent1"/>
          </w:tcPr>
          <w:p w:rsidR="00262657" w:rsidRPr="007668C9" w:rsidRDefault="00262657" w:rsidP="00A749E8">
            <w:pPr>
              <w:widowControl w:val="0"/>
              <w:autoSpaceDE w:val="0"/>
              <w:autoSpaceDN w:val="0"/>
              <w:adjustRightInd w:val="0"/>
              <w:spacing w:before="0" w:after="120"/>
              <w:ind w:right="34"/>
              <w:jc w:val="both"/>
              <w:rPr>
                <w:rFonts w:cs="Arial"/>
                <w:b/>
                <w:color w:val="FFFFFF" w:themeColor="background1"/>
                <w:sz w:val="24"/>
                <w:vertAlign w:val="subscript"/>
                <w:lang w:val="en-US"/>
              </w:rPr>
            </w:pPr>
            <w:r w:rsidRPr="007668C9">
              <w:rPr>
                <w:rFonts w:cs="Arial"/>
                <w:b/>
                <w:color w:val="FFFFFF" w:themeColor="background1"/>
                <w:sz w:val="24"/>
                <w:vertAlign w:val="subscript"/>
                <w:lang w:val="en-US"/>
              </w:rPr>
              <w:t>EU27</w:t>
            </w:r>
          </w:p>
        </w:tc>
        <w:tc>
          <w:tcPr>
            <w:tcW w:w="1316" w:type="pct"/>
            <w:shd w:val="clear" w:color="auto" w:fill="4F81BD" w:themeFill="accent1"/>
          </w:tcPr>
          <w:p w:rsidR="00262657" w:rsidRPr="007668C9" w:rsidRDefault="00262657" w:rsidP="00A749E8">
            <w:pPr>
              <w:widowControl w:val="0"/>
              <w:autoSpaceDE w:val="0"/>
              <w:autoSpaceDN w:val="0"/>
              <w:adjustRightInd w:val="0"/>
              <w:spacing w:before="0" w:after="120"/>
              <w:ind w:right="34"/>
              <w:jc w:val="both"/>
              <w:rPr>
                <w:rFonts w:cs="Arial"/>
                <w:b/>
                <w:color w:val="FFFFFF" w:themeColor="background1"/>
                <w:sz w:val="24"/>
                <w:vertAlign w:val="subscript"/>
                <w:lang w:val="en-US"/>
              </w:rPr>
            </w:pPr>
            <w:r w:rsidRPr="007668C9">
              <w:rPr>
                <w:rFonts w:cs="Arial"/>
                <w:b/>
                <w:color w:val="FFFFFF" w:themeColor="background1"/>
                <w:sz w:val="24"/>
                <w:vertAlign w:val="subscript"/>
                <w:lang w:val="en-US"/>
              </w:rPr>
              <w:t>Obiective asumate de Romania</w:t>
            </w:r>
          </w:p>
        </w:tc>
      </w:tr>
      <w:tr w:rsidR="00A56709" w:rsidRPr="007668C9" w:rsidTr="00B831F2">
        <w:tc>
          <w:tcPr>
            <w:tcW w:w="1275" w:type="pct"/>
          </w:tcPr>
          <w:p w:rsidR="00A56709" w:rsidRPr="007668C9" w:rsidRDefault="007C2064" w:rsidP="00A749E8">
            <w:pPr>
              <w:widowControl w:val="0"/>
              <w:autoSpaceDE w:val="0"/>
              <w:autoSpaceDN w:val="0"/>
              <w:adjustRightInd w:val="0"/>
              <w:spacing w:before="0" w:after="120"/>
              <w:ind w:right="34"/>
              <w:rPr>
                <w:rFonts w:cs="Arial"/>
                <w:b/>
                <w:sz w:val="24"/>
                <w:vertAlign w:val="subscript"/>
                <w:lang w:val="en-US"/>
              </w:rPr>
            </w:pPr>
            <w:r>
              <w:rPr>
                <w:rFonts w:cs="Arial"/>
                <w:b/>
                <w:sz w:val="24"/>
                <w:vertAlign w:val="subscript"/>
                <w:lang w:val="en-US"/>
              </w:rPr>
              <w:t>5. Cercetare s</w:t>
            </w:r>
            <w:r w:rsidR="00A56709" w:rsidRPr="007668C9">
              <w:rPr>
                <w:rFonts w:cs="Arial"/>
                <w:b/>
                <w:sz w:val="24"/>
                <w:vertAlign w:val="subscript"/>
                <w:lang w:val="en-US"/>
              </w:rPr>
              <w:t>i inovare:</w:t>
            </w:r>
          </w:p>
        </w:tc>
        <w:tc>
          <w:tcPr>
            <w:tcW w:w="1351"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c>
          <w:tcPr>
            <w:tcW w:w="1059"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r w:rsidR="00A56709" w:rsidRPr="007668C9" w:rsidTr="00B831F2">
        <w:tc>
          <w:tcPr>
            <w:tcW w:w="1275" w:type="pct"/>
          </w:tcPr>
          <w:p w:rsidR="00A56709" w:rsidRPr="007668C9" w:rsidRDefault="00A56709" w:rsidP="00A749E8">
            <w:pPr>
              <w:widowControl w:val="0"/>
              <w:autoSpaceDE w:val="0"/>
              <w:autoSpaceDN w:val="0"/>
              <w:adjustRightInd w:val="0"/>
              <w:spacing w:before="0" w:after="120"/>
              <w:ind w:right="34"/>
              <w:rPr>
                <w:rFonts w:cs="Arial"/>
                <w:sz w:val="24"/>
                <w:vertAlign w:val="subscript"/>
                <w:lang w:val="en-US"/>
              </w:rPr>
            </w:pPr>
            <w:r w:rsidRPr="007668C9">
              <w:rPr>
                <w:rFonts w:cs="Arial"/>
                <w:sz w:val="24"/>
                <w:vertAlign w:val="subscript"/>
                <w:lang w:val="en-US"/>
              </w:rPr>
              <w:t>Dublarea investi</w:t>
            </w:r>
            <w:r w:rsidR="007C2064">
              <w:rPr>
                <w:rFonts w:cs="Arial"/>
                <w:sz w:val="24"/>
                <w:vertAlign w:val="subscript"/>
                <w:lang w:val="en-US"/>
              </w:rPr>
              <w:t>t</w:t>
            </w:r>
            <w:r w:rsidRPr="007668C9">
              <w:rPr>
                <w:rFonts w:cs="Arial"/>
                <w:sz w:val="24"/>
                <w:vertAlign w:val="subscript"/>
                <w:lang w:val="en-US"/>
              </w:rPr>
              <w:t>iilor publice in cercetare si dezvoltare in domeniul TIC p</w:t>
            </w:r>
            <w:r w:rsidR="00922005" w:rsidRPr="007668C9">
              <w:rPr>
                <w:rFonts w:cs="Arial"/>
                <w:sz w:val="24"/>
                <w:vertAlign w:val="subscript"/>
                <w:lang w:val="en-US"/>
              </w:rPr>
              <w:t>a</w:t>
            </w:r>
            <w:r w:rsidRPr="007668C9">
              <w:rPr>
                <w:rFonts w:cs="Arial"/>
                <w:sz w:val="24"/>
                <w:vertAlign w:val="subscript"/>
                <w:lang w:val="en-US"/>
              </w:rPr>
              <w:t>na la 11 miliarde euro.</w:t>
            </w:r>
          </w:p>
        </w:tc>
        <w:tc>
          <w:tcPr>
            <w:tcW w:w="1351"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r w:rsidRPr="00265BE2">
              <w:rPr>
                <w:rFonts w:cs="Arial"/>
                <w:sz w:val="24"/>
                <w:vertAlign w:val="subscript"/>
                <w:lang w:val="fr-FR"/>
              </w:rPr>
              <w:t xml:space="preserve">Fondurile publice pentru cercetare si dezvoltare au inregistrat o valoare de 38,2% in 2010, cu o investitie de 259 mil lei in stiinte ingineresti si tehnologice din fonduri generale universitare (32 mil lei fonduri straine). </w:t>
            </w:r>
            <w:r w:rsidRPr="007668C9">
              <w:rPr>
                <w:rFonts w:cs="Arial"/>
                <w:sz w:val="24"/>
                <w:vertAlign w:val="subscript"/>
                <w:lang w:val="en-US"/>
              </w:rPr>
              <w:t>0.46% cheltuieli domestice brute pe R&amp;D  (procent din PIB)</w:t>
            </w:r>
          </w:p>
        </w:tc>
        <w:tc>
          <w:tcPr>
            <w:tcW w:w="1059" w:type="pct"/>
          </w:tcPr>
          <w:p w:rsidR="00A56709" w:rsidRPr="00265BE2" w:rsidRDefault="00A56709" w:rsidP="00A749E8">
            <w:pPr>
              <w:widowControl w:val="0"/>
              <w:autoSpaceDE w:val="0"/>
              <w:autoSpaceDN w:val="0"/>
              <w:adjustRightInd w:val="0"/>
              <w:spacing w:before="0" w:after="120"/>
              <w:ind w:right="34"/>
              <w:rPr>
                <w:rFonts w:cs="Arial"/>
                <w:sz w:val="24"/>
                <w:vertAlign w:val="subscript"/>
                <w:lang w:val="fr-FR"/>
              </w:rPr>
            </w:pPr>
            <w:r w:rsidRPr="00265BE2">
              <w:rPr>
                <w:rFonts w:cs="Arial"/>
                <w:sz w:val="24"/>
                <w:vertAlign w:val="subscript"/>
                <w:lang w:val="fr-FR"/>
              </w:rPr>
              <w:t>2.01% cheltuieli domestice brute pe R&amp;D (procent din PIB);</w:t>
            </w:r>
          </w:p>
          <w:p w:rsidR="00A56709" w:rsidRPr="00265BE2" w:rsidRDefault="00A56709" w:rsidP="00A749E8">
            <w:pPr>
              <w:widowControl w:val="0"/>
              <w:autoSpaceDE w:val="0"/>
              <w:autoSpaceDN w:val="0"/>
              <w:adjustRightInd w:val="0"/>
              <w:spacing w:before="0" w:after="120"/>
              <w:ind w:right="34"/>
              <w:rPr>
                <w:rFonts w:cs="Arial"/>
                <w:sz w:val="24"/>
                <w:vertAlign w:val="subscript"/>
                <w:lang w:val="fr-FR"/>
              </w:rPr>
            </w:pPr>
            <w:r w:rsidRPr="00265BE2">
              <w:rPr>
                <w:rFonts w:cs="Arial"/>
                <w:sz w:val="24"/>
                <w:vertAlign w:val="subscript"/>
                <w:lang w:val="fr-FR"/>
              </w:rPr>
              <w:t xml:space="preserve">cheltuieli R&amp;D pentru TIC de catre sectorul de afaceri ca % din PIB, 0.3%(2009); ca % din cheltuieli R&amp;D totale: 25% (2009)  </w:t>
            </w:r>
          </w:p>
        </w:tc>
        <w:tc>
          <w:tcPr>
            <w:tcW w:w="1316" w:type="pct"/>
          </w:tcPr>
          <w:p w:rsidR="00A56709" w:rsidRPr="00265BE2" w:rsidRDefault="00A56709" w:rsidP="00A749E8">
            <w:pPr>
              <w:widowControl w:val="0"/>
              <w:autoSpaceDE w:val="0"/>
              <w:autoSpaceDN w:val="0"/>
              <w:adjustRightInd w:val="0"/>
              <w:spacing w:before="0" w:after="120"/>
              <w:ind w:right="34"/>
              <w:jc w:val="both"/>
              <w:rPr>
                <w:rFonts w:cs="Arial"/>
                <w:sz w:val="24"/>
                <w:vertAlign w:val="subscript"/>
                <w:lang w:val="fr-FR"/>
              </w:rPr>
            </w:pPr>
          </w:p>
        </w:tc>
      </w:tr>
      <w:tr w:rsidR="00A56709" w:rsidRPr="007668C9" w:rsidTr="00B831F2">
        <w:tc>
          <w:tcPr>
            <w:tcW w:w="1275" w:type="pct"/>
          </w:tcPr>
          <w:p w:rsidR="00A56709" w:rsidRPr="00265BE2" w:rsidRDefault="00A56709" w:rsidP="00A749E8">
            <w:pPr>
              <w:widowControl w:val="0"/>
              <w:autoSpaceDE w:val="0"/>
              <w:autoSpaceDN w:val="0"/>
              <w:adjustRightInd w:val="0"/>
              <w:spacing w:before="0" w:after="120"/>
              <w:ind w:right="34"/>
              <w:rPr>
                <w:rFonts w:cs="Arial"/>
                <w:b/>
                <w:sz w:val="24"/>
                <w:vertAlign w:val="subscript"/>
                <w:lang w:val="fr-FR"/>
              </w:rPr>
            </w:pPr>
            <w:r w:rsidRPr="00265BE2">
              <w:rPr>
                <w:rFonts w:cs="Arial"/>
                <w:b/>
                <w:sz w:val="24"/>
                <w:vertAlign w:val="subscript"/>
                <w:lang w:val="fr-FR"/>
              </w:rPr>
              <w:t>6. Economia cu emisii sc</w:t>
            </w:r>
            <w:r w:rsidR="007C2064">
              <w:rPr>
                <w:rFonts w:cs="Arial"/>
                <w:b/>
                <w:sz w:val="24"/>
                <w:vertAlign w:val="subscript"/>
                <w:lang w:val="fr-FR"/>
              </w:rPr>
              <w:t>a</w:t>
            </w:r>
            <w:r w:rsidRPr="00265BE2">
              <w:rPr>
                <w:rFonts w:cs="Arial"/>
                <w:b/>
                <w:sz w:val="24"/>
                <w:vertAlign w:val="subscript"/>
                <w:lang w:val="fr-FR"/>
              </w:rPr>
              <w:t>zute de carbon</w:t>
            </w:r>
          </w:p>
        </w:tc>
        <w:tc>
          <w:tcPr>
            <w:tcW w:w="1351" w:type="pct"/>
          </w:tcPr>
          <w:p w:rsidR="00A56709" w:rsidRPr="00265BE2" w:rsidRDefault="00A56709" w:rsidP="00A749E8">
            <w:pPr>
              <w:widowControl w:val="0"/>
              <w:autoSpaceDE w:val="0"/>
              <w:autoSpaceDN w:val="0"/>
              <w:adjustRightInd w:val="0"/>
              <w:spacing w:before="0" w:after="120"/>
              <w:ind w:right="34"/>
              <w:jc w:val="both"/>
              <w:rPr>
                <w:rFonts w:cs="Arial"/>
                <w:sz w:val="24"/>
                <w:vertAlign w:val="subscript"/>
                <w:lang w:val="fr-FR"/>
              </w:rPr>
            </w:pPr>
          </w:p>
        </w:tc>
        <w:tc>
          <w:tcPr>
            <w:tcW w:w="1059" w:type="pct"/>
          </w:tcPr>
          <w:p w:rsidR="00A56709" w:rsidRPr="00265BE2" w:rsidRDefault="00A56709" w:rsidP="00A749E8">
            <w:pPr>
              <w:widowControl w:val="0"/>
              <w:autoSpaceDE w:val="0"/>
              <w:autoSpaceDN w:val="0"/>
              <w:adjustRightInd w:val="0"/>
              <w:spacing w:before="0" w:after="120"/>
              <w:ind w:right="34"/>
              <w:jc w:val="both"/>
              <w:rPr>
                <w:rFonts w:cs="Arial"/>
                <w:sz w:val="24"/>
                <w:vertAlign w:val="subscript"/>
                <w:lang w:val="fr-FR"/>
              </w:rPr>
            </w:pPr>
          </w:p>
        </w:tc>
        <w:tc>
          <w:tcPr>
            <w:tcW w:w="1316" w:type="pct"/>
          </w:tcPr>
          <w:p w:rsidR="00A56709" w:rsidRPr="00265BE2" w:rsidRDefault="00A56709" w:rsidP="00A749E8">
            <w:pPr>
              <w:widowControl w:val="0"/>
              <w:autoSpaceDE w:val="0"/>
              <w:autoSpaceDN w:val="0"/>
              <w:adjustRightInd w:val="0"/>
              <w:spacing w:before="0" w:after="120"/>
              <w:ind w:right="34"/>
              <w:jc w:val="both"/>
              <w:rPr>
                <w:rFonts w:cs="Arial"/>
                <w:sz w:val="24"/>
                <w:vertAlign w:val="subscript"/>
                <w:lang w:val="fr-FR"/>
              </w:rPr>
            </w:pPr>
          </w:p>
        </w:tc>
      </w:tr>
      <w:tr w:rsidR="00A56709" w:rsidRPr="007668C9" w:rsidTr="00B831F2">
        <w:trPr>
          <w:trHeight w:val="75"/>
        </w:trPr>
        <w:tc>
          <w:tcPr>
            <w:tcW w:w="1275" w:type="pct"/>
          </w:tcPr>
          <w:p w:rsidR="00A56709" w:rsidRPr="00265BE2" w:rsidRDefault="00A56709" w:rsidP="00A749E8">
            <w:pPr>
              <w:widowControl w:val="0"/>
              <w:autoSpaceDE w:val="0"/>
              <w:autoSpaceDN w:val="0"/>
              <w:adjustRightInd w:val="0"/>
              <w:spacing w:before="0" w:after="120"/>
              <w:ind w:right="34"/>
              <w:rPr>
                <w:rFonts w:cs="Arial"/>
                <w:sz w:val="24"/>
                <w:vertAlign w:val="subscript"/>
                <w:lang w:val="fr-FR"/>
              </w:rPr>
            </w:pPr>
            <w:r w:rsidRPr="00265BE2">
              <w:rPr>
                <w:rFonts w:cs="Arial"/>
                <w:sz w:val="24"/>
                <w:vertAlign w:val="subscript"/>
                <w:lang w:val="fr-FR"/>
              </w:rPr>
              <w:t>Reducerea cu 20% a consumului de energie din surse de iluminat (index 80; an de baza = 1990)</w:t>
            </w:r>
          </w:p>
        </w:tc>
        <w:tc>
          <w:tcPr>
            <w:tcW w:w="1351"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r w:rsidRPr="007668C9">
              <w:rPr>
                <w:rFonts w:cs="Arial"/>
                <w:sz w:val="24"/>
                <w:vertAlign w:val="subscript"/>
                <w:lang w:val="en-US"/>
              </w:rPr>
              <w:t>index 48 (2012)</w:t>
            </w:r>
          </w:p>
        </w:tc>
        <w:tc>
          <w:tcPr>
            <w:tcW w:w="1059"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r w:rsidRPr="007668C9">
              <w:rPr>
                <w:rFonts w:cs="Arial"/>
                <w:sz w:val="24"/>
                <w:vertAlign w:val="subscript"/>
                <w:lang w:val="en-US"/>
              </w:rPr>
              <w:t>index 85 (2012)</w:t>
            </w:r>
          </w:p>
        </w:tc>
        <w:tc>
          <w:tcPr>
            <w:tcW w:w="1316" w:type="pct"/>
          </w:tcPr>
          <w:p w:rsidR="00A56709" w:rsidRPr="007668C9" w:rsidRDefault="00A56709" w:rsidP="00A749E8">
            <w:pPr>
              <w:widowControl w:val="0"/>
              <w:autoSpaceDE w:val="0"/>
              <w:autoSpaceDN w:val="0"/>
              <w:adjustRightInd w:val="0"/>
              <w:spacing w:before="0" w:after="120"/>
              <w:ind w:right="34"/>
              <w:jc w:val="both"/>
              <w:rPr>
                <w:rFonts w:cs="Arial"/>
                <w:sz w:val="24"/>
                <w:vertAlign w:val="subscript"/>
                <w:lang w:val="en-US"/>
              </w:rPr>
            </w:pPr>
          </w:p>
        </w:tc>
      </w:tr>
    </w:tbl>
    <w:p w:rsidR="00FD7524" w:rsidRDefault="00FD7524" w:rsidP="00B831F2">
      <w:pPr>
        <w:rPr>
          <w:rFonts w:ascii="Arial" w:hAnsi="Arial" w:cs="Arial"/>
          <w:kern w:val="32"/>
          <w:sz w:val="32"/>
          <w:szCs w:val="32"/>
        </w:rPr>
      </w:pPr>
      <w:bookmarkStart w:id="405" w:name="Anexa11"/>
      <w:r>
        <w:br w:type="page"/>
      </w:r>
    </w:p>
    <w:p w:rsidR="00F11252" w:rsidRPr="00FD7524" w:rsidRDefault="00F11252" w:rsidP="00B831F2">
      <w:pPr>
        <w:pStyle w:val="Heading1"/>
        <w:ind w:right="-1612"/>
      </w:pPr>
      <w:bookmarkStart w:id="406" w:name="_Toc370380945"/>
      <w:r w:rsidRPr="00FD7524">
        <w:lastRenderedPageBreak/>
        <w:t>Anexa 11 – Realizarile in domeniile e-Guvernare si interoperabilitate in Romania</w:t>
      </w:r>
      <w:bookmarkEnd w:id="406"/>
    </w:p>
    <w:bookmarkEnd w:id="405"/>
    <w:p w:rsidR="00F11252" w:rsidRPr="00F11252" w:rsidRDefault="00F11252" w:rsidP="004E0540">
      <w:pPr>
        <w:pStyle w:val="ListParagraph"/>
        <w:spacing w:before="0" w:after="120"/>
        <w:ind w:left="-709" w:right="-1117"/>
        <w:rPr>
          <w:sz w:val="28"/>
          <w:szCs w:val="28"/>
          <w:lang w:val="en-US"/>
        </w:rPr>
      </w:pPr>
    </w:p>
    <w:tbl>
      <w:tblPr>
        <w:tblW w:w="10879" w:type="dxa"/>
        <w:jc w:val="center"/>
        <w:tblBorders>
          <w:bottom w:val="single" w:sz="12" w:space="0" w:color="auto"/>
          <w:insideH w:val="single" w:sz="4" w:space="0" w:color="auto"/>
          <w:insideV w:val="single" w:sz="4" w:space="0" w:color="auto"/>
        </w:tblBorders>
        <w:tblLook w:val="04A0" w:firstRow="1" w:lastRow="0" w:firstColumn="1" w:lastColumn="0" w:noHBand="0" w:noVBand="1"/>
      </w:tblPr>
      <w:tblGrid>
        <w:gridCol w:w="2016"/>
        <w:gridCol w:w="2271"/>
        <w:gridCol w:w="5894"/>
        <w:gridCol w:w="698"/>
      </w:tblGrid>
      <w:tr w:rsidR="00F11252" w:rsidRPr="007668C9" w:rsidTr="00650E8F">
        <w:trPr>
          <w:trHeight w:val="613"/>
          <w:tblHeader/>
          <w:jc w:val="center"/>
        </w:trPr>
        <w:tc>
          <w:tcPr>
            <w:tcW w:w="2016" w:type="dxa"/>
            <w:tcBorders>
              <w:top w:val="nil"/>
              <w:left w:val="nil"/>
              <w:bottom w:val="single" w:sz="12" w:space="0" w:color="auto"/>
              <w:right w:val="single" w:sz="4" w:space="0" w:color="auto"/>
            </w:tcBorders>
            <w:shd w:val="clear" w:color="auto" w:fill="4F81BD" w:themeFill="accent1"/>
          </w:tcPr>
          <w:p w:rsidR="00F11252" w:rsidRPr="007668C9" w:rsidRDefault="00F11252" w:rsidP="00A749E8">
            <w:pPr>
              <w:spacing w:before="0" w:after="120"/>
              <w:ind w:right="-122"/>
              <w:rPr>
                <w:rFonts w:cs="Tahoma"/>
                <w:b/>
                <w:bCs/>
                <w:color w:val="FFFFFF" w:themeColor="background1"/>
                <w:szCs w:val="20"/>
              </w:rPr>
            </w:pPr>
            <w:r w:rsidRPr="007668C9">
              <w:rPr>
                <w:rFonts w:cs="Tahoma"/>
                <w:b/>
                <w:bCs/>
                <w:color w:val="FFFFFF" w:themeColor="background1"/>
                <w:szCs w:val="20"/>
              </w:rPr>
              <w:t>Centralizarea</w:t>
            </w:r>
          </w:p>
        </w:tc>
        <w:tc>
          <w:tcPr>
            <w:tcW w:w="2271" w:type="dxa"/>
            <w:tcBorders>
              <w:top w:val="nil"/>
              <w:left w:val="single" w:sz="4" w:space="0" w:color="auto"/>
              <w:bottom w:val="single" w:sz="12" w:space="0" w:color="auto"/>
              <w:right w:val="single" w:sz="4" w:space="0" w:color="auto"/>
            </w:tcBorders>
            <w:shd w:val="clear" w:color="auto" w:fill="4F81BD" w:themeFill="accent1"/>
          </w:tcPr>
          <w:p w:rsidR="00F11252" w:rsidRPr="007668C9" w:rsidRDefault="00F11252" w:rsidP="00A749E8">
            <w:pPr>
              <w:spacing w:before="0" w:after="120"/>
              <w:ind w:right="-122"/>
              <w:rPr>
                <w:rFonts w:cs="Tahoma"/>
                <w:b/>
                <w:bCs/>
                <w:color w:val="FFFFFF" w:themeColor="background1"/>
                <w:szCs w:val="20"/>
              </w:rPr>
            </w:pPr>
            <w:r w:rsidRPr="007668C9">
              <w:rPr>
                <w:rFonts w:cs="Tahoma"/>
                <w:b/>
                <w:bCs/>
                <w:color w:val="FFFFFF" w:themeColor="background1"/>
                <w:szCs w:val="20"/>
              </w:rPr>
              <w:t>Domeniu/Sistem</w:t>
            </w:r>
          </w:p>
        </w:tc>
        <w:tc>
          <w:tcPr>
            <w:tcW w:w="5894" w:type="dxa"/>
            <w:tcBorders>
              <w:top w:val="nil"/>
              <w:left w:val="single" w:sz="4" w:space="0" w:color="auto"/>
              <w:bottom w:val="single" w:sz="12" w:space="0" w:color="auto"/>
              <w:right w:val="single" w:sz="4" w:space="0" w:color="auto"/>
            </w:tcBorders>
            <w:shd w:val="clear" w:color="auto" w:fill="4F81BD" w:themeFill="accent1"/>
          </w:tcPr>
          <w:p w:rsidR="00F11252" w:rsidRPr="007668C9" w:rsidRDefault="00F11252" w:rsidP="00A749E8">
            <w:pPr>
              <w:spacing w:before="0" w:after="120"/>
              <w:ind w:right="-122"/>
              <w:rPr>
                <w:rFonts w:cs="Tahoma"/>
                <w:b/>
                <w:bCs/>
                <w:color w:val="FFFFFF" w:themeColor="background1"/>
                <w:szCs w:val="20"/>
                <w:lang w:val="de-DE"/>
              </w:rPr>
            </w:pPr>
            <w:r w:rsidRPr="007668C9">
              <w:rPr>
                <w:rFonts w:cs="Tahoma"/>
                <w:b/>
                <w:bCs/>
                <w:color w:val="FFFFFF" w:themeColor="background1"/>
                <w:szCs w:val="20"/>
                <w:lang w:val="de-DE"/>
              </w:rPr>
              <w:t>Scurta descriere</w:t>
            </w:r>
          </w:p>
        </w:tc>
        <w:tc>
          <w:tcPr>
            <w:tcW w:w="698" w:type="dxa"/>
            <w:tcBorders>
              <w:top w:val="nil"/>
              <w:left w:val="single" w:sz="4" w:space="0" w:color="auto"/>
              <w:bottom w:val="single" w:sz="12" w:space="0" w:color="auto"/>
              <w:right w:val="nil"/>
            </w:tcBorders>
            <w:shd w:val="clear" w:color="auto" w:fill="4F81BD" w:themeFill="accent1"/>
          </w:tcPr>
          <w:p w:rsidR="00F11252" w:rsidRPr="007668C9" w:rsidRDefault="00F11252" w:rsidP="00A749E8">
            <w:pPr>
              <w:spacing w:before="0" w:after="120"/>
              <w:ind w:right="-122"/>
              <w:rPr>
                <w:rFonts w:cs="Tahoma"/>
                <w:b/>
                <w:bCs/>
                <w:color w:val="FFFFFF" w:themeColor="background1"/>
                <w:szCs w:val="20"/>
              </w:rPr>
            </w:pPr>
            <w:r w:rsidRPr="007668C9">
              <w:rPr>
                <w:rFonts w:cs="Tahoma"/>
                <w:b/>
                <w:bCs/>
                <w:color w:val="FFFFFF" w:themeColor="background1"/>
                <w:szCs w:val="20"/>
              </w:rPr>
              <w:t>NS*</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rFonts w:cs="Tahoma"/>
                <w:b/>
                <w:bCs/>
                <w:szCs w:val="20"/>
              </w:rPr>
            </w:pPr>
            <w:r w:rsidRPr="007668C9">
              <w:rPr>
                <w:rFonts w:cs="Tahoma"/>
                <w:b/>
                <w:bCs/>
                <w:szCs w:val="20"/>
              </w:rPr>
              <w:t>e-Guvernare la nivel central</w:t>
            </w: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Punct Unic de Contact (PCU)</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Platforma informatica care ofera cetatenilor din Uniunea Europeana un ghiseu virtual unic de comunicare oficiala cu autoritatle publice din Romania. In cadrul acestui portal, toate autoritatile isi pot face cunoscute serviciile oferite catre cetateni intr-o maniera unitara si permite publicului si se informeze si sa interactioneze direct, fara a mai fi nevoie de vizite la ghiseul fizic. Platforma se adreseaza unui numar nelimitat de institutii si de utilizatori publici. Punctul de contact unic (PCU) electronic din Romania este parte din familia de ghisee virtuale din Uniunea Europeana, fiecare dintre tarile membre fiind obligati sa detina si sa intretina un astfel de portal public de comunicare.</w:t>
            </w:r>
            <w:r w:rsidR="00F00D7A">
              <w:rPr>
                <w:rFonts w:cs="Tahoma"/>
                <w:szCs w:val="20"/>
              </w:rPr>
              <w:t xml:space="preserve"> </w:t>
            </w:r>
            <w:r w:rsidRPr="007668C9">
              <w:rPr>
                <w:rFonts w:cs="Tahoma"/>
                <w:szCs w:val="20"/>
              </w:rPr>
              <w:t xml:space="preserve">Portalul cuprinde si o componenta de interoperabilitate adesata institutiilor publice inregistrate pentru colaborare in vederea solutionarii solicitarilor mediului de afaceri si cetatenilor. </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4</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rFonts w:cs="Tahoma"/>
                <w:b/>
                <w:bCs/>
                <w:szCs w:val="20"/>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Sistemul Electronic de Achizitii Publice (SEAP)</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 xml:space="preserve">Este gestionat de CNMSI. </w:t>
            </w:r>
          </w:p>
          <w:p w:rsidR="00F11252" w:rsidRPr="007668C9" w:rsidRDefault="00F11252" w:rsidP="00A749E8">
            <w:pPr>
              <w:spacing w:before="0" w:after="120"/>
              <w:ind w:right="-122"/>
              <w:jc w:val="both"/>
              <w:rPr>
                <w:rFonts w:cs="Tahoma"/>
                <w:szCs w:val="20"/>
              </w:rPr>
            </w:pPr>
            <w:r w:rsidRPr="007668C9">
              <w:rPr>
                <w:rFonts w:cs="Tahoma"/>
                <w:szCs w:val="20"/>
              </w:rPr>
              <w:t xml:space="preserve">SEAP functioneaza in baza Ordonantei de Urgenta nr. 34 / 2006 cu toate completarile si modificarile ulterioare privind procesul de achizitii publice prin utilizarea si gestionarea prin mijloace electronice a tuturor activitatilor referitoare la procesul de achizitie publica. Sistemul Electronic de Achizitii Publice este sistemul informatic de utilitate publica, utilizat in scopul efectuarii de achizitii publice prin mijloace electronice accesibil la adresa dedicata </w:t>
            </w:r>
            <w:hyperlink r:id="rId18" w:history="1">
              <w:r w:rsidRPr="007668C9">
                <w:rPr>
                  <w:rStyle w:val="Hyperlink"/>
                  <w:rFonts w:cs="Tahoma"/>
                  <w:szCs w:val="20"/>
                </w:rPr>
                <w:t>http://www.e-licitatie.ro/</w:t>
              </w:r>
            </w:hyperlink>
            <w:r w:rsidRPr="007668C9">
              <w:rPr>
                <w:rFonts w:cs="Tahoma"/>
                <w:szCs w:val="20"/>
              </w:rPr>
              <w:t>.</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3</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rFonts w:cs="Tahoma"/>
                <w:b/>
                <w:bCs/>
                <w:szCs w:val="20"/>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Sistemul National Electronic de Plata a taxelor si impozitelor utilizind cardul bancar (SNEP)</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 xml:space="preserve">Este gestionat de CNMSI. SNEP functioneaza in baza Hotararii nr. 1235 / 2010, fiind disponibil la adresa web </w:t>
            </w:r>
            <w:hyperlink r:id="rId19" w:history="1">
              <w:r w:rsidRPr="007668C9">
                <w:rPr>
                  <w:rStyle w:val="Hyperlink"/>
                  <w:rFonts w:cs="Tahoma"/>
                  <w:szCs w:val="20"/>
                </w:rPr>
                <w:t>http://www.ghiseul.ro/</w:t>
              </w:r>
            </w:hyperlink>
            <w:r w:rsidRPr="007668C9">
              <w:rPr>
                <w:rFonts w:cs="Tahoma"/>
                <w:szCs w:val="20"/>
              </w:rPr>
              <w:t>. SNEP este un sistem informatic de utilitate publica, parte a sistemului e-guvernare, conform Legii 161 / 2003. Sistemul este conceput ca un sistem deschis ce are ca atribut principal facilitatile de integrare cu alte sisteme informatice functionale.</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4</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rFonts w:cs="Tahoma"/>
                <w:b/>
                <w:bCs/>
                <w:szCs w:val="20"/>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Sistemul de Atribuire Electronica in Transporturi (SAET)</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 xml:space="preserve">Este gestionat de CNMSI.SAET functioneaza in baza HG nr. 1173 / 2003 privind atribuirea electronica si distribuirea autorizatiilor de transport rutier international de marfa. SAET reprezinta o infrastructura informatica ce permite atribuirea electronica a autorizatiilor de transport international rutier de marfa si a traseelor nationale din programele de transport prin serviciile regulate judetene si interjudetene, disponibila la adresa </w:t>
            </w:r>
            <w:hyperlink r:id="rId20" w:tgtFrame="_blank" w:history="1">
              <w:r w:rsidRPr="007668C9">
                <w:rPr>
                  <w:rStyle w:val="Hyperlink"/>
                  <w:rFonts w:cs="Tahoma"/>
                </w:rPr>
                <w:t>www.autorizatiiauto.ro</w:t>
              </w:r>
            </w:hyperlink>
            <w:r w:rsidRPr="007668C9">
              <w:rPr>
                <w:rFonts w:cs="Tahoma"/>
                <w:szCs w:val="20"/>
              </w:rPr>
              <w:t>.</w:t>
            </w:r>
          </w:p>
          <w:p w:rsidR="00F11252" w:rsidRPr="007668C9" w:rsidRDefault="00F11252" w:rsidP="00A749E8">
            <w:pPr>
              <w:spacing w:before="0" w:after="120"/>
              <w:ind w:right="-122"/>
              <w:jc w:val="both"/>
              <w:rPr>
                <w:rFonts w:cs="Tahoma"/>
                <w:szCs w:val="20"/>
              </w:rPr>
            </w:pPr>
          </w:p>
          <w:p w:rsidR="00F11252" w:rsidRPr="007668C9" w:rsidRDefault="00F11252" w:rsidP="00A749E8">
            <w:pPr>
              <w:spacing w:before="0" w:after="120"/>
              <w:ind w:right="-122"/>
              <w:jc w:val="both"/>
              <w:rPr>
                <w:rFonts w:cs="Tahoma"/>
                <w:szCs w:val="20"/>
              </w:rPr>
            </w:pP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3</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rFonts w:cs="Tahoma"/>
                <w:b/>
                <w:bCs/>
                <w:szCs w:val="20"/>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Depunerea declaratiilor fiscal la ANAF, inclusiv Declaratia unica (D112)</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 xml:space="preserve">Agentia Nationala de Administrare Fiscala permite depunerea urmatoarelor declaratii in forma electronica: 100, 101, 102, 103, 112, 120, 130, 200, 208, 300, 301, 390, 394, 600, 710, C230, F900, S1001, situatii financiare si raportari anuale. </w:t>
            </w:r>
            <w:r w:rsidR="003C7391">
              <w:rPr>
                <w:rFonts w:cs="Tahoma"/>
                <w:szCs w:val="20"/>
              </w:rPr>
              <w:t xml:space="preserve"> </w:t>
            </w:r>
            <w:r w:rsidRPr="007668C9">
              <w:rPr>
                <w:rFonts w:cs="Tahoma"/>
                <w:szCs w:val="20"/>
              </w:rPr>
              <w:t>Documnetele sunt semnate electronic  utilizand certificate digitale calificate.</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4</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rFonts w:cs="Tahoma"/>
                <w:b/>
                <w:bCs/>
                <w:szCs w:val="20"/>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ONRC</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 xml:space="preserve">Portalul ofera servicii online specifice ONRC mediului de afaceri, cetatenilor si administratiei publice. Prin intermediul acestui portal se pot realiza, de la distanta, pe baza de certificat digital </w:t>
            </w:r>
            <w:r w:rsidRPr="007668C9">
              <w:rPr>
                <w:rFonts w:cs="Tahoma"/>
                <w:szCs w:val="20"/>
              </w:rPr>
              <w:lastRenderedPageBreak/>
              <w:t>calificat, operatiunile specifice ONRC.</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lastRenderedPageBreak/>
              <w:t>4</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rFonts w:cs="Tahoma"/>
                <w:b/>
                <w:bCs/>
                <w:szCs w:val="20"/>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Sistem informatic de emitere, gestiune, monitorizare si control rovinieta (eROV)</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 xml:space="preserve">Sistem de emitere, gestiune, monitorizare si control al rovinietei (eROV) care sa gestioneze centralizat si in timp real informatia din toate punctele de emitere si contol al rovinetei. Dovada de plata a rovinietei este imprimata pe hartie, ceea ce reduce semnificativ costul prin comparatie cu etichetele autocolante utilizate anterior. </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4</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ORIZONT</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Sistemul ofera servicii electronice destinate cetatenilor, contribuabili si beneficiari ai sistemului public de pensii care asigura interactiunea si schimbul bidirectional de informatii dintre CNPP si grupurile tinta.  Aceste servicii vizeaza consultarea, solicitarea si obtinerea on-line de informatii referitoare la sistemul de pensii si asigurari sociale din Romania, precum si servicii de completare de documente si formulare prin internet.</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3</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Sistemului Integrat de Management si Constientizare in Romania a Retelei Natura 2000 (SINCRON)</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Obiectivul general al Sistemului Integrat de Management si Constientizare in Romania a Retelei Natura 2000 este reprezentat de conservarea mediului natural, prin sprijinirea managementului ariilor protejate, realizarea infrastructurii suport pentru promovarea ariilor naturale protejate si promovarea activitatilor de constientizare ce vizeaza reducerea sau chiar inlaturarea presiunilor antropice asupra speciilor si habitatelor de interes comunitar.</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3</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RORIS</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Sistemul RORIS (faza 1) include functionalitatile de creare si publicare a avizelor pentru navigatori (Notices to skippers) respectand standardul NTS 2.0.</w:t>
            </w:r>
          </w:p>
          <w:p w:rsidR="00F11252" w:rsidRPr="007668C9" w:rsidRDefault="00F11252" w:rsidP="00A749E8">
            <w:pPr>
              <w:spacing w:before="0" w:after="120"/>
              <w:ind w:right="-122"/>
              <w:jc w:val="both"/>
              <w:rPr>
                <w:rFonts w:cs="Tahoma"/>
                <w:szCs w:val="20"/>
              </w:rPr>
            </w:pPr>
            <w:r w:rsidRPr="007668C9">
              <w:rPr>
                <w:rFonts w:cs="Tahoma"/>
                <w:szCs w:val="20"/>
              </w:rPr>
              <w:t>Avizele care ajung in starea Publicat sunt disponibile pentru consultare si export tuturor utilizatorilor interesati, prin accesarea portalului extern RORIS.</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2</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Registrul de evidenta a salariatilor in format electronic (REGES)</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Aceasta versiune actualizata a portalului vine in sprijinul angajatorilor care folosesc modalitatea de transmitere on-line a registrului de evidenta a salariatilor ca o modalitate moderna si eficienta de lucru cu reprezentantii Inspectiei Muncii si in acelasi timp conforma cu normele legislative in vigoare.</w:t>
            </w:r>
          </w:p>
          <w:p w:rsidR="00F11252" w:rsidRPr="007668C9" w:rsidRDefault="00F11252" w:rsidP="00A749E8">
            <w:pPr>
              <w:spacing w:before="0" w:after="120"/>
              <w:ind w:right="-122"/>
              <w:jc w:val="both"/>
              <w:rPr>
                <w:rFonts w:cs="Tahoma"/>
                <w:szCs w:val="20"/>
              </w:rPr>
            </w:pPr>
          </w:p>
          <w:p w:rsidR="00F11252" w:rsidRPr="007668C9" w:rsidRDefault="00F11252" w:rsidP="00A749E8">
            <w:pPr>
              <w:spacing w:before="0" w:after="120"/>
              <w:ind w:right="-122"/>
              <w:jc w:val="both"/>
              <w:rPr>
                <w:rFonts w:cs="Tahoma"/>
                <w:szCs w:val="20"/>
              </w:rPr>
            </w:pP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4</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Sistemul Informatic de Prescriptie Electronica (SIPE)</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SIPE este oferit de CNAS si reprezinta o extindere a sistemul SIUI punand la dispozitie functionalitatile necesare introducerii prescrierii electronice a retetelor compensate si gratuite, suportate partial sau integral din Fondul National al Asigurarilor Sociale de Sanatate (FNUASS).</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4</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SIstemul informatics Unic Integrat (SIUI)</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SIUI este operat de Casa Nationala de Asigurari de Sanatate (CNAS) si ofera mecanismele prin care furnizorii de servicii medicale, medicamente si dispozitive medicale aflati in relatie contractuala cu casele de asigurari de sanatate pot depune prin mijloace electronice de transmitere la distanta documentele justificative privind raportarea activitatii realizate in vederea decontarii, formularele de raportare si fisierele de date necesare raportarii.</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4</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Cardul Electronic al Asigurarilor de Sanatate (CEAS)</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CEAS este oferit de CNAS si asigura:</w:t>
            </w:r>
          </w:p>
          <w:p w:rsidR="00F11252" w:rsidRPr="007668C9" w:rsidRDefault="00F11252" w:rsidP="00A749E8">
            <w:pPr>
              <w:spacing w:before="0" w:after="120"/>
              <w:ind w:right="-122"/>
              <w:jc w:val="both"/>
              <w:rPr>
                <w:rFonts w:cs="Tahoma"/>
                <w:szCs w:val="20"/>
              </w:rPr>
            </w:pPr>
            <w:r w:rsidRPr="007668C9">
              <w:rPr>
                <w:rFonts w:cs="Tahoma"/>
                <w:szCs w:val="20"/>
              </w:rPr>
              <w:t>identificarea si verificarea eligibilitatii pacientului din punct de vedere al statusului de asigurat</w:t>
            </w:r>
          </w:p>
          <w:p w:rsidR="00F11252" w:rsidRPr="007668C9" w:rsidRDefault="00F11252" w:rsidP="00A749E8">
            <w:pPr>
              <w:spacing w:before="0" w:after="120"/>
              <w:ind w:right="-122"/>
              <w:jc w:val="both"/>
              <w:rPr>
                <w:rFonts w:cs="Tahoma"/>
                <w:szCs w:val="20"/>
              </w:rPr>
            </w:pPr>
            <w:r w:rsidRPr="007668C9">
              <w:rPr>
                <w:rFonts w:cs="Tahoma"/>
                <w:szCs w:val="20"/>
              </w:rPr>
              <w:lastRenderedPageBreak/>
              <w:t>identificarea si verificarea eligibilitatii furnizorului de servicii medicale, medicamente si dispozitive medicale;</w:t>
            </w:r>
          </w:p>
          <w:p w:rsidR="00F11252" w:rsidRPr="007668C9" w:rsidRDefault="00F11252" w:rsidP="00A749E8">
            <w:pPr>
              <w:spacing w:before="0" w:after="120"/>
              <w:ind w:right="-122"/>
              <w:jc w:val="both"/>
              <w:rPr>
                <w:rFonts w:cs="Tahoma"/>
                <w:szCs w:val="20"/>
              </w:rPr>
            </w:pPr>
            <w:r w:rsidRPr="007668C9">
              <w:rPr>
                <w:rFonts w:cs="Tahoma"/>
                <w:szCs w:val="20"/>
              </w:rPr>
              <w:t xml:space="preserve">accesul si utilizarea datelor medicale, conform legii. In contextul celor mai sus mentionate este de precizat ca implementarea cardului national de asigurat va imbunatatii mecanismul de control al costurilor din sistemul de asigurari sociale de sanatate, prin: </w:t>
            </w:r>
          </w:p>
          <w:p w:rsidR="00F11252" w:rsidRPr="007668C9" w:rsidRDefault="00F11252" w:rsidP="00A749E8">
            <w:pPr>
              <w:spacing w:before="0" w:after="120"/>
              <w:ind w:right="-122"/>
              <w:jc w:val="both"/>
              <w:rPr>
                <w:rFonts w:cs="Tahoma"/>
                <w:szCs w:val="20"/>
              </w:rPr>
            </w:pPr>
            <w:r w:rsidRPr="007668C9">
              <w:rPr>
                <w:rFonts w:cs="Tahoma"/>
                <w:szCs w:val="20"/>
              </w:rPr>
              <w:t>introducerea unui mecanism suplimentar de control pentru evidentele, raportarile si decontarile serviciilor medicale;</w:t>
            </w:r>
          </w:p>
          <w:p w:rsidR="00F11252" w:rsidRPr="007668C9" w:rsidRDefault="00F11252" w:rsidP="00A749E8">
            <w:pPr>
              <w:spacing w:before="0" w:after="120"/>
              <w:ind w:right="-122"/>
              <w:jc w:val="both"/>
              <w:rPr>
                <w:rFonts w:cs="Tahoma"/>
                <w:szCs w:val="20"/>
              </w:rPr>
            </w:pPr>
            <w:r w:rsidRPr="007668C9">
              <w:rPr>
                <w:rFonts w:cs="Tahoma"/>
                <w:szCs w:val="20"/>
              </w:rPr>
              <w:t>asigurarea accesului rapid al furnizorilor de servicii medicale la un minim de date medicale necesare deciziei medicale, in special in caz de urgente medicale;</w:t>
            </w:r>
          </w:p>
          <w:p w:rsidR="00F11252" w:rsidRPr="007668C9" w:rsidRDefault="00F11252" w:rsidP="00A749E8">
            <w:pPr>
              <w:spacing w:before="0" w:after="120"/>
              <w:ind w:right="-122"/>
              <w:jc w:val="both"/>
              <w:rPr>
                <w:rFonts w:cs="Tahoma"/>
                <w:szCs w:val="20"/>
              </w:rPr>
            </w:pPr>
            <w:r w:rsidRPr="007668C9">
              <w:rPr>
                <w:rFonts w:cs="Tahoma"/>
                <w:szCs w:val="20"/>
              </w:rPr>
              <w:t>valorificarea tehnologiilor actuale privind accesul si schimbul de date in conditii de deplina siguranta si protectie a datelor cu caracter personal conform legislatiei in vigoare.</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lastRenderedPageBreak/>
              <w:t>4</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rFonts w:cs="Tahoma"/>
                <w:b/>
                <w:bCs/>
                <w:szCs w:val="20"/>
              </w:rPr>
            </w:pPr>
            <w:r w:rsidRPr="007668C9">
              <w:rPr>
                <w:rFonts w:cs="Tahoma"/>
                <w:b/>
                <w:bCs/>
                <w:szCs w:val="20"/>
              </w:rPr>
              <w:lastRenderedPageBreak/>
              <w:t>e-Guvernare la nivel local</w:t>
            </w:r>
          </w:p>
          <w:p w:rsidR="00F11252" w:rsidRPr="007668C9" w:rsidRDefault="00F11252" w:rsidP="00A749E8">
            <w:pPr>
              <w:spacing w:before="0" w:after="120"/>
              <w:ind w:right="-122"/>
              <w:rPr>
                <w:rFonts w:cs="Tahoma"/>
                <w:bCs/>
                <w:szCs w:val="20"/>
              </w:rPr>
            </w:pPr>
            <w:r w:rsidRPr="007668C9">
              <w:rPr>
                <w:rFonts w:cs="Tahoma"/>
                <w:bCs/>
                <w:szCs w:val="20"/>
              </w:rPr>
              <w:t>Au fost implementate mai multe proiecte in diverse judete si municipii, dintre care amintim:</w:t>
            </w: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e-Guvernare Ilfov</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Portal dedicat cetatenilor judetului Ilfov care ofera servicii online in vederea adresarii solicitarilor de diverse tipuri, inclusiv participarea cetatenilor la guvernare prin contributie directa la consultarea cetateneasca si elaborarea proiectelor de legi.</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4</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e-Guvernare Braila</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Portal dedicat cetatenilor municipiului Braila care ofera servicii online in vederea adresarii solicitarilor de diverse tipuri.</w:t>
            </w:r>
          </w:p>
          <w:p w:rsidR="00F11252" w:rsidRPr="007668C9" w:rsidRDefault="00F11252" w:rsidP="00A749E8">
            <w:pPr>
              <w:spacing w:before="0" w:after="120"/>
              <w:ind w:right="-122"/>
              <w:jc w:val="both"/>
              <w:rPr>
                <w:rFonts w:cs="Tahoma"/>
                <w:szCs w:val="20"/>
              </w:rPr>
            </w:pPr>
          </w:p>
          <w:p w:rsidR="00F11252" w:rsidRPr="007668C9" w:rsidRDefault="00F11252" w:rsidP="00A749E8">
            <w:pPr>
              <w:spacing w:before="0" w:after="120"/>
              <w:ind w:right="-122"/>
              <w:jc w:val="both"/>
              <w:rPr>
                <w:rFonts w:cs="Tahoma"/>
                <w:szCs w:val="20"/>
              </w:rPr>
            </w:pP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jc w:val="both"/>
              <w:rPr>
                <w:rFonts w:cs="Tahoma"/>
                <w:szCs w:val="20"/>
              </w:rPr>
            </w:pPr>
            <w:r w:rsidRPr="007668C9">
              <w:rPr>
                <w:rFonts w:cs="Tahoma"/>
                <w:szCs w:val="20"/>
              </w:rPr>
              <w:t>4</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tcPr>
          <w:p w:rsidR="00F11252" w:rsidRPr="007668C9" w:rsidRDefault="00F11252" w:rsidP="00A749E8">
            <w:pPr>
              <w:spacing w:before="0" w:after="120"/>
              <w:ind w:right="-122"/>
              <w:rPr>
                <w:rFonts w:cs="Tahoma"/>
                <w:b/>
                <w:bCs/>
                <w:szCs w:val="20"/>
              </w:rPr>
            </w:pPr>
            <w:r w:rsidRPr="007668C9">
              <w:rPr>
                <w:rFonts w:cs="Tahoma"/>
                <w:b/>
                <w:bCs/>
                <w:szCs w:val="20"/>
              </w:rPr>
              <w:t>Interoperabilitate</w:t>
            </w: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SIRENE</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Sistem informatic ce asigura schimbul de de informatii suplimentare referitoare la semnalarile existente in SINS. Comunicarea se realizeaza atat intre intitutiile nationale si Biroul SIRENE din Romania, cat si intre Birourile SIRENE ale tuturor Statelor Membre.</w:t>
            </w:r>
          </w:p>
        </w:tc>
        <w:tc>
          <w:tcPr>
            <w:tcW w:w="698" w:type="dxa"/>
            <w:tcBorders>
              <w:top w:val="single" w:sz="4" w:space="0" w:color="auto"/>
              <w:left w:val="single" w:sz="4" w:space="0" w:color="auto"/>
              <w:bottom w:val="single" w:sz="4" w:space="0" w:color="auto"/>
              <w:right w:val="nil"/>
            </w:tcBorders>
          </w:tcPr>
          <w:p w:rsidR="00F11252" w:rsidRPr="007668C9" w:rsidRDefault="003C7391" w:rsidP="00A749E8">
            <w:pPr>
              <w:spacing w:before="0" w:after="120"/>
              <w:ind w:right="-122"/>
              <w:rPr>
                <w:rFonts w:cs="Tahoma"/>
                <w:szCs w:val="20"/>
              </w:rPr>
            </w:pPr>
            <w:r>
              <w:rPr>
                <w:rFonts w:cs="Tahoma"/>
                <w:szCs w:val="20"/>
              </w:rPr>
              <w:t>N/a</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vAlign w:val="center"/>
          </w:tcPr>
          <w:p w:rsidR="00F11252" w:rsidRPr="007668C9" w:rsidRDefault="00F11252" w:rsidP="00A749E8">
            <w:pPr>
              <w:spacing w:before="0" w:after="120"/>
              <w:ind w:right="-122"/>
              <w:rPr>
                <w:rFonts w:cs="Calibri"/>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SINS</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Sistem informatic care gestioneaza alertele nationale si care este punct central de informare pentru toate institutiile din Romania (direct sau prin intermediul Biroului SIRENE).</w:t>
            </w:r>
          </w:p>
        </w:tc>
        <w:tc>
          <w:tcPr>
            <w:tcW w:w="698" w:type="dxa"/>
            <w:tcBorders>
              <w:top w:val="single" w:sz="4" w:space="0" w:color="auto"/>
              <w:left w:val="single" w:sz="4" w:space="0" w:color="auto"/>
              <w:bottom w:val="single" w:sz="4" w:space="0" w:color="auto"/>
              <w:right w:val="nil"/>
            </w:tcBorders>
          </w:tcPr>
          <w:p w:rsidR="00F11252" w:rsidRPr="007668C9" w:rsidRDefault="003C7391" w:rsidP="00A749E8">
            <w:pPr>
              <w:spacing w:before="0" w:after="120"/>
              <w:ind w:right="-122"/>
              <w:rPr>
                <w:rFonts w:cs="Tahoma"/>
                <w:szCs w:val="20"/>
              </w:rPr>
            </w:pPr>
            <w:r>
              <w:rPr>
                <w:rFonts w:cs="Tahoma"/>
                <w:szCs w:val="20"/>
              </w:rPr>
              <w:t>N/a</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vAlign w:val="center"/>
          </w:tcPr>
          <w:p w:rsidR="00F11252" w:rsidRPr="007668C9" w:rsidRDefault="00F11252" w:rsidP="00A749E8">
            <w:pPr>
              <w:spacing w:before="0" w:after="120"/>
              <w:ind w:right="-122"/>
              <w:rPr>
                <w:rFonts w:cs="Calibri"/>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Sistem National Informatic privind Vizele (SNIV)</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Sistem informatic care gestioneaza eliberarea vizelor din Romania, in concordanta cu reglementarile nationale si europene. Sistemul se adreseaza atat celor care solicita vize de intrare in Romania, cat si autoritatilor nationale si europene care verifica vizele eliberate de Romania.</w:t>
            </w:r>
          </w:p>
        </w:tc>
        <w:tc>
          <w:tcPr>
            <w:tcW w:w="698" w:type="dxa"/>
            <w:tcBorders>
              <w:top w:val="single" w:sz="4" w:space="0" w:color="auto"/>
              <w:left w:val="single" w:sz="4" w:space="0" w:color="auto"/>
              <w:bottom w:val="single" w:sz="4" w:space="0" w:color="auto"/>
              <w:right w:val="nil"/>
            </w:tcBorders>
          </w:tcPr>
          <w:p w:rsidR="00F11252" w:rsidRPr="007668C9" w:rsidRDefault="003C7391" w:rsidP="00A749E8">
            <w:pPr>
              <w:spacing w:before="0" w:after="120"/>
              <w:ind w:right="-122"/>
              <w:rPr>
                <w:rFonts w:cs="Tahoma"/>
                <w:szCs w:val="20"/>
              </w:rPr>
            </w:pPr>
            <w:r>
              <w:rPr>
                <w:rFonts w:cs="Tahoma"/>
                <w:szCs w:val="20"/>
              </w:rPr>
              <w:t>N/a</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vAlign w:val="center"/>
          </w:tcPr>
          <w:p w:rsidR="00F11252" w:rsidRPr="007668C9" w:rsidRDefault="00F11252" w:rsidP="00A749E8">
            <w:pPr>
              <w:spacing w:before="0" w:after="120"/>
              <w:ind w:right="-122"/>
              <w:rPr>
                <w:rFonts w:cs="Calibri"/>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Ministerul Finantelor Publice – Autoritatea Nationala a Vamilor</w:t>
            </w:r>
          </w:p>
          <w:p w:rsidR="00F11252" w:rsidRPr="007668C9" w:rsidRDefault="00F11252" w:rsidP="00A749E8">
            <w:pPr>
              <w:spacing w:before="0" w:after="120"/>
              <w:ind w:right="-122"/>
              <w:rPr>
                <w:rFonts w:cs="Tahoma"/>
                <w:szCs w:val="20"/>
              </w:rPr>
            </w:pPr>
            <w:r w:rsidRPr="007668C9">
              <w:rPr>
                <w:rFonts w:cs="Tahoma"/>
                <w:szCs w:val="20"/>
              </w:rPr>
              <w:t xml:space="preserve">CDPS (Customs Declaration Processing System) </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CDPS permite:</w:t>
            </w:r>
          </w:p>
          <w:p w:rsidR="00F11252" w:rsidRPr="007668C9" w:rsidRDefault="00F11252" w:rsidP="00A749E8">
            <w:pPr>
              <w:pStyle w:val="ListParagraph"/>
              <w:numPr>
                <w:ilvl w:val="0"/>
                <w:numId w:val="15"/>
              </w:numPr>
              <w:spacing w:before="0" w:after="120"/>
              <w:ind w:left="0" w:right="-122" w:hanging="283"/>
              <w:jc w:val="both"/>
              <w:rPr>
                <w:rFonts w:cs="Tahoma"/>
                <w:szCs w:val="20"/>
              </w:rPr>
            </w:pPr>
            <w:r w:rsidRPr="007668C9">
              <w:rPr>
                <w:rFonts w:cs="Tahoma"/>
                <w:szCs w:val="20"/>
              </w:rPr>
              <w:t xml:space="preserve">completarea declaratiilor vamale de catre agentii economici, </w:t>
            </w:r>
          </w:p>
          <w:p w:rsidR="00F11252" w:rsidRPr="007668C9" w:rsidRDefault="00F11252" w:rsidP="00A749E8">
            <w:pPr>
              <w:pStyle w:val="ListParagraph"/>
              <w:numPr>
                <w:ilvl w:val="0"/>
                <w:numId w:val="15"/>
              </w:numPr>
              <w:spacing w:before="0" w:after="120"/>
              <w:ind w:left="0" w:right="-122" w:hanging="283"/>
              <w:jc w:val="both"/>
              <w:rPr>
                <w:rFonts w:cs="Tahoma"/>
                <w:szCs w:val="20"/>
              </w:rPr>
            </w:pPr>
            <w:r w:rsidRPr="007668C9">
              <w:rPr>
                <w:rFonts w:cs="Tahoma"/>
                <w:szCs w:val="20"/>
              </w:rPr>
              <w:t xml:space="preserve">validarea informatiilor si inregistrarea lor in baza de date, </w:t>
            </w:r>
          </w:p>
          <w:p w:rsidR="00F11252" w:rsidRPr="007668C9" w:rsidRDefault="00F11252" w:rsidP="00A749E8">
            <w:pPr>
              <w:pStyle w:val="ListParagraph"/>
              <w:numPr>
                <w:ilvl w:val="0"/>
                <w:numId w:val="15"/>
              </w:numPr>
              <w:spacing w:before="0" w:after="120"/>
              <w:ind w:left="0" w:right="-122" w:hanging="283"/>
              <w:jc w:val="both"/>
              <w:rPr>
                <w:rFonts w:cs="Tahoma"/>
                <w:szCs w:val="20"/>
              </w:rPr>
            </w:pPr>
            <w:r w:rsidRPr="007668C9">
              <w:rPr>
                <w:rFonts w:cs="Tahoma"/>
                <w:szCs w:val="20"/>
              </w:rPr>
              <w:t xml:space="preserve">intrarea in fluxul de prelucrare, </w:t>
            </w:r>
          </w:p>
          <w:p w:rsidR="00F11252" w:rsidRPr="007668C9" w:rsidRDefault="00F11252" w:rsidP="00A749E8">
            <w:pPr>
              <w:pStyle w:val="ListParagraph"/>
              <w:numPr>
                <w:ilvl w:val="0"/>
                <w:numId w:val="15"/>
              </w:numPr>
              <w:spacing w:before="0" w:after="120"/>
              <w:ind w:left="0" w:right="-122" w:hanging="283"/>
              <w:jc w:val="both"/>
              <w:rPr>
                <w:rFonts w:cs="Tahoma"/>
                <w:szCs w:val="20"/>
              </w:rPr>
            </w:pPr>
            <w:r w:rsidRPr="007668C9">
              <w:rPr>
                <w:rFonts w:cs="Tahoma"/>
                <w:szCs w:val="20"/>
              </w:rPr>
              <w:t>incasarea datoriilor vamale ,</w:t>
            </w:r>
          </w:p>
          <w:p w:rsidR="00F11252" w:rsidRPr="007668C9" w:rsidRDefault="00F11252" w:rsidP="00A749E8">
            <w:pPr>
              <w:pStyle w:val="ListParagraph"/>
              <w:numPr>
                <w:ilvl w:val="0"/>
                <w:numId w:val="15"/>
              </w:numPr>
              <w:spacing w:before="0" w:after="120"/>
              <w:ind w:left="0" w:right="-122" w:hanging="283"/>
              <w:jc w:val="both"/>
              <w:rPr>
                <w:rFonts w:cs="Tahoma"/>
                <w:szCs w:val="20"/>
              </w:rPr>
            </w:pPr>
            <w:r w:rsidRPr="007668C9">
              <w:rPr>
                <w:rFonts w:cs="Tahoma"/>
                <w:szCs w:val="20"/>
              </w:rPr>
              <w:t>pregatirea informatiilor sintetice pentru  asistarea deciziilor</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rPr>
                <w:rFonts w:cs="Tahoma"/>
                <w:szCs w:val="20"/>
              </w:rPr>
            </w:pPr>
            <w:r w:rsidRPr="007668C9">
              <w:rPr>
                <w:rFonts w:cs="Tahoma"/>
                <w:szCs w:val="20"/>
              </w:rPr>
              <w:t>3</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vAlign w:val="center"/>
          </w:tcPr>
          <w:p w:rsidR="00F11252" w:rsidRPr="007668C9" w:rsidRDefault="00F11252" w:rsidP="00A749E8">
            <w:pPr>
              <w:spacing w:before="0" w:after="120"/>
              <w:ind w:right="-122"/>
              <w:rPr>
                <w:rFonts w:cs="Calibri"/>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Ministerul Finantelor Publice – Autoritatea Nationala a Vamilor</w:t>
            </w:r>
          </w:p>
          <w:p w:rsidR="00F11252" w:rsidRPr="007668C9" w:rsidRDefault="00F11252" w:rsidP="00A749E8">
            <w:pPr>
              <w:spacing w:before="0" w:after="120"/>
              <w:ind w:right="-122"/>
              <w:rPr>
                <w:rFonts w:cs="Tahoma"/>
                <w:b/>
                <w:bCs/>
                <w:szCs w:val="20"/>
              </w:rPr>
            </w:pP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TARIC (Tarif vamal integrat comunitar)</w:t>
            </w:r>
          </w:p>
          <w:p w:rsidR="00F11252" w:rsidRPr="007668C9" w:rsidRDefault="00F11252" w:rsidP="00A749E8">
            <w:pPr>
              <w:spacing w:before="0" w:after="120"/>
              <w:ind w:right="-122"/>
              <w:jc w:val="both"/>
              <w:rPr>
                <w:rFonts w:cs="Tahoma"/>
                <w:szCs w:val="20"/>
              </w:rPr>
            </w:pPr>
            <w:r w:rsidRPr="007668C9">
              <w:rPr>
                <w:rFonts w:cs="Tahoma"/>
                <w:szCs w:val="20"/>
              </w:rPr>
              <w:t>ICS (Import Customs System )</w:t>
            </w:r>
          </w:p>
          <w:p w:rsidR="00F11252" w:rsidRPr="007668C9" w:rsidRDefault="00F11252" w:rsidP="00A749E8">
            <w:pPr>
              <w:spacing w:before="0" w:after="120"/>
              <w:ind w:right="-122"/>
              <w:jc w:val="both"/>
              <w:rPr>
                <w:rFonts w:cs="Tahoma"/>
                <w:szCs w:val="20"/>
              </w:rPr>
            </w:pPr>
            <w:r w:rsidRPr="007668C9">
              <w:rPr>
                <w:rFonts w:cs="Tahoma"/>
                <w:szCs w:val="20"/>
              </w:rPr>
              <w:t>ECS (Export Customs System )</w:t>
            </w:r>
          </w:p>
          <w:p w:rsidR="00F11252" w:rsidRPr="007668C9" w:rsidRDefault="00F11252" w:rsidP="00A749E8">
            <w:pPr>
              <w:spacing w:before="0" w:after="120"/>
              <w:ind w:right="-122"/>
              <w:jc w:val="both"/>
              <w:rPr>
                <w:rFonts w:cs="Tahoma"/>
                <w:szCs w:val="20"/>
              </w:rPr>
            </w:pPr>
            <w:r w:rsidRPr="007668C9">
              <w:rPr>
                <w:rFonts w:cs="Tahoma"/>
                <w:szCs w:val="20"/>
              </w:rPr>
              <w:lastRenderedPageBreak/>
              <w:t>NCTS (New Computerised Transit System)</w:t>
            </w:r>
          </w:p>
          <w:p w:rsidR="00F11252" w:rsidRPr="007668C9" w:rsidRDefault="00F11252" w:rsidP="00A749E8">
            <w:pPr>
              <w:spacing w:before="0" w:after="120"/>
              <w:ind w:right="-122"/>
              <w:jc w:val="both"/>
              <w:rPr>
                <w:rFonts w:cs="Tahoma"/>
                <w:szCs w:val="20"/>
              </w:rPr>
            </w:pPr>
            <w:r w:rsidRPr="007668C9">
              <w:rPr>
                <w:rFonts w:cs="Tahoma"/>
                <w:szCs w:val="20"/>
              </w:rPr>
              <w:t>EORI (Economic operators registration and identification)</w:t>
            </w:r>
          </w:p>
          <w:p w:rsidR="00F11252" w:rsidRPr="007668C9" w:rsidRDefault="00F11252" w:rsidP="00A749E8">
            <w:pPr>
              <w:spacing w:before="0" w:after="120"/>
              <w:ind w:right="-122"/>
              <w:jc w:val="both"/>
              <w:rPr>
                <w:rFonts w:cs="Tahoma"/>
                <w:szCs w:val="20"/>
              </w:rPr>
            </w:pPr>
            <w:r w:rsidRPr="007668C9">
              <w:rPr>
                <w:rFonts w:cs="Tahoma"/>
                <w:szCs w:val="20"/>
              </w:rPr>
              <w:t>AEO (Authorised economic operators)</w:t>
            </w:r>
          </w:p>
          <w:p w:rsidR="00F11252" w:rsidRPr="007668C9" w:rsidRDefault="00F11252" w:rsidP="00A749E8">
            <w:pPr>
              <w:spacing w:before="0" w:after="120"/>
              <w:ind w:right="-122"/>
              <w:jc w:val="both"/>
              <w:rPr>
                <w:rFonts w:cs="Tahoma"/>
                <w:szCs w:val="20"/>
              </w:rPr>
            </w:pPr>
            <w:r w:rsidRPr="007668C9">
              <w:rPr>
                <w:rFonts w:cs="Tahoma"/>
                <w:szCs w:val="20"/>
              </w:rPr>
              <w:t>RMF (risks management framework)</w:t>
            </w:r>
          </w:p>
          <w:p w:rsidR="00F11252" w:rsidRPr="007668C9" w:rsidRDefault="00F11252" w:rsidP="00A749E8">
            <w:pPr>
              <w:spacing w:before="0" w:after="120"/>
              <w:ind w:right="-122"/>
              <w:jc w:val="both"/>
              <w:rPr>
                <w:rFonts w:cs="Tahoma"/>
                <w:szCs w:val="20"/>
              </w:rPr>
            </w:pPr>
            <w:r w:rsidRPr="007668C9">
              <w:rPr>
                <w:rFonts w:cs="Tahoma"/>
                <w:szCs w:val="20"/>
              </w:rPr>
              <w:t>RPT (resurse proprii traditionale)</w:t>
            </w:r>
          </w:p>
          <w:p w:rsidR="00F11252" w:rsidRPr="007668C9" w:rsidRDefault="00F11252" w:rsidP="00A749E8">
            <w:pPr>
              <w:spacing w:before="0" w:after="120"/>
              <w:ind w:right="-122"/>
              <w:jc w:val="both"/>
              <w:rPr>
                <w:rFonts w:cs="Tahoma"/>
                <w:b/>
                <w:bCs/>
                <w:szCs w:val="20"/>
              </w:rPr>
            </w:pPr>
            <w:r w:rsidRPr="007668C9">
              <w:rPr>
                <w:rFonts w:cs="Tahoma"/>
                <w:szCs w:val="20"/>
              </w:rPr>
              <w:t>EMCS (excise management customs system)</w:t>
            </w:r>
          </w:p>
          <w:p w:rsidR="00F11252" w:rsidRPr="007668C9" w:rsidRDefault="00F11252" w:rsidP="00A749E8">
            <w:pPr>
              <w:spacing w:before="0" w:after="120"/>
              <w:ind w:right="-122"/>
              <w:jc w:val="both"/>
              <w:rPr>
                <w:rFonts w:cs="Tahoma"/>
                <w:szCs w:val="20"/>
              </w:rPr>
            </w:pPr>
            <w:r w:rsidRPr="007668C9">
              <w:rPr>
                <w:rFonts w:cs="Tahoma"/>
                <w:szCs w:val="20"/>
              </w:rPr>
              <w:t>Aceste sisteme au cate o componenta nationala care inregistreaza si prelucreaza datele primare si una de interoperabilitate cu sistemele corespondente gestionate la nivelul CE - DG TAXUD care asigura procesarea informatiilor vamale la nivel transeuropean (e-Customs).</w:t>
            </w:r>
          </w:p>
        </w:tc>
        <w:tc>
          <w:tcPr>
            <w:tcW w:w="698" w:type="dxa"/>
            <w:tcBorders>
              <w:top w:val="single" w:sz="4" w:space="0" w:color="auto"/>
              <w:left w:val="single" w:sz="4" w:space="0" w:color="auto"/>
              <w:bottom w:val="single" w:sz="4" w:space="0" w:color="auto"/>
              <w:right w:val="nil"/>
            </w:tcBorders>
          </w:tcPr>
          <w:p w:rsidR="00F11252" w:rsidRPr="007668C9" w:rsidRDefault="00F11252" w:rsidP="00A749E8">
            <w:pPr>
              <w:spacing w:before="0" w:after="120"/>
              <w:ind w:right="-122"/>
              <w:rPr>
                <w:rFonts w:cs="Tahoma"/>
                <w:szCs w:val="20"/>
              </w:rPr>
            </w:pPr>
            <w:r w:rsidRPr="007668C9">
              <w:rPr>
                <w:rFonts w:cs="Tahoma"/>
                <w:szCs w:val="20"/>
              </w:rPr>
              <w:lastRenderedPageBreak/>
              <w:t>3</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vAlign w:val="center"/>
          </w:tcPr>
          <w:p w:rsidR="00F11252" w:rsidRPr="007668C9" w:rsidRDefault="00F11252" w:rsidP="00A749E8">
            <w:pPr>
              <w:spacing w:before="0" w:after="120"/>
              <w:ind w:right="-122"/>
              <w:rPr>
                <w:rFonts w:cs="Calibri"/>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bCs/>
                <w:szCs w:val="20"/>
                <w:lang w:val="fr-FR"/>
              </w:rPr>
            </w:pPr>
            <w:r w:rsidRPr="007668C9">
              <w:rPr>
                <w:rFonts w:cs="Tahoma"/>
                <w:bCs/>
                <w:szCs w:val="20"/>
                <w:lang w:val="fr-FR"/>
              </w:rPr>
              <w:t>ANV-ANAF</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bCs/>
                <w:szCs w:val="20"/>
                <w:lang w:val="fr-FR"/>
              </w:rPr>
            </w:pPr>
            <w:r w:rsidRPr="007668C9">
              <w:rPr>
                <w:rFonts w:cs="Tahoma"/>
                <w:bCs/>
                <w:szCs w:val="20"/>
                <w:lang w:val="fr-FR"/>
              </w:rPr>
              <w:t>Schimb de informatii intre Autoritatea Nationala a Vamilor (ANV) si Agentia Nationala de Administrare Fiscala (ANAF), referitoare la :</w:t>
            </w:r>
          </w:p>
          <w:p w:rsidR="00F11252" w:rsidRPr="007668C9" w:rsidRDefault="00F11252" w:rsidP="00A749E8">
            <w:pPr>
              <w:pStyle w:val="ListParagraph"/>
              <w:numPr>
                <w:ilvl w:val="0"/>
                <w:numId w:val="16"/>
              </w:numPr>
              <w:spacing w:before="0" w:after="120"/>
              <w:ind w:left="0" w:right="-122" w:hanging="283"/>
              <w:jc w:val="both"/>
              <w:rPr>
                <w:rFonts w:cs="Tahoma"/>
                <w:bCs/>
                <w:szCs w:val="20"/>
                <w:lang w:val="fr-FR"/>
              </w:rPr>
            </w:pPr>
            <w:r w:rsidRPr="007668C9">
              <w:rPr>
                <w:rFonts w:cs="Tahoma"/>
                <w:bCs/>
                <w:szCs w:val="20"/>
                <w:lang w:val="fr-FR"/>
              </w:rPr>
              <w:t>managementul riscului</w:t>
            </w:r>
          </w:p>
          <w:p w:rsidR="00F11252" w:rsidRPr="007668C9" w:rsidRDefault="00F11252" w:rsidP="00A749E8">
            <w:pPr>
              <w:pStyle w:val="ListParagraph"/>
              <w:numPr>
                <w:ilvl w:val="0"/>
                <w:numId w:val="16"/>
              </w:numPr>
              <w:spacing w:before="0" w:after="120"/>
              <w:ind w:left="0" w:right="-122" w:hanging="283"/>
              <w:jc w:val="both"/>
              <w:rPr>
                <w:rFonts w:cs="Tahoma"/>
                <w:bCs/>
                <w:szCs w:val="20"/>
                <w:lang w:val="fr-FR"/>
              </w:rPr>
            </w:pPr>
            <w:r w:rsidRPr="007668C9">
              <w:rPr>
                <w:rFonts w:cs="Tahoma"/>
                <w:bCs/>
                <w:szCs w:val="20"/>
                <w:lang w:val="fr-FR"/>
              </w:rPr>
              <w:t>miscarea marfurilor accezabile</w:t>
            </w:r>
          </w:p>
          <w:p w:rsidR="00F11252" w:rsidRPr="007668C9" w:rsidRDefault="00F11252" w:rsidP="00A749E8">
            <w:pPr>
              <w:pStyle w:val="ListParagraph"/>
              <w:numPr>
                <w:ilvl w:val="0"/>
                <w:numId w:val="16"/>
              </w:numPr>
              <w:spacing w:before="0" w:after="120"/>
              <w:ind w:left="0" w:right="-122" w:hanging="283"/>
              <w:jc w:val="both"/>
              <w:rPr>
                <w:rFonts w:cs="Tahoma"/>
                <w:bCs/>
                <w:szCs w:val="20"/>
                <w:lang w:val="fr-FR"/>
              </w:rPr>
            </w:pPr>
            <w:r w:rsidRPr="007668C9">
              <w:rPr>
                <w:rFonts w:cs="Tahoma"/>
                <w:bCs/>
                <w:szCs w:val="20"/>
                <w:lang w:val="fr-FR"/>
              </w:rPr>
              <w:t xml:space="preserve">importuri </w:t>
            </w:r>
          </w:p>
          <w:p w:rsidR="00F11252" w:rsidRPr="007668C9" w:rsidRDefault="00F11252" w:rsidP="00A749E8">
            <w:pPr>
              <w:pStyle w:val="ListParagraph"/>
              <w:numPr>
                <w:ilvl w:val="0"/>
                <w:numId w:val="16"/>
              </w:numPr>
              <w:spacing w:before="0" w:after="120"/>
              <w:ind w:left="0" w:right="-122" w:hanging="283"/>
              <w:jc w:val="both"/>
              <w:rPr>
                <w:rFonts w:cs="Tahoma"/>
                <w:bCs/>
                <w:szCs w:val="20"/>
                <w:lang w:val="fr-FR"/>
              </w:rPr>
            </w:pPr>
            <w:r w:rsidRPr="007668C9">
              <w:rPr>
                <w:rFonts w:cs="Tahoma"/>
                <w:bCs/>
                <w:szCs w:val="20"/>
                <w:lang w:val="fr-FR"/>
              </w:rPr>
              <w:t>exporturi</w:t>
            </w:r>
          </w:p>
        </w:tc>
        <w:tc>
          <w:tcPr>
            <w:tcW w:w="698" w:type="dxa"/>
            <w:tcBorders>
              <w:top w:val="single" w:sz="4" w:space="0" w:color="auto"/>
              <w:left w:val="single" w:sz="4" w:space="0" w:color="auto"/>
              <w:bottom w:val="single" w:sz="4" w:space="0" w:color="auto"/>
              <w:right w:val="nil"/>
            </w:tcBorders>
          </w:tcPr>
          <w:p w:rsidR="00F11252" w:rsidRPr="007668C9" w:rsidRDefault="003C7391" w:rsidP="00A749E8">
            <w:pPr>
              <w:spacing w:before="0" w:after="120"/>
              <w:ind w:right="-122"/>
              <w:rPr>
                <w:rFonts w:cs="Tahoma"/>
                <w:szCs w:val="20"/>
              </w:rPr>
            </w:pPr>
            <w:r>
              <w:rPr>
                <w:rFonts w:cs="Tahoma"/>
                <w:szCs w:val="20"/>
              </w:rPr>
              <w:t>N/a</w:t>
            </w:r>
          </w:p>
        </w:tc>
      </w:tr>
      <w:tr w:rsidR="00F11252" w:rsidRPr="007668C9" w:rsidTr="00F7137F">
        <w:trPr>
          <w:jc w:val="center"/>
        </w:trPr>
        <w:tc>
          <w:tcPr>
            <w:tcW w:w="2016" w:type="dxa"/>
            <w:tcBorders>
              <w:top w:val="single" w:sz="4" w:space="0" w:color="auto"/>
              <w:left w:val="nil"/>
              <w:bottom w:val="single" w:sz="4" w:space="0" w:color="auto"/>
              <w:right w:val="single" w:sz="4" w:space="0" w:color="auto"/>
            </w:tcBorders>
            <w:vAlign w:val="center"/>
          </w:tcPr>
          <w:p w:rsidR="00F11252" w:rsidRPr="007668C9" w:rsidRDefault="00F11252" w:rsidP="00A749E8">
            <w:pPr>
              <w:spacing w:before="0" w:after="120"/>
              <w:ind w:right="-122"/>
              <w:rPr>
                <w:rFonts w:cs="Calibri"/>
                <w:b/>
                <w:bCs/>
              </w:rPr>
            </w:pPr>
          </w:p>
        </w:tc>
        <w:tc>
          <w:tcPr>
            <w:tcW w:w="2271"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rPr>
                <w:rFonts w:cs="Tahoma"/>
                <w:szCs w:val="20"/>
              </w:rPr>
            </w:pPr>
            <w:r w:rsidRPr="007668C9">
              <w:rPr>
                <w:rFonts w:cs="Tahoma"/>
                <w:szCs w:val="20"/>
              </w:rPr>
              <w:t>DIAFIX</w:t>
            </w:r>
          </w:p>
        </w:tc>
        <w:tc>
          <w:tcPr>
            <w:tcW w:w="5894" w:type="dxa"/>
            <w:tcBorders>
              <w:top w:val="single" w:sz="4" w:space="0" w:color="auto"/>
              <w:left w:val="single" w:sz="4" w:space="0" w:color="auto"/>
              <w:bottom w:val="single" w:sz="4" w:space="0" w:color="auto"/>
              <w:right w:val="single" w:sz="4" w:space="0" w:color="auto"/>
            </w:tcBorders>
          </w:tcPr>
          <w:p w:rsidR="00F11252" w:rsidRPr="007668C9" w:rsidRDefault="00F11252" w:rsidP="00A749E8">
            <w:pPr>
              <w:spacing w:before="0" w:after="120"/>
              <w:ind w:right="-122"/>
              <w:jc w:val="both"/>
              <w:rPr>
                <w:rFonts w:cs="Tahoma"/>
                <w:szCs w:val="20"/>
              </w:rPr>
            </w:pPr>
            <w:r w:rsidRPr="007668C9">
              <w:rPr>
                <w:rFonts w:cs="Tahoma"/>
                <w:szCs w:val="20"/>
              </w:rPr>
              <w:t xml:space="preserve">Sistemul informatic este o platforma de colaborare intre institutii care asigura preluarea, integrarea si sincronizarea datelor din sistemele informatice ale CNPP cu cele ale celorlalte institutii cu care CNPP colaboreaza la nivel informational. Astfel, sistemul </w:t>
            </w:r>
            <w:r w:rsidRPr="007668C9">
              <w:rPr>
                <w:rFonts w:cs="Tahoma"/>
                <w:color w:val="000000"/>
                <w:szCs w:val="20"/>
              </w:rPr>
              <w:t>faciliteaza comunicarea de date in timp real intre institutiile administratiei publice printr-un schimb electronic de informatii comune si standardizarea acestora, ceea ce contribuie la simplificarea proceselor administrative si la reducerea costurilor asociate acestora.</w:t>
            </w:r>
          </w:p>
        </w:tc>
        <w:tc>
          <w:tcPr>
            <w:tcW w:w="698" w:type="dxa"/>
            <w:tcBorders>
              <w:top w:val="single" w:sz="4" w:space="0" w:color="auto"/>
              <w:left w:val="single" w:sz="4" w:space="0" w:color="auto"/>
              <w:bottom w:val="single" w:sz="4" w:space="0" w:color="auto"/>
              <w:right w:val="nil"/>
            </w:tcBorders>
          </w:tcPr>
          <w:p w:rsidR="00F11252" w:rsidRPr="007668C9" w:rsidRDefault="003C7391" w:rsidP="00A749E8">
            <w:pPr>
              <w:spacing w:before="0" w:after="120"/>
              <w:ind w:right="-122"/>
              <w:rPr>
                <w:rFonts w:cs="Tahoma"/>
                <w:szCs w:val="20"/>
              </w:rPr>
            </w:pPr>
            <w:r>
              <w:rPr>
                <w:rFonts w:cs="Tahoma"/>
                <w:szCs w:val="20"/>
              </w:rPr>
              <w:t>N/a</w:t>
            </w:r>
          </w:p>
        </w:tc>
      </w:tr>
    </w:tbl>
    <w:p w:rsidR="00F11252" w:rsidRPr="00265BE2" w:rsidRDefault="00F11252" w:rsidP="004E0540">
      <w:pPr>
        <w:pStyle w:val="ListParagraph"/>
        <w:spacing w:before="0" w:after="120"/>
        <w:ind w:left="-709" w:right="-1117"/>
      </w:pPr>
    </w:p>
    <w:p w:rsidR="00F11252" w:rsidRPr="00A749E8" w:rsidRDefault="00F11252" w:rsidP="004E0540">
      <w:pPr>
        <w:pStyle w:val="ListParagraph"/>
        <w:spacing w:before="0" w:after="120"/>
        <w:ind w:left="-709" w:right="-1117"/>
        <w:jc w:val="both"/>
        <w:rPr>
          <w:sz w:val="24"/>
          <w:lang w:val="fr-FR"/>
        </w:rPr>
      </w:pPr>
      <w:r w:rsidRPr="00265BE2">
        <w:rPr>
          <w:lang w:val="fr-FR"/>
        </w:rPr>
        <w:t>*</w:t>
      </w:r>
      <w:r w:rsidRPr="00A749E8">
        <w:rPr>
          <w:sz w:val="24"/>
          <w:lang w:val="fr-FR"/>
        </w:rPr>
        <w:t xml:space="preserve">Cele 5 </w:t>
      </w:r>
      <w:r w:rsidR="003C7391" w:rsidRPr="00A749E8">
        <w:rPr>
          <w:sz w:val="24"/>
          <w:lang w:val="fr-FR"/>
        </w:rPr>
        <w:t>NS - N</w:t>
      </w:r>
      <w:r w:rsidRPr="00A749E8">
        <w:rPr>
          <w:sz w:val="24"/>
          <w:lang w:val="fr-FR"/>
        </w:rPr>
        <w:t>i</w:t>
      </w:r>
      <w:r w:rsidR="003C7391" w:rsidRPr="00A749E8">
        <w:rPr>
          <w:sz w:val="24"/>
          <w:lang w:val="fr-FR"/>
        </w:rPr>
        <w:t>veluri de S</w:t>
      </w:r>
      <w:r w:rsidRPr="00A749E8">
        <w:rPr>
          <w:sz w:val="24"/>
          <w:lang w:val="fr-FR"/>
        </w:rPr>
        <w:t xml:space="preserve">ofisticare posibile </w:t>
      </w:r>
      <w:r w:rsidR="003C7391" w:rsidRPr="00A749E8">
        <w:rPr>
          <w:sz w:val="24"/>
          <w:lang w:val="fr-FR"/>
        </w:rPr>
        <w:t xml:space="preserve">pentru serviciile publice informatizate </w:t>
      </w:r>
      <w:r w:rsidRPr="00A749E8">
        <w:rPr>
          <w:sz w:val="24"/>
          <w:lang w:val="fr-FR"/>
        </w:rPr>
        <w:t>sunt urmatoarele:</w:t>
      </w:r>
    </w:p>
    <w:p w:rsidR="00F11252" w:rsidRPr="00A749E8" w:rsidRDefault="00F11252" w:rsidP="004E0540">
      <w:pPr>
        <w:pStyle w:val="ListParagraph"/>
        <w:spacing w:before="0" w:after="120"/>
        <w:ind w:left="-709" w:right="-1117"/>
        <w:jc w:val="both"/>
        <w:rPr>
          <w:sz w:val="24"/>
          <w:lang w:val="fr-FR"/>
        </w:rPr>
      </w:pPr>
      <w:r w:rsidRPr="00A749E8">
        <w:rPr>
          <w:sz w:val="24"/>
          <w:lang w:val="fr-FR"/>
        </w:rPr>
        <w:t xml:space="preserve">1. postarea informatiilor online; </w:t>
      </w:r>
    </w:p>
    <w:p w:rsidR="00F00D7A" w:rsidRPr="00A749E8" w:rsidRDefault="00F11252" w:rsidP="004E0540">
      <w:pPr>
        <w:pStyle w:val="ListParagraph"/>
        <w:spacing w:before="0" w:after="120"/>
        <w:ind w:left="-709" w:right="-1117"/>
        <w:jc w:val="both"/>
        <w:rPr>
          <w:sz w:val="24"/>
          <w:lang w:val="fr-FR"/>
        </w:rPr>
      </w:pPr>
      <w:r w:rsidRPr="00A749E8">
        <w:rPr>
          <w:sz w:val="24"/>
          <w:lang w:val="fr-FR"/>
        </w:rPr>
        <w:t>2. interactiune unidirectionala: existenta formularelor onli</w:t>
      </w:r>
      <w:r w:rsidR="00F00D7A" w:rsidRPr="00A749E8">
        <w:rPr>
          <w:sz w:val="24"/>
          <w:lang w:val="fr-FR"/>
        </w:rPr>
        <w:t>ne pentru a fi descarcate;</w:t>
      </w:r>
    </w:p>
    <w:p w:rsidR="00F11252" w:rsidRPr="00A749E8" w:rsidRDefault="00F00D7A" w:rsidP="004E0540">
      <w:pPr>
        <w:pStyle w:val="ListParagraph"/>
        <w:spacing w:before="0" w:after="120"/>
        <w:ind w:left="-709" w:right="-1117"/>
        <w:jc w:val="both"/>
        <w:rPr>
          <w:sz w:val="24"/>
          <w:lang w:val="fr-FR"/>
        </w:rPr>
      </w:pPr>
      <w:r w:rsidRPr="00A749E8">
        <w:rPr>
          <w:sz w:val="24"/>
          <w:lang w:val="fr-FR"/>
        </w:rPr>
        <w:t xml:space="preserve">3. </w:t>
      </w:r>
      <w:r w:rsidR="00F11252" w:rsidRPr="00A749E8">
        <w:rPr>
          <w:sz w:val="24"/>
          <w:lang w:val="fr-FR"/>
        </w:rPr>
        <w:t xml:space="preserve">interactiune bi-directionala: posibilitatea de a transmite online formulare completate; </w:t>
      </w:r>
    </w:p>
    <w:p w:rsidR="00F11252" w:rsidRPr="00A749E8" w:rsidRDefault="00F11252" w:rsidP="004E0540">
      <w:pPr>
        <w:pStyle w:val="ListParagraph"/>
        <w:spacing w:before="0" w:after="120"/>
        <w:ind w:left="-709" w:right="-1117"/>
        <w:jc w:val="both"/>
        <w:rPr>
          <w:sz w:val="24"/>
          <w:lang w:val="en-US"/>
        </w:rPr>
      </w:pPr>
      <w:r w:rsidRPr="00A749E8">
        <w:rPr>
          <w:sz w:val="24"/>
          <w:lang w:val="en-US"/>
        </w:rPr>
        <w:t xml:space="preserve">4. tranzactii electronice complete, inclusiv livrarea si/sau plata; </w:t>
      </w:r>
    </w:p>
    <w:p w:rsidR="00F11252" w:rsidRPr="00A749E8" w:rsidRDefault="00F11252" w:rsidP="004E0540">
      <w:pPr>
        <w:pStyle w:val="ListParagraph"/>
        <w:spacing w:before="0" w:after="120"/>
        <w:ind w:left="-709" w:right="-1117"/>
        <w:jc w:val="both"/>
        <w:rPr>
          <w:sz w:val="24"/>
          <w:lang w:val="fr-FR"/>
        </w:rPr>
      </w:pPr>
      <w:r w:rsidRPr="00A749E8">
        <w:rPr>
          <w:sz w:val="24"/>
          <w:lang w:val="en-US"/>
        </w:rPr>
        <w:t xml:space="preserve">5. personalizarea si pro-activitatea - reflecta gradul in care serviciile disponibile online raspund necesitatilor utilizatorilor. </w:t>
      </w:r>
      <w:r w:rsidRPr="00A749E8">
        <w:rPr>
          <w:sz w:val="24"/>
          <w:lang w:val="fr-FR"/>
        </w:rPr>
        <w:t xml:space="preserve">Cel de-al cincilea nivel de sofisticare introduce 2 noi concepte: </w:t>
      </w:r>
    </w:p>
    <w:p w:rsidR="00F11252" w:rsidRPr="00A749E8" w:rsidRDefault="00F11252" w:rsidP="004E0540">
      <w:pPr>
        <w:pStyle w:val="ListParagraph"/>
        <w:numPr>
          <w:ilvl w:val="0"/>
          <w:numId w:val="17"/>
        </w:numPr>
        <w:spacing w:before="0" w:after="120"/>
        <w:ind w:left="-709" w:right="-1117" w:hanging="284"/>
        <w:jc w:val="both"/>
        <w:rPr>
          <w:sz w:val="24"/>
          <w:lang w:val="fr-FR"/>
        </w:rPr>
      </w:pPr>
      <w:r w:rsidRPr="00A749E8">
        <w:rPr>
          <w:sz w:val="24"/>
          <w:lang w:val="fr-FR"/>
        </w:rPr>
        <w:t xml:space="preserve">ideea de livrare pro-activa a serviciilor, in sensul ca administratia realizeaza actiuni in scopul imbunatatirii calitatii serviciilor furnizate si a atitudinii faara de utilizator. Exemple de proactivitate: atentionarea utilizatorilor asupra unor masuri pe care acestia trebuie sa le ia, pre-completarea unor campuri ale formularelor cu date deja existente in bazele de date ale administratiei; </w:t>
      </w:r>
    </w:p>
    <w:p w:rsidR="00F11252" w:rsidRPr="00A749E8" w:rsidRDefault="00F11252" w:rsidP="004E0540">
      <w:pPr>
        <w:pStyle w:val="ListParagraph"/>
        <w:numPr>
          <w:ilvl w:val="0"/>
          <w:numId w:val="17"/>
        </w:numPr>
        <w:spacing w:before="0" w:after="120"/>
        <w:ind w:left="-709" w:right="-1117" w:hanging="284"/>
        <w:jc w:val="both"/>
        <w:rPr>
          <w:sz w:val="24"/>
          <w:lang w:val="fr-FR"/>
        </w:rPr>
      </w:pPr>
      <w:r w:rsidRPr="00A749E8">
        <w:rPr>
          <w:sz w:val="24"/>
          <w:lang w:val="fr-FR"/>
        </w:rPr>
        <w:t>ideea de livrare automat a serviciului: autoritatile publice efectueaza in mod automat anumite servicii ce reprezinta drepturi sociale sau economice ale cetatenilor/mediului de afaceri, fara ca acesta sa solicite acest lucru.</w:t>
      </w:r>
    </w:p>
    <w:p w:rsidR="00FD7524" w:rsidRDefault="00FD7524">
      <w:pPr>
        <w:spacing w:before="0"/>
        <w:rPr>
          <w:rFonts w:ascii="Arial" w:hAnsi="Arial" w:cs="Arial"/>
          <w:b/>
          <w:bCs/>
          <w:kern w:val="32"/>
          <w:sz w:val="32"/>
          <w:szCs w:val="32"/>
        </w:rPr>
      </w:pPr>
      <w:bookmarkStart w:id="407" w:name="Anexa12"/>
      <w:r>
        <w:br w:type="page"/>
      </w:r>
    </w:p>
    <w:p w:rsidR="007A464F" w:rsidRPr="00FD7524" w:rsidRDefault="00495D8B" w:rsidP="00FD7524">
      <w:pPr>
        <w:pStyle w:val="Heading1"/>
        <w:ind w:left="-1440" w:right="-1612"/>
        <w:jc w:val="center"/>
      </w:pPr>
      <w:bookmarkStart w:id="408" w:name="_Toc370380946"/>
      <w:r w:rsidRPr="00FD7524">
        <w:lastRenderedPageBreak/>
        <w:t xml:space="preserve">Anexa </w:t>
      </w:r>
      <w:r w:rsidR="003641F1" w:rsidRPr="00FD7524">
        <w:t>12</w:t>
      </w:r>
      <w:r w:rsidRPr="00FD7524">
        <w:t xml:space="preserve"> – </w:t>
      </w:r>
      <w:r w:rsidR="003C7391" w:rsidRPr="00FD7524">
        <w:t>Principalele elemente de legislatie</w:t>
      </w:r>
      <w:r w:rsidRPr="00FD7524">
        <w:t xml:space="preserve"> din Romania privind aspecte de securitate cibernetica</w:t>
      </w:r>
      <w:bookmarkEnd w:id="408"/>
    </w:p>
    <w:bookmarkEnd w:id="407"/>
    <w:p w:rsidR="00495D8B" w:rsidRPr="00502F98" w:rsidRDefault="00495D8B" w:rsidP="004E0540">
      <w:pPr>
        <w:spacing w:before="0" w:after="120"/>
        <w:ind w:left="-709" w:right="-1117"/>
        <w:jc w:val="both"/>
        <w:rPr>
          <w:sz w:val="24"/>
        </w:rPr>
      </w:pPr>
    </w:p>
    <w:p w:rsidR="00495D8B" w:rsidRPr="00D36D0B" w:rsidRDefault="00495D8B" w:rsidP="0005426C">
      <w:pPr>
        <w:pStyle w:val="ListParagraph"/>
        <w:numPr>
          <w:ilvl w:val="3"/>
          <w:numId w:val="24"/>
        </w:numPr>
        <w:spacing w:before="0" w:after="120"/>
        <w:ind w:left="-709" w:right="-1117"/>
        <w:jc w:val="both"/>
        <w:rPr>
          <w:rFonts w:cs="Arial"/>
          <w:b/>
          <w:sz w:val="24"/>
        </w:rPr>
      </w:pPr>
      <w:r w:rsidRPr="00D36D0B">
        <w:rPr>
          <w:rFonts w:cs="Arial"/>
          <w:b/>
          <w:sz w:val="24"/>
        </w:rPr>
        <w:t>Protec</w:t>
      </w:r>
      <w:r w:rsidR="00206E75">
        <w:rPr>
          <w:rFonts w:cs="Arial"/>
          <w:b/>
          <w:sz w:val="24"/>
        </w:rPr>
        <w:t>t</w:t>
      </w:r>
      <w:r w:rsidRPr="00D36D0B">
        <w:rPr>
          <w:rFonts w:cs="Arial"/>
          <w:b/>
          <w:sz w:val="24"/>
        </w:rPr>
        <w:t>ia datelor utilizatorilor</w:t>
      </w:r>
    </w:p>
    <w:p w:rsidR="00495D8B" w:rsidRPr="00D36D0B" w:rsidRDefault="00495D8B" w:rsidP="0005426C">
      <w:pPr>
        <w:pStyle w:val="ListParagraph"/>
        <w:numPr>
          <w:ilvl w:val="0"/>
          <w:numId w:val="25"/>
        </w:numPr>
        <w:spacing w:before="0" w:after="120"/>
        <w:ind w:left="-284" w:right="-1117"/>
        <w:jc w:val="both"/>
        <w:rPr>
          <w:sz w:val="24"/>
        </w:rPr>
      </w:pPr>
      <w:r w:rsidRPr="00D36D0B">
        <w:rPr>
          <w:sz w:val="24"/>
        </w:rPr>
        <w:t>Legea nr. 677/2001 pentru prote</w:t>
      </w:r>
      <w:r>
        <w:rPr>
          <w:sz w:val="24"/>
        </w:rPr>
        <w:t>ct</w:t>
      </w:r>
      <w:r w:rsidRPr="00D36D0B">
        <w:rPr>
          <w:sz w:val="24"/>
        </w:rPr>
        <w:t>ia persoanelor cu privire la prelucrarea datelor cu caracter personal</w:t>
      </w:r>
      <w:r>
        <w:rPr>
          <w:sz w:val="24"/>
        </w:rPr>
        <w:t xml:space="preserve"> s</w:t>
      </w:r>
      <w:r w:rsidRPr="00D36D0B">
        <w:rPr>
          <w:sz w:val="24"/>
        </w:rPr>
        <w:t>i libera circulatie a acestor date</w:t>
      </w:r>
    </w:p>
    <w:p w:rsidR="00495D8B" w:rsidRPr="00D36D0B" w:rsidRDefault="00495D8B" w:rsidP="0005426C">
      <w:pPr>
        <w:pStyle w:val="ListParagraph"/>
        <w:numPr>
          <w:ilvl w:val="0"/>
          <w:numId w:val="25"/>
        </w:numPr>
        <w:spacing w:before="0" w:after="120"/>
        <w:ind w:left="-284" w:right="-1117"/>
        <w:jc w:val="both"/>
        <w:rPr>
          <w:sz w:val="24"/>
        </w:rPr>
      </w:pPr>
      <w:r w:rsidRPr="00D36D0B">
        <w:rPr>
          <w:sz w:val="24"/>
        </w:rPr>
        <w:t>Legea nr. 506/2004 privind prelucrarea datelor cu caracter personal</w:t>
      </w:r>
      <w:r>
        <w:rPr>
          <w:sz w:val="24"/>
        </w:rPr>
        <w:t xml:space="preserve"> s</w:t>
      </w:r>
      <w:r w:rsidRPr="00D36D0B">
        <w:rPr>
          <w:sz w:val="24"/>
        </w:rPr>
        <w:t>i      protectia vi</w:t>
      </w:r>
      <w:r>
        <w:rPr>
          <w:sz w:val="24"/>
        </w:rPr>
        <w:t>etii private i</w:t>
      </w:r>
      <w:r w:rsidRPr="00D36D0B">
        <w:rPr>
          <w:sz w:val="24"/>
        </w:rPr>
        <w:t>n sectorul comunic</w:t>
      </w:r>
      <w:r>
        <w:rPr>
          <w:sz w:val="24"/>
        </w:rPr>
        <w:t>at</w:t>
      </w:r>
      <w:r w:rsidRPr="00D36D0B">
        <w:rPr>
          <w:sz w:val="24"/>
        </w:rPr>
        <w:t>iilor electronice</w:t>
      </w:r>
    </w:p>
    <w:p w:rsidR="00495D8B" w:rsidRPr="00D36D0B" w:rsidRDefault="00495D8B" w:rsidP="0005426C">
      <w:pPr>
        <w:pStyle w:val="ListParagraph"/>
        <w:numPr>
          <w:ilvl w:val="0"/>
          <w:numId w:val="25"/>
        </w:numPr>
        <w:spacing w:before="0" w:after="120"/>
        <w:ind w:left="-284" w:right="-1117"/>
        <w:jc w:val="both"/>
        <w:rPr>
          <w:sz w:val="24"/>
        </w:rPr>
      </w:pPr>
      <w:r w:rsidRPr="00D36D0B">
        <w:rPr>
          <w:sz w:val="24"/>
        </w:rPr>
        <w:t>Ordinul ministrului nr. 389/2007 privind procedura de avizare a instrumentelor de pla</w:t>
      </w:r>
      <w:r>
        <w:rPr>
          <w:sz w:val="24"/>
        </w:rPr>
        <w:t>ta</w:t>
      </w:r>
      <w:r w:rsidRPr="00D36D0B">
        <w:rPr>
          <w:sz w:val="24"/>
        </w:rPr>
        <w:t xml:space="preserve"> cu acces la dista</w:t>
      </w:r>
      <w:r>
        <w:rPr>
          <w:sz w:val="24"/>
        </w:rPr>
        <w:t>nta</w:t>
      </w:r>
      <w:r w:rsidRPr="00D36D0B">
        <w:rPr>
          <w:sz w:val="24"/>
        </w:rPr>
        <w:t>, de tipul aplic</w:t>
      </w:r>
      <w:r>
        <w:rPr>
          <w:sz w:val="24"/>
        </w:rPr>
        <w:t>at</w:t>
      </w:r>
      <w:r w:rsidRPr="00D36D0B">
        <w:rPr>
          <w:sz w:val="24"/>
        </w:rPr>
        <w:t>iilor internet-banking, home-banking sau mobile-banking.</w:t>
      </w:r>
    </w:p>
    <w:p w:rsidR="00495D8B" w:rsidRPr="00D36D0B" w:rsidRDefault="00495D8B" w:rsidP="0005426C">
      <w:pPr>
        <w:pStyle w:val="ListParagraph"/>
        <w:numPr>
          <w:ilvl w:val="3"/>
          <w:numId w:val="24"/>
        </w:numPr>
        <w:spacing w:before="0" w:after="120"/>
        <w:ind w:left="-709" w:right="-1117"/>
        <w:jc w:val="both"/>
        <w:rPr>
          <w:rFonts w:cs="Arial"/>
          <w:sz w:val="24"/>
        </w:rPr>
      </w:pPr>
      <w:r>
        <w:rPr>
          <w:rFonts w:cs="Arial"/>
          <w:b/>
          <w:sz w:val="24"/>
        </w:rPr>
        <w:t>Prevenirea si combaterea atacurilor si criminalitat</w:t>
      </w:r>
      <w:r w:rsidRPr="00D36D0B">
        <w:rPr>
          <w:rFonts w:cs="Arial"/>
          <w:b/>
          <w:sz w:val="24"/>
        </w:rPr>
        <w:t>ii informatice</w:t>
      </w:r>
    </w:p>
    <w:p w:rsidR="00495D8B" w:rsidRPr="00D36D0B" w:rsidRDefault="00495D8B" w:rsidP="0005426C">
      <w:pPr>
        <w:pStyle w:val="ListParagraph"/>
        <w:numPr>
          <w:ilvl w:val="0"/>
          <w:numId w:val="27"/>
        </w:numPr>
        <w:spacing w:before="0" w:after="120"/>
        <w:ind w:left="-284" w:right="-1117"/>
        <w:jc w:val="both"/>
        <w:rPr>
          <w:sz w:val="24"/>
        </w:rPr>
      </w:pPr>
      <w:r w:rsidRPr="00D36D0B">
        <w:rPr>
          <w:sz w:val="24"/>
        </w:rPr>
        <w:t xml:space="preserve">Legea nr. 161/2003, titlul III, privind prevenirea si combaterea criminalitatii informatice </w:t>
      </w:r>
    </w:p>
    <w:p w:rsidR="00495D8B" w:rsidRPr="00D36D0B" w:rsidRDefault="00495D8B" w:rsidP="0005426C">
      <w:pPr>
        <w:pStyle w:val="ListParagraph"/>
        <w:numPr>
          <w:ilvl w:val="0"/>
          <w:numId w:val="27"/>
        </w:numPr>
        <w:spacing w:before="0" w:after="120"/>
        <w:ind w:left="-284" w:right="-1117"/>
        <w:jc w:val="both"/>
        <w:rPr>
          <w:sz w:val="24"/>
        </w:rPr>
      </w:pPr>
      <w:r w:rsidRPr="00D36D0B">
        <w:rPr>
          <w:sz w:val="24"/>
        </w:rPr>
        <w:t>Legea nr. 365/2002 privind come</w:t>
      </w:r>
      <w:r>
        <w:rPr>
          <w:sz w:val="24"/>
        </w:rPr>
        <w:t>rt</w:t>
      </w:r>
      <w:r w:rsidRPr="00D36D0B">
        <w:rPr>
          <w:sz w:val="24"/>
        </w:rPr>
        <w:t>ul electronic</w:t>
      </w:r>
    </w:p>
    <w:p w:rsidR="00495D8B" w:rsidRPr="00D36D0B" w:rsidRDefault="00495D8B" w:rsidP="0005426C">
      <w:pPr>
        <w:pStyle w:val="ListParagraph"/>
        <w:numPr>
          <w:ilvl w:val="0"/>
          <w:numId w:val="27"/>
        </w:numPr>
        <w:spacing w:before="0" w:after="120"/>
        <w:ind w:left="-284" w:right="-1117"/>
        <w:jc w:val="both"/>
        <w:rPr>
          <w:sz w:val="24"/>
        </w:rPr>
      </w:pPr>
      <w:r>
        <w:rPr>
          <w:sz w:val="24"/>
        </w:rPr>
        <w:t>HG nr. 494/2011 privind i</w:t>
      </w:r>
      <w:r w:rsidRPr="00D36D0B">
        <w:rPr>
          <w:sz w:val="24"/>
        </w:rPr>
        <w:t>nfii</w:t>
      </w:r>
      <w:r>
        <w:rPr>
          <w:sz w:val="24"/>
        </w:rPr>
        <w:t>nt</w:t>
      </w:r>
      <w:r w:rsidRPr="00D36D0B">
        <w:rPr>
          <w:sz w:val="24"/>
        </w:rPr>
        <w:t>area Centrului N</w:t>
      </w:r>
      <w:r>
        <w:rPr>
          <w:sz w:val="24"/>
        </w:rPr>
        <w:t>at</w:t>
      </w:r>
      <w:r w:rsidRPr="00D36D0B">
        <w:rPr>
          <w:sz w:val="24"/>
        </w:rPr>
        <w:t xml:space="preserve">ional de </w:t>
      </w:r>
      <w:r>
        <w:rPr>
          <w:sz w:val="24"/>
        </w:rPr>
        <w:t>Ra</w:t>
      </w:r>
      <w:r w:rsidRPr="00D36D0B">
        <w:rPr>
          <w:sz w:val="24"/>
        </w:rPr>
        <w:t>spuns la Incidente de Securitate Ciberneti</w:t>
      </w:r>
      <w:r>
        <w:rPr>
          <w:sz w:val="24"/>
        </w:rPr>
        <w:t>ca</w:t>
      </w:r>
      <w:r w:rsidRPr="00D36D0B">
        <w:rPr>
          <w:sz w:val="24"/>
        </w:rPr>
        <w:t xml:space="preserve"> - CERT-RO</w:t>
      </w:r>
    </w:p>
    <w:p w:rsidR="00495D8B" w:rsidRPr="00D36D0B" w:rsidRDefault="00495D8B" w:rsidP="0005426C">
      <w:pPr>
        <w:pStyle w:val="ListParagraph"/>
        <w:numPr>
          <w:ilvl w:val="0"/>
          <w:numId w:val="27"/>
        </w:numPr>
        <w:spacing w:before="0" w:after="120"/>
        <w:ind w:left="-284" w:right="-1117"/>
        <w:jc w:val="both"/>
        <w:rPr>
          <w:sz w:val="24"/>
        </w:rPr>
      </w:pPr>
      <w:r w:rsidRPr="00D36D0B">
        <w:rPr>
          <w:sz w:val="24"/>
        </w:rPr>
        <w:t>Legea nr. 82/2012 privind retinerea datelor generate sau prelucrate de furnizorii de retele publice de comunicatii electronice si de furnizorii de servicii de comunicatii electronice destinate publicului, precum si pentru modificarea si completarea Legii nr. 506/2004 privind prelucrarea datelor cu caracter personal si protectia vietii private in sectorul comunicatiilor electronice</w:t>
      </w:r>
    </w:p>
    <w:p w:rsidR="00495D8B" w:rsidRPr="00D36D0B" w:rsidRDefault="00495D8B" w:rsidP="0005426C">
      <w:pPr>
        <w:pStyle w:val="ListParagraph"/>
        <w:numPr>
          <w:ilvl w:val="3"/>
          <w:numId w:val="24"/>
        </w:numPr>
        <w:spacing w:before="0" w:after="120"/>
        <w:ind w:left="-709" w:right="-1117"/>
        <w:jc w:val="both"/>
        <w:rPr>
          <w:rFonts w:cs="Arial"/>
          <w:sz w:val="24"/>
        </w:rPr>
      </w:pPr>
      <w:r>
        <w:rPr>
          <w:rFonts w:cs="Arial"/>
          <w:b/>
          <w:sz w:val="24"/>
        </w:rPr>
        <w:t>Mecanisme de asigurare a protect</w:t>
      </w:r>
      <w:r w:rsidRPr="00D36D0B">
        <w:rPr>
          <w:rFonts w:cs="Arial"/>
          <w:b/>
          <w:sz w:val="24"/>
        </w:rPr>
        <w:t>iei datelor</w:t>
      </w:r>
    </w:p>
    <w:p w:rsidR="00495D8B" w:rsidRPr="00D36D0B" w:rsidRDefault="00495D8B" w:rsidP="0005426C">
      <w:pPr>
        <w:pStyle w:val="ListParagraph"/>
        <w:numPr>
          <w:ilvl w:val="0"/>
          <w:numId w:val="26"/>
        </w:numPr>
        <w:spacing w:before="0" w:after="120"/>
        <w:ind w:left="-284" w:right="-1117"/>
        <w:jc w:val="both"/>
        <w:rPr>
          <w:sz w:val="24"/>
        </w:rPr>
      </w:pPr>
      <w:r w:rsidRPr="00D36D0B">
        <w:rPr>
          <w:sz w:val="24"/>
        </w:rPr>
        <w:t>Legea nr. 455/2001 privind sem</w:t>
      </w:r>
      <w:r>
        <w:rPr>
          <w:sz w:val="24"/>
        </w:rPr>
        <w:t>na</w:t>
      </w:r>
      <w:r w:rsidRPr="00D36D0B">
        <w:rPr>
          <w:sz w:val="24"/>
        </w:rPr>
        <w:t>tura electroni</w:t>
      </w:r>
      <w:r>
        <w:rPr>
          <w:sz w:val="24"/>
        </w:rPr>
        <w:t>ca</w:t>
      </w:r>
      <w:r w:rsidRPr="00D36D0B">
        <w:rPr>
          <w:sz w:val="24"/>
        </w:rPr>
        <w:t xml:space="preserve">  </w:t>
      </w:r>
    </w:p>
    <w:p w:rsidR="00495D8B" w:rsidRPr="00D36D0B" w:rsidRDefault="00495D8B" w:rsidP="0005426C">
      <w:pPr>
        <w:pStyle w:val="ListParagraph"/>
        <w:numPr>
          <w:ilvl w:val="0"/>
          <w:numId w:val="26"/>
        </w:numPr>
        <w:spacing w:before="0" w:after="120"/>
        <w:ind w:left="-284" w:right="-1117"/>
        <w:jc w:val="both"/>
        <w:rPr>
          <w:sz w:val="24"/>
        </w:rPr>
      </w:pPr>
      <w:r w:rsidRPr="00D36D0B">
        <w:rPr>
          <w:sz w:val="24"/>
        </w:rPr>
        <w:t>Legea nr. 451/2004 privind marca temporala</w:t>
      </w:r>
    </w:p>
    <w:p w:rsidR="00495D8B" w:rsidRPr="00D36D0B" w:rsidRDefault="00495D8B" w:rsidP="0005426C">
      <w:pPr>
        <w:pStyle w:val="ListParagraph"/>
        <w:numPr>
          <w:ilvl w:val="0"/>
          <w:numId w:val="26"/>
        </w:numPr>
        <w:spacing w:before="0" w:after="120"/>
        <w:ind w:left="-284" w:right="-1117"/>
        <w:jc w:val="both"/>
        <w:rPr>
          <w:sz w:val="24"/>
        </w:rPr>
      </w:pPr>
      <w:r w:rsidRPr="00D36D0B">
        <w:rPr>
          <w:sz w:val="24"/>
        </w:rPr>
        <w:t>Legea nr. 589/2004 privind regimul juridic al activi</w:t>
      </w:r>
      <w:r>
        <w:rPr>
          <w:sz w:val="24"/>
        </w:rPr>
        <w:t>tat</w:t>
      </w:r>
      <w:r w:rsidRPr="00D36D0B">
        <w:rPr>
          <w:sz w:val="24"/>
        </w:rPr>
        <w:t>ii electronice notariale</w:t>
      </w:r>
    </w:p>
    <w:p w:rsidR="00495D8B" w:rsidRPr="00D36D0B" w:rsidRDefault="00495D8B" w:rsidP="0005426C">
      <w:pPr>
        <w:pStyle w:val="ListParagraph"/>
        <w:numPr>
          <w:ilvl w:val="0"/>
          <w:numId w:val="26"/>
        </w:numPr>
        <w:spacing w:before="0" w:after="120"/>
        <w:ind w:left="-284" w:right="-1117"/>
        <w:jc w:val="both"/>
        <w:rPr>
          <w:sz w:val="24"/>
        </w:rPr>
      </w:pPr>
      <w:r w:rsidRPr="00D36D0B">
        <w:rPr>
          <w:sz w:val="24"/>
        </w:rPr>
        <w:t xml:space="preserve">Legea nr. 135/2007 </w:t>
      </w:r>
      <w:r>
        <w:rPr>
          <w:sz w:val="24"/>
        </w:rPr>
        <w:t>privind arhivarea documentelor i</w:t>
      </w:r>
      <w:r w:rsidRPr="00D36D0B">
        <w:rPr>
          <w:sz w:val="24"/>
        </w:rPr>
        <w:t>n forma electroni</w:t>
      </w:r>
      <w:r>
        <w:rPr>
          <w:sz w:val="24"/>
        </w:rPr>
        <w:t>ca</w:t>
      </w:r>
    </w:p>
    <w:p w:rsidR="00495D8B" w:rsidRPr="00D36D0B" w:rsidRDefault="00495D8B" w:rsidP="0005426C">
      <w:pPr>
        <w:pStyle w:val="ListParagraph"/>
        <w:numPr>
          <w:ilvl w:val="0"/>
          <w:numId w:val="26"/>
        </w:numPr>
        <w:spacing w:before="0" w:after="120"/>
        <w:ind w:left="-284" w:right="-1117"/>
        <w:jc w:val="both"/>
        <w:rPr>
          <w:sz w:val="24"/>
        </w:rPr>
      </w:pPr>
      <w:r w:rsidRPr="00D36D0B">
        <w:rPr>
          <w:sz w:val="24"/>
        </w:rPr>
        <w:t>Lege</w:t>
      </w:r>
      <w:r>
        <w:rPr>
          <w:sz w:val="24"/>
        </w:rPr>
        <w:t>a nr. 148/2012 privind factura i</w:t>
      </w:r>
      <w:r w:rsidRPr="00D36D0B">
        <w:rPr>
          <w:sz w:val="24"/>
        </w:rPr>
        <w:t>n forma electronica</w:t>
      </w:r>
    </w:p>
    <w:p w:rsidR="00495D8B" w:rsidRPr="00D36D0B" w:rsidRDefault="00495D8B" w:rsidP="0005426C">
      <w:pPr>
        <w:pStyle w:val="ListParagraph"/>
        <w:numPr>
          <w:ilvl w:val="0"/>
          <w:numId w:val="26"/>
        </w:numPr>
        <w:spacing w:before="0" w:after="120"/>
        <w:ind w:left="-284" w:right="-1117"/>
        <w:jc w:val="both"/>
        <w:rPr>
          <w:sz w:val="24"/>
        </w:rPr>
      </w:pPr>
      <w:r w:rsidRPr="00D36D0B">
        <w:rPr>
          <w:sz w:val="24"/>
        </w:rPr>
        <w:t>HG nr. 962/2010 pentru aprobarea modali</w:t>
      </w:r>
      <w:r>
        <w:rPr>
          <w:sz w:val="24"/>
        </w:rPr>
        <w:t>tat</w:t>
      </w:r>
      <w:r w:rsidRPr="00D36D0B">
        <w:rPr>
          <w:sz w:val="24"/>
        </w:rPr>
        <w:t>ii de realizare a sistemului n</w:t>
      </w:r>
      <w:r>
        <w:rPr>
          <w:sz w:val="24"/>
        </w:rPr>
        <w:t>at</w:t>
      </w:r>
      <w:r w:rsidRPr="00D36D0B">
        <w:rPr>
          <w:sz w:val="24"/>
        </w:rPr>
        <w:t>ional al cardurilor n</w:t>
      </w:r>
      <w:r>
        <w:rPr>
          <w:sz w:val="24"/>
        </w:rPr>
        <w:t>at</w:t>
      </w:r>
      <w:r w:rsidRPr="00D36D0B">
        <w:rPr>
          <w:sz w:val="24"/>
        </w:rPr>
        <w:t>ionale de asigu</w:t>
      </w:r>
      <w:r>
        <w:rPr>
          <w:sz w:val="24"/>
        </w:rPr>
        <w:t>ra</w:t>
      </w:r>
      <w:r w:rsidRPr="00D36D0B">
        <w:rPr>
          <w:sz w:val="24"/>
        </w:rPr>
        <w:t>ri sociale de sanatate</w:t>
      </w:r>
    </w:p>
    <w:p w:rsidR="00495D8B" w:rsidRPr="00D36D0B" w:rsidRDefault="00495D8B" w:rsidP="0005426C">
      <w:pPr>
        <w:pStyle w:val="ListParagraph"/>
        <w:numPr>
          <w:ilvl w:val="0"/>
          <w:numId w:val="26"/>
        </w:numPr>
        <w:spacing w:before="0" w:after="120"/>
        <w:ind w:left="-284" w:right="-1117"/>
        <w:jc w:val="both"/>
        <w:rPr>
          <w:sz w:val="24"/>
        </w:rPr>
      </w:pPr>
      <w:r w:rsidRPr="00D36D0B">
        <w:rPr>
          <w:sz w:val="24"/>
        </w:rPr>
        <w:t>OUG 124/2010 pentru modificarea Ordona</w:t>
      </w:r>
      <w:r>
        <w:rPr>
          <w:sz w:val="24"/>
        </w:rPr>
        <w:t>nt</w:t>
      </w:r>
      <w:r w:rsidRPr="00D36D0B">
        <w:rPr>
          <w:sz w:val="24"/>
        </w:rPr>
        <w:t xml:space="preserve">ei Guvernului nr. 69/2002 privind regimul juridic al </w:t>
      </w:r>
      <w:r>
        <w:rPr>
          <w:sz w:val="24"/>
        </w:rPr>
        <w:t>cart</w:t>
      </w:r>
      <w:r w:rsidRPr="00D36D0B">
        <w:rPr>
          <w:sz w:val="24"/>
        </w:rPr>
        <w:t>ii electronice de identitate</w:t>
      </w:r>
    </w:p>
    <w:p w:rsidR="00FD7524" w:rsidRDefault="00FD7524">
      <w:pPr>
        <w:spacing w:before="0"/>
        <w:rPr>
          <w:rFonts w:ascii="Arial" w:hAnsi="Arial" w:cs="Arial"/>
          <w:b/>
          <w:bCs/>
          <w:kern w:val="32"/>
          <w:sz w:val="32"/>
          <w:szCs w:val="32"/>
        </w:rPr>
      </w:pPr>
      <w:bookmarkStart w:id="409" w:name="Anexa13"/>
      <w:r>
        <w:br w:type="page"/>
      </w:r>
    </w:p>
    <w:p w:rsidR="005945A4" w:rsidRPr="00FD7524" w:rsidRDefault="00984635" w:rsidP="00FD7524">
      <w:pPr>
        <w:pStyle w:val="Heading1"/>
        <w:ind w:left="-1440" w:right="-1612"/>
        <w:jc w:val="center"/>
      </w:pPr>
      <w:bookmarkStart w:id="410" w:name="_Toc370380947"/>
      <w:r w:rsidRPr="00FD7524">
        <w:lastRenderedPageBreak/>
        <w:t>An</w:t>
      </w:r>
      <w:r w:rsidR="003641F1" w:rsidRPr="00FD7524">
        <w:t>exa 13</w:t>
      </w:r>
      <w:r w:rsidR="005945A4" w:rsidRPr="00FD7524">
        <w:t xml:space="preserve"> – </w:t>
      </w:r>
      <w:r w:rsidR="001B6597" w:rsidRPr="00FD7524">
        <w:t>Extras de m</w:t>
      </w:r>
      <w:r w:rsidR="005945A4" w:rsidRPr="00FD7524">
        <w:t>etodologie de estimare investitii si de calculare a impactului macroeconomic</w:t>
      </w:r>
      <w:bookmarkEnd w:id="410"/>
    </w:p>
    <w:bookmarkEnd w:id="409"/>
    <w:p w:rsidR="005945A4" w:rsidRDefault="005945A4" w:rsidP="004E0540">
      <w:pPr>
        <w:pStyle w:val="E-Body1"/>
        <w:spacing w:before="0" w:after="120"/>
        <w:ind w:left="-709" w:right="-1117"/>
        <w:jc w:val="left"/>
        <w:rPr>
          <w:rFonts w:cs="Lucida Grande"/>
          <w:color w:val="000000"/>
          <w:sz w:val="24"/>
        </w:rPr>
      </w:pPr>
    </w:p>
    <w:p w:rsidR="00EF5837" w:rsidRPr="00B13350" w:rsidRDefault="00386754" w:rsidP="00075658">
      <w:pPr>
        <w:pStyle w:val="E-Body1"/>
        <w:spacing w:after="120"/>
        <w:ind w:left="-709" w:right="-1117"/>
        <w:rPr>
          <w:rFonts w:cs="Lucida Grande"/>
          <w:color w:val="000000"/>
          <w:sz w:val="24"/>
          <w:lang w:val="fr-FR"/>
        </w:rPr>
      </w:pPr>
      <w:r w:rsidRPr="00B13350">
        <w:rPr>
          <w:rFonts w:cs="Lucida Grande"/>
          <w:color w:val="000000"/>
          <w:sz w:val="24"/>
          <w:lang w:val="fr-FR"/>
        </w:rPr>
        <w:t>Calculul investitiei estimate pentru fiecare nevoie (linie de investitie) in parte</w:t>
      </w:r>
      <w:r w:rsidR="00EF5837" w:rsidRPr="00B13350">
        <w:rPr>
          <w:rFonts w:cs="Lucida Grande"/>
          <w:color w:val="000000"/>
          <w:sz w:val="24"/>
          <w:lang w:val="fr-FR"/>
        </w:rPr>
        <w:t>,</w:t>
      </w:r>
      <w:r w:rsidR="00717D7D" w:rsidRPr="00B13350">
        <w:rPr>
          <w:rFonts w:cs="Lucida Grande"/>
          <w:color w:val="000000"/>
          <w:sz w:val="24"/>
          <w:lang w:val="fr-FR"/>
        </w:rPr>
        <w:t xml:space="preserve"> este</w:t>
      </w:r>
      <w:r w:rsidRPr="00B13350">
        <w:rPr>
          <w:rFonts w:cs="Lucida Grande"/>
          <w:color w:val="000000"/>
          <w:sz w:val="24"/>
          <w:lang w:val="fr-FR"/>
        </w:rPr>
        <w:t xml:space="preserve"> realizat pe baza de</w:t>
      </w:r>
      <w:r w:rsidR="00EF5837" w:rsidRPr="00B13350">
        <w:rPr>
          <w:rFonts w:cs="Lucida Grande"/>
          <w:color w:val="000000"/>
          <w:sz w:val="24"/>
          <w:lang w:val="fr-FR"/>
        </w:rPr>
        <w:t>:</w:t>
      </w:r>
    </w:p>
    <w:p w:rsidR="00EF5837" w:rsidRDefault="00EF5837" w:rsidP="001614AA">
      <w:pPr>
        <w:pStyle w:val="E-Body1"/>
        <w:numPr>
          <w:ilvl w:val="0"/>
          <w:numId w:val="94"/>
        </w:numPr>
        <w:spacing w:after="120"/>
        <w:ind w:right="-1117"/>
        <w:rPr>
          <w:rFonts w:cs="Lucida Grande"/>
          <w:color w:val="000000"/>
          <w:sz w:val="24"/>
          <w:lang w:val="en-US"/>
        </w:rPr>
      </w:pPr>
      <w:r>
        <w:rPr>
          <w:rFonts w:cs="Lucida Grande"/>
          <w:color w:val="000000"/>
          <w:sz w:val="24"/>
          <w:lang w:val="en-US"/>
        </w:rPr>
        <w:t>Valori estimate la nivelul Uniunii Europene pentru implementarea Agendei Digitale</w:t>
      </w:r>
      <w:r w:rsidR="00386754" w:rsidRPr="00386754">
        <w:rPr>
          <w:rFonts w:cs="Lucida Grande"/>
          <w:color w:val="000000"/>
          <w:sz w:val="24"/>
          <w:lang w:val="en-US"/>
        </w:rPr>
        <w:t xml:space="preserve"> </w:t>
      </w:r>
      <w:r>
        <w:rPr>
          <w:rFonts w:cs="Lucida Grande"/>
          <w:color w:val="000000"/>
          <w:sz w:val="24"/>
          <w:lang w:val="en-US"/>
        </w:rPr>
        <w:t>si prezentate in cadrul analizelor de impact a masurilor propuse</w:t>
      </w:r>
    </w:p>
    <w:p w:rsidR="00EF5837" w:rsidRDefault="00EF5837" w:rsidP="001614AA">
      <w:pPr>
        <w:pStyle w:val="E-Body1"/>
        <w:numPr>
          <w:ilvl w:val="0"/>
          <w:numId w:val="94"/>
        </w:numPr>
        <w:spacing w:after="120"/>
        <w:ind w:right="-1117"/>
        <w:rPr>
          <w:rFonts w:cs="Lucida Grande"/>
          <w:color w:val="000000"/>
          <w:sz w:val="24"/>
          <w:lang w:val="en-US"/>
        </w:rPr>
      </w:pPr>
      <w:r>
        <w:rPr>
          <w:rFonts w:cs="Lucida Grande"/>
          <w:color w:val="000000"/>
          <w:sz w:val="24"/>
          <w:lang w:val="en-US"/>
        </w:rPr>
        <w:t>Valori rezultate din studii publicate de catre JRC – Joint Research Center, Comisia Europeana</w:t>
      </w:r>
    </w:p>
    <w:p w:rsidR="00386754" w:rsidRPr="00B13350" w:rsidRDefault="00EF5837" w:rsidP="001614AA">
      <w:pPr>
        <w:pStyle w:val="E-Body1"/>
        <w:numPr>
          <w:ilvl w:val="0"/>
          <w:numId w:val="94"/>
        </w:numPr>
        <w:spacing w:after="120"/>
        <w:ind w:right="-1117"/>
        <w:rPr>
          <w:rFonts w:cs="Lucida Grande"/>
          <w:color w:val="000000"/>
          <w:sz w:val="24"/>
          <w:lang w:val="fr-FR"/>
        </w:rPr>
      </w:pPr>
      <w:r w:rsidRPr="00B13350">
        <w:rPr>
          <w:rFonts w:cs="Lucida Grande"/>
          <w:color w:val="000000"/>
          <w:sz w:val="24"/>
          <w:lang w:val="fr-FR"/>
        </w:rPr>
        <w:t>V</w:t>
      </w:r>
      <w:r w:rsidR="00386754" w:rsidRPr="00B13350">
        <w:rPr>
          <w:rFonts w:cs="Lucida Grande"/>
          <w:color w:val="000000"/>
          <w:sz w:val="24"/>
          <w:lang w:val="fr-FR"/>
        </w:rPr>
        <w:t xml:space="preserve">alori </w:t>
      </w:r>
      <w:r w:rsidRPr="00B13350">
        <w:rPr>
          <w:rFonts w:cs="Lucida Grande"/>
          <w:color w:val="000000"/>
          <w:sz w:val="24"/>
          <w:lang w:val="fr-FR"/>
        </w:rPr>
        <w:t xml:space="preserve">publicate pentru investitii </w:t>
      </w:r>
      <w:r w:rsidR="00386754" w:rsidRPr="00B13350">
        <w:rPr>
          <w:rFonts w:cs="Lucida Grande"/>
          <w:color w:val="000000"/>
          <w:sz w:val="24"/>
          <w:lang w:val="fr-FR"/>
        </w:rPr>
        <w:t>comparabile identificate la nivelul altor tari - este vorba de investitii cu acelasi perimetru, efectuate in conditii comparabile</w:t>
      </w:r>
    </w:p>
    <w:p w:rsidR="00EF5837" w:rsidRDefault="00EF5837" w:rsidP="001614AA">
      <w:pPr>
        <w:pStyle w:val="E-Body1"/>
        <w:numPr>
          <w:ilvl w:val="0"/>
          <w:numId w:val="94"/>
        </w:numPr>
        <w:spacing w:after="120"/>
        <w:ind w:right="-1117"/>
        <w:rPr>
          <w:rFonts w:cs="Lucida Grande"/>
          <w:color w:val="000000"/>
          <w:sz w:val="24"/>
          <w:lang w:val="en-US"/>
        </w:rPr>
      </w:pPr>
      <w:r>
        <w:rPr>
          <w:rFonts w:cs="Lucida Grande"/>
          <w:color w:val="000000"/>
          <w:sz w:val="24"/>
          <w:lang w:val="en-US"/>
        </w:rPr>
        <w:t>Valori rezultate din analiza statistica realizata pe baza cifrelor inregistrate in tari care au finalizat investitii similare</w:t>
      </w:r>
    </w:p>
    <w:p w:rsidR="00EF5837" w:rsidRDefault="00EF5837" w:rsidP="001614AA">
      <w:pPr>
        <w:pStyle w:val="E-Body1"/>
        <w:numPr>
          <w:ilvl w:val="0"/>
          <w:numId w:val="94"/>
        </w:numPr>
        <w:spacing w:after="120"/>
        <w:ind w:right="-1117"/>
        <w:rPr>
          <w:rFonts w:cs="Lucida Grande"/>
          <w:color w:val="000000"/>
          <w:sz w:val="24"/>
          <w:lang w:val="en-US"/>
        </w:rPr>
      </w:pPr>
      <w:r>
        <w:rPr>
          <w:rFonts w:cs="Lucida Grande"/>
          <w:color w:val="000000"/>
          <w:sz w:val="24"/>
          <w:lang w:val="en-US"/>
        </w:rPr>
        <w:t>Rate de investitii similar</w:t>
      </w:r>
    </w:p>
    <w:p w:rsidR="003E43D3" w:rsidRPr="00B13350" w:rsidRDefault="00EF5837" w:rsidP="00EF5837">
      <w:pPr>
        <w:pStyle w:val="E-Body1"/>
        <w:spacing w:after="120"/>
        <w:ind w:left="-709" w:right="-1117"/>
        <w:rPr>
          <w:rFonts w:cs="Lucida Grande"/>
          <w:color w:val="000000"/>
          <w:sz w:val="24"/>
          <w:lang w:val="fr-FR"/>
        </w:rPr>
      </w:pPr>
      <w:r w:rsidRPr="00B13350">
        <w:rPr>
          <w:rFonts w:cs="Lucida Grande"/>
          <w:color w:val="000000"/>
          <w:sz w:val="24"/>
          <w:lang w:val="fr-FR"/>
        </w:rPr>
        <w:t>Aceste valori au fost ulterior ajustate cu</w:t>
      </w:r>
      <w:r w:rsidR="003E43D3" w:rsidRPr="00B13350">
        <w:rPr>
          <w:rFonts w:cs="Lucida Grande"/>
          <w:color w:val="000000"/>
          <w:sz w:val="24"/>
          <w:lang w:val="fr-FR"/>
        </w:rPr>
        <w:t xml:space="preserve"> indicatori relevanti Romaniei:</w:t>
      </w:r>
    </w:p>
    <w:p w:rsidR="003E43D3" w:rsidRPr="00B13350" w:rsidRDefault="003E43D3" w:rsidP="001614AA">
      <w:pPr>
        <w:pStyle w:val="E-Body1"/>
        <w:numPr>
          <w:ilvl w:val="0"/>
          <w:numId w:val="95"/>
        </w:numPr>
        <w:spacing w:after="120"/>
        <w:ind w:right="-1117"/>
        <w:rPr>
          <w:rFonts w:cs="Lucida Grande"/>
          <w:color w:val="000000"/>
          <w:sz w:val="24"/>
          <w:lang w:val="fr-FR"/>
        </w:rPr>
      </w:pPr>
      <w:r w:rsidRPr="00B13350">
        <w:rPr>
          <w:rFonts w:cs="Lucida Grande"/>
          <w:color w:val="000000"/>
          <w:sz w:val="24"/>
          <w:lang w:val="fr-FR"/>
        </w:rPr>
        <w:t>Numarul de locuitori – ex. investitiile totale estimate pentru informatizarea serviciilor publice au fost estimate la nivel total pentru Uniunea Europeana; cota parte a Romaniei</w:t>
      </w:r>
      <w:r w:rsidR="008A11D8" w:rsidRPr="00B13350">
        <w:rPr>
          <w:rFonts w:cs="Lucida Grande"/>
          <w:color w:val="000000"/>
          <w:sz w:val="24"/>
          <w:lang w:val="fr-FR"/>
        </w:rPr>
        <w:t xml:space="preserve"> a fost estimate in functie de costul mediu per locuitor, populatia Romaniei si nivelul de dezvoltare al tarii</w:t>
      </w:r>
      <w:r w:rsidRPr="00B13350">
        <w:rPr>
          <w:rFonts w:cs="Lucida Grande"/>
          <w:color w:val="000000"/>
          <w:sz w:val="24"/>
          <w:lang w:val="fr-FR"/>
        </w:rPr>
        <w:t xml:space="preserve"> </w:t>
      </w:r>
    </w:p>
    <w:p w:rsidR="00EF5837" w:rsidRPr="00B13350" w:rsidRDefault="003E43D3" w:rsidP="001614AA">
      <w:pPr>
        <w:pStyle w:val="E-Body1"/>
        <w:numPr>
          <w:ilvl w:val="0"/>
          <w:numId w:val="95"/>
        </w:numPr>
        <w:spacing w:after="120"/>
        <w:ind w:right="-1117"/>
        <w:rPr>
          <w:rFonts w:cs="Lucida Grande"/>
          <w:color w:val="000000"/>
          <w:sz w:val="24"/>
          <w:lang w:val="fr-FR"/>
        </w:rPr>
      </w:pPr>
      <w:r w:rsidRPr="00B13350">
        <w:rPr>
          <w:rFonts w:cs="Lucida Grande"/>
          <w:color w:val="000000"/>
          <w:sz w:val="24"/>
          <w:lang w:val="fr-FR"/>
        </w:rPr>
        <w:t>Produsul Intern Brut</w:t>
      </w:r>
      <w:r w:rsidR="00EF5837" w:rsidRPr="00B13350">
        <w:rPr>
          <w:rFonts w:cs="Lucida Grande"/>
          <w:color w:val="000000"/>
          <w:sz w:val="24"/>
          <w:lang w:val="fr-FR"/>
        </w:rPr>
        <w:t xml:space="preserve"> </w:t>
      </w:r>
      <w:r w:rsidR="00E92F82" w:rsidRPr="00B13350">
        <w:rPr>
          <w:rFonts w:cs="Lucida Grande"/>
          <w:color w:val="000000"/>
          <w:sz w:val="24"/>
          <w:lang w:val="fr-FR"/>
        </w:rPr>
        <w:t>–</w:t>
      </w:r>
      <w:r w:rsidR="008A11D8" w:rsidRPr="00B13350">
        <w:rPr>
          <w:rFonts w:cs="Lucida Grande"/>
          <w:color w:val="000000"/>
          <w:sz w:val="24"/>
          <w:lang w:val="fr-FR"/>
        </w:rPr>
        <w:t xml:space="preserve"> </w:t>
      </w:r>
      <w:r w:rsidR="00E92F82" w:rsidRPr="00B13350">
        <w:rPr>
          <w:rFonts w:cs="Lucida Grande"/>
          <w:color w:val="000000"/>
          <w:sz w:val="24"/>
          <w:lang w:val="fr-FR"/>
        </w:rPr>
        <w:t xml:space="preserve">investitiile estimate pentru Romania au fost </w:t>
      </w:r>
      <w:r w:rsidR="007055C7" w:rsidRPr="00B13350">
        <w:rPr>
          <w:rFonts w:cs="Lucida Grande"/>
          <w:color w:val="000000"/>
          <w:sz w:val="24"/>
          <w:lang w:val="fr-FR"/>
        </w:rPr>
        <w:t>ajustate la valoarea economiei totale exprimata prin PIB</w:t>
      </w:r>
    </w:p>
    <w:p w:rsidR="003E43D3" w:rsidRPr="00B13350" w:rsidRDefault="003E43D3" w:rsidP="001614AA">
      <w:pPr>
        <w:pStyle w:val="E-Body1"/>
        <w:numPr>
          <w:ilvl w:val="0"/>
          <w:numId w:val="95"/>
        </w:numPr>
        <w:spacing w:after="120"/>
        <w:ind w:right="-1117"/>
        <w:rPr>
          <w:rFonts w:cs="Lucida Grande"/>
          <w:color w:val="000000"/>
          <w:sz w:val="24"/>
          <w:lang w:val="fr-FR"/>
        </w:rPr>
      </w:pPr>
      <w:r w:rsidRPr="00B13350">
        <w:rPr>
          <w:rFonts w:cs="Lucida Grande"/>
          <w:color w:val="000000"/>
          <w:sz w:val="24"/>
          <w:lang w:val="fr-FR"/>
        </w:rPr>
        <w:t>Cheltuieilile administratiei publice</w:t>
      </w:r>
      <w:r w:rsidR="007055C7" w:rsidRPr="00B13350">
        <w:rPr>
          <w:rFonts w:cs="Lucida Grande"/>
          <w:color w:val="000000"/>
          <w:sz w:val="24"/>
          <w:lang w:val="fr-FR"/>
        </w:rPr>
        <w:t xml:space="preserve"> </w:t>
      </w:r>
      <w:r w:rsidR="00674DAF" w:rsidRPr="00B13350">
        <w:rPr>
          <w:rFonts w:cs="Lucida Grande"/>
          <w:color w:val="000000"/>
          <w:sz w:val="24"/>
          <w:lang w:val="fr-FR"/>
        </w:rPr>
        <w:t>–</w:t>
      </w:r>
      <w:r w:rsidR="007055C7" w:rsidRPr="00B13350">
        <w:rPr>
          <w:rFonts w:cs="Lucida Grande"/>
          <w:color w:val="000000"/>
          <w:sz w:val="24"/>
          <w:lang w:val="fr-FR"/>
        </w:rPr>
        <w:t xml:space="preserve"> </w:t>
      </w:r>
      <w:r w:rsidR="00674DAF" w:rsidRPr="00B13350">
        <w:rPr>
          <w:rFonts w:cs="Lucida Grande"/>
          <w:color w:val="000000"/>
          <w:sz w:val="24"/>
          <w:lang w:val="fr-FR"/>
        </w:rPr>
        <w:t xml:space="preserve">investitiile exprimate sub forma de rate </w:t>
      </w:r>
      <w:r w:rsidR="00674DAF" w:rsidRPr="00B13350">
        <w:rPr>
          <w:rFonts w:cs="Lucida Grande"/>
          <w:i/>
          <w:color w:val="000000"/>
          <w:sz w:val="24"/>
          <w:lang w:val="fr-FR"/>
        </w:rPr>
        <w:t xml:space="preserve">benchmark </w:t>
      </w:r>
      <w:r w:rsidR="00674DAF" w:rsidRPr="00B13350">
        <w:rPr>
          <w:rFonts w:cs="Lucida Grande"/>
          <w:color w:val="000000"/>
          <w:sz w:val="24"/>
          <w:lang w:val="fr-FR"/>
        </w:rPr>
        <w:t>din totalul cheltuielilor administratiei publice a unui stat au fost ajustate la valorile cheltuite istoric de catre administratia publica a Romaniei</w:t>
      </w:r>
    </w:p>
    <w:p w:rsidR="003E43D3" w:rsidRPr="00B13350" w:rsidRDefault="003E43D3" w:rsidP="001614AA">
      <w:pPr>
        <w:pStyle w:val="E-Body1"/>
        <w:numPr>
          <w:ilvl w:val="0"/>
          <w:numId w:val="95"/>
        </w:numPr>
        <w:spacing w:after="120"/>
        <w:ind w:right="-1117"/>
        <w:rPr>
          <w:rFonts w:cs="Lucida Grande"/>
          <w:color w:val="000000"/>
          <w:sz w:val="24"/>
          <w:lang w:val="fr-FR"/>
        </w:rPr>
      </w:pPr>
      <w:r w:rsidRPr="00B13350">
        <w:rPr>
          <w:rFonts w:cs="Lucida Grande"/>
          <w:color w:val="000000"/>
          <w:sz w:val="24"/>
          <w:lang w:val="fr-FR"/>
        </w:rPr>
        <w:t>Numar de scoli</w:t>
      </w:r>
      <w:r w:rsidR="00674DAF" w:rsidRPr="00B13350">
        <w:rPr>
          <w:rFonts w:cs="Lucida Grande"/>
          <w:color w:val="000000"/>
          <w:sz w:val="24"/>
          <w:lang w:val="fr-FR"/>
        </w:rPr>
        <w:t xml:space="preserve"> – investitiile similar realizate pentru TIC in educatie au fost ajustate la numarul de scoli incluse in sistemul educational pre-universitar romanesc</w:t>
      </w:r>
      <w:r w:rsidR="00A205F6" w:rsidRPr="00B13350">
        <w:rPr>
          <w:rFonts w:cs="Lucida Grande"/>
          <w:color w:val="000000"/>
          <w:sz w:val="24"/>
          <w:lang w:val="fr-FR"/>
        </w:rPr>
        <w:t xml:space="preserve">, </w:t>
      </w:r>
      <w:r w:rsidR="007055C7" w:rsidRPr="00B13350">
        <w:rPr>
          <w:rFonts w:cs="Lucida Grande"/>
          <w:color w:val="000000"/>
          <w:sz w:val="24"/>
          <w:lang w:val="fr-FR"/>
        </w:rPr>
        <w:t>e</w:t>
      </w:r>
      <w:r w:rsidRPr="00B13350">
        <w:rPr>
          <w:rFonts w:cs="Lucida Grande"/>
          <w:color w:val="000000"/>
          <w:sz w:val="24"/>
          <w:lang w:val="fr-FR"/>
        </w:rPr>
        <w:t>tc.</w:t>
      </w:r>
    </w:p>
    <w:p w:rsidR="00674DAF" w:rsidRPr="00B13350" w:rsidRDefault="0071675D" w:rsidP="00674DAF">
      <w:pPr>
        <w:pStyle w:val="E-Body1"/>
        <w:spacing w:after="120"/>
        <w:ind w:left="-709" w:right="-1117"/>
        <w:rPr>
          <w:rFonts w:cs="Lucida Grande"/>
          <w:color w:val="000000"/>
          <w:sz w:val="24"/>
          <w:lang w:val="fr-FR"/>
        </w:rPr>
      </w:pPr>
      <w:r w:rsidRPr="00B13350">
        <w:rPr>
          <w:rFonts w:cs="Lucida Grande"/>
          <w:color w:val="000000"/>
          <w:sz w:val="24"/>
          <w:lang w:val="fr-FR"/>
        </w:rPr>
        <w:t>Investitiile similare realizate deja in alte state au fost luate in considerare in functie de perimetrul de investi</w:t>
      </w:r>
      <w:r w:rsidR="00BC7383" w:rsidRPr="00B13350">
        <w:rPr>
          <w:rFonts w:cs="Lucida Grande"/>
          <w:color w:val="000000"/>
          <w:sz w:val="24"/>
          <w:lang w:val="fr-FR"/>
        </w:rPr>
        <w:t>tie inclus, astfel incat sa fie cons</w:t>
      </w:r>
      <w:r w:rsidR="00A205F6" w:rsidRPr="00B13350">
        <w:rPr>
          <w:rFonts w:cs="Lucida Grande"/>
          <w:color w:val="000000"/>
          <w:sz w:val="24"/>
          <w:lang w:val="fr-FR"/>
        </w:rPr>
        <w:t xml:space="preserve">truite dupa aceleasi principia </w:t>
      </w:r>
      <w:r w:rsidR="00BC7383" w:rsidRPr="00B13350">
        <w:rPr>
          <w:rFonts w:cs="Lucida Grande"/>
          <w:color w:val="000000"/>
          <w:sz w:val="24"/>
          <w:lang w:val="fr-FR"/>
        </w:rPr>
        <w:t>s</w:t>
      </w:r>
      <w:r w:rsidR="00A205F6" w:rsidRPr="00B13350">
        <w:rPr>
          <w:rFonts w:cs="Lucida Grande"/>
          <w:color w:val="000000"/>
          <w:sz w:val="24"/>
          <w:lang w:val="fr-FR"/>
        </w:rPr>
        <w:t>i</w:t>
      </w:r>
      <w:r w:rsidR="00BC7383" w:rsidRPr="00B13350">
        <w:rPr>
          <w:rFonts w:cs="Lucida Grande"/>
          <w:color w:val="000000"/>
          <w:sz w:val="24"/>
          <w:lang w:val="fr-FR"/>
        </w:rPr>
        <w:t xml:space="preserve"> </w:t>
      </w:r>
      <w:r w:rsidR="00A205F6" w:rsidRPr="00B13350">
        <w:rPr>
          <w:rFonts w:cs="Lucida Grande"/>
          <w:color w:val="000000"/>
          <w:sz w:val="24"/>
          <w:lang w:val="fr-FR"/>
        </w:rPr>
        <w:t>s</w:t>
      </w:r>
      <w:r w:rsidR="00BC7383" w:rsidRPr="00B13350">
        <w:rPr>
          <w:rFonts w:cs="Lucida Grande"/>
          <w:color w:val="000000"/>
          <w:sz w:val="24"/>
          <w:lang w:val="fr-FR"/>
        </w:rPr>
        <w:t xml:space="preserve">a contina aceleasi linii </w:t>
      </w:r>
      <w:r w:rsidR="00496E02" w:rsidRPr="00B13350">
        <w:rPr>
          <w:rFonts w:cs="Lucida Grande"/>
          <w:color w:val="000000"/>
          <w:sz w:val="24"/>
          <w:lang w:val="fr-FR"/>
        </w:rPr>
        <w:t xml:space="preserve">de achizitii. In cazul in care existau diferente de perimetru, aceastea au fost </w:t>
      </w:r>
      <w:r w:rsidR="00A205F6" w:rsidRPr="00B13350">
        <w:rPr>
          <w:rFonts w:cs="Lucida Grande"/>
          <w:color w:val="000000"/>
          <w:sz w:val="24"/>
          <w:lang w:val="fr-FR"/>
        </w:rPr>
        <w:t xml:space="preserve">reflectate </w:t>
      </w:r>
      <w:r w:rsidR="00496E02" w:rsidRPr="00B13350">
        <w:rPr>
          <w:rFonts w:cs="Lucida Grande"/>
          <w:color w:val="000000"/>
          <w:sz w:val="24"/>
          <w:lang w:val="fr-FR"/>
        </w:rPr>
        <w:t>sub forma de ajustari asupra investitiilor estimate.</w:t>
      </w:r>
    </w:p>
    <w:p w:rsidR="00386754" w:rsidRPr="00B13350" w:rsidRDefault="00386754" w:rsidP="00496E02">
      <w:pPr>
        <w:pStyle w:val="E-Body1"/>
        <w:spacing w:after="120"/>
        <w:ind w:left="-709" w:right="-1117"/>
        <w:rPr>
          <w:rFonts w:cs="Lucida Grande"/>
          <w:color w:val="000000"/>
          <w:sz w:val="24"/>
          <w:lang w:val="fr-FR"/>
        </w:rPr>
      </w:pPr>
      <w:r w:rsidRPr="00B13350">
        <w:rPr>
          <w:rFonts w:cs="Lucida Grande"/>
          <w:color w:val="000000"/>
          <w:sz w:val="24"/>
          <w:lang w:val="fr-FR"/>
        </w:rPr>
        <w:t>Impactul estimat asupra indicatorilor principali macroeconomici PIB, forta de munca si cheltu</w:t>
      </w:r>
      <w:r w:rsidR="00496E02" w:rsidRPr="00B13350">
        <w:rPr>
          <w:rFonts w:cs="Lucida Grande"/>
          <w:color w:val="000000"/>
          <w:sz w:val="24"/>
          <w:lang w:val="fr-FR"/>
        </w:rPr>
        <w:t xml:space="preserve">ielile administratiei publice </w:t>
      </w:r>
      <w:r w:rsidRPr="00B13350">
        <w:rPr>
          <w:rFonts w:cs="Lucida Grande"/>
          <w:color w:val="000000"/>
          <w:sz w:val="24"/>
          <w:lang w:val="fr-FR"/>
        </w:rPr>
        <w:t xml:space="preserve">este realizat pe baza de valori multiplicatoare ale investitiei, rezultate </w:t>
      </w:r>
      <w:r w:rsidR="00496E02" w:rsidRPr="00B13350">
        <w:rPr>
          <w:rFonts w:cs="Lucida Grande"/>
          <w:color w:val="000000"/>
          <w:sz w:val="24"/>
          <w:lang w:val="fr-FR"/>
        </w:rPr>
        <w:t>in principal din a</w:t>
      </w:r>
      <w:r w:rsidRPr="00B13350">
        <w:rPr>
          <w:rFonts w:cs="Lucida Grande"/>
          <w:color w:val="000000"/>
          <w:sz w:val="24"/>
          <w:lang w:val="fr-FR"/>
        </w:rPr>
        <w:t xml:space="preserve">nalize statistice ale valorilor istorice inregistrate pentru indicatorii macroeconomici in alte state care au implementat proiecte similare/pe baza cifrelor de </w:t>
      </w:r>
      <w:r w:rsidR="00382986" w:rsidRPr="00B13350">
        <w:rPr>
          <w:rFonts w:cs="Lucida Grande"/>
          <w:color w:val="000000"/>
          <w:sz w:val="24"/>
          <w:lang w:val="fr-FR"/>
        </w:rPr>
        <w:t>evaluare de impact</w:t>
      </w:r>
      <w:r w:rsidRPr="00B13350">
        <w:rPr>
          <w:rFonts w:cs="Lucida Grande"/>
          <w:color w:val="000000"/>
          <w:sz w:val="24"/>
          <w:lang w:val="fr-FR"/>
        </w:rPr>
        <w:t xml:space="preserve"> publicate de catre Comisia Europeana sau Banca Mondiala (ex. cresterea cu 10% a gradului de penetrare cu banda larga la nivelul gospodariilor poate genera o crestere de 1-1.5% (valoare multiplicatoare) asupra PIB)</w:t>
      </w:r>
      <w:r w:rsidR="00496E02" w:rsidRPr="00B13350">
        <w:rPr>
          <w:rFonts w:cs="Lucida Grande"/>
          <w:color w:val="000000"/>
          <w:sz w:val="24"/>
          <w:lang w:val="fr-FR"/>
        </w:rPr>
        <w:t xml:space="preserve">. </w:t>
      </w:r>
    </w:p>
    <w:p w:rsidR="00496E02" w:rsidRPr="00B13350" w:rsidRDefault="00496E02" w:rsidP="00496E02">
      <w:pPr>
        <w:pStyle w:val="E-Body1"/>
        <w:spacing w:after="120"/>
        <w:ind w:left="-709" w:right="-1117"/>
        <w:rPr>
          <w:rFonts w:cs="Lucida Grande"/>
          <w:color w:val="000000"/>
          <w:sz w:val="24"/>
          <w:lang w:val="fr-FR"/>
        </w:rPr>
      </w:pPr>
      <w:r w:rsidRPr="00B13350">
        <w:rPr>
          <w:rFonts w:cs="Lucida Grande"/>
          <w:color w:val="000000"/>
          <w:sz w:val="24"/>
          <w:lang w:val="fr-FR"/>
        </w:rPr>
        <w:t xml:space="preserve">De asemenea, calculele realizate atat pentru estimarea investitiilor viitoare de realizat de catre Romania in cadrul strategiei de Agenda Digitala, cat si pentru estimarea impactului asupra economiei, au fost realizate pornind de la, si tinand cont de metodologia publicata de catre Comisia Europeana pentru realizarea acestor </w:t>
      </w:r>
      <w:r w:rsidR="00975D0F" w:rsidRPr="00B13350">
        <w:rPr>
          <w:rFonts w:cs="Lucida Grande"/>
          <w:color w:val="000000"/>
          <w:sz w:val="24"/>
          <w:lang w:val="fr-FR"/>
        </w:rPr>
        <w:t>calcule.</w:t>
      </w:r>
    </w:p>
    <w:p w:rsidR="00975D0F" w:rsidRPr="00B13350" w:rsidRDefault="00975D0F" w:rsidP="00496E02">
      <w:pPr>
        <w:pStyle w:val="E-Body1"/>
        <w:spacing w:after="120"/>
        <w:ind w:left="-709" w:right="-1117"/>
        <w:rPr>
          <w:rFonts w:cs="Lucida Grande"/>
          <w:color w:val="000000"/>
          <w:sz w:val="24"/>
          <w:lang w:val="fr-FR"/>
        </w:rPr>
      </w:pPr>
      <w:r w:rsidRPr="00B13350">
        <w:rPr>
          <w:rFonts w:cs="Lucida Grande"/>
          <w:color w:val="000000"/>
          <w:sz w:val="24"/>
          <w:lang w:val="fr-FR"/>
        </w:rPr>
        <w:lastRenderedPageBreak/>
        <w:t>Mai multe detalii privind metodologia propusa de catre Comisia Europeana poate fi gasita la adresa de mai jos:</w:t>
      </w:r>
    </w:p>
    <w:p w:rsidR="00975D0F" w:rsidRPr="00B13350" w:rsidRDefault="00844D4D" w:rsidP="00496E02">
      <w:pPr>
        <w:pStyle w:val="E-Body1"/>
        <w:spacing w:after="120"/>
        <w:ind w:left="-709" w:right="-1117"/>
        <w:rPr>
          <w:rFonts w:cs="Lucida Grande"/>
          <w:color w:val="000000"/>
          <w:sz w:val="24"/>
          <w:lang w:val="fr-FR"/>
        </w:rPr>
      </w:pPr>
      <w:hyperlink r:id="rId21" w:history="1">
        <w:r w:rsidR="00975D0F" w:rsidRPr="00B13350">
          <w:rPr>
            <w:rStyle w:val="Hyperlink"/>
            <w:rFonts w:cs="Lucida Grande"/>
            <w:sz w:val="24"/>
            <w:lang w:val="fr-FR"/>
          </w:rPr>
          <w:t>http://ec.europa.eu/governance/impact/key_docs/key_docs_en.htm</w:t>
        </w:r>
      </w:hyperlink>
    </w:p>
    <w:p w:rsidR="00FD7524" w:rsidRDefault="00FD7524">
      <w:pPr>
        <w:spacing w:before="0"/>
        <w:rPr>
          <w:rFonts w:ascii="Arial" w:hAnsi="Arial" w:cs="Arial"/>
          <w:b/>
          <w:bCs/>
          <w:kern w:val="32"/>
          <w:sz w:val="32"/>
          <w:szCs w:val="32"/>
        </w:rPr>
      </w:pPr>
      <w:bookmarkStart w:id="411" w:name="Anexa14"/>
      <w:r>
        <w:br w:type="page"/>
      </w:r>
    </w:p>
    <w:p w:rsidR="005945A4" w:rsidRPr="00FD7524" w:rsidRDefault="003641F1" w:rsidP="00FD7524">
      <w:pPr>
        <w:pStyle w:val="Heading1"/>
        <w:ind w:left="-1440" w:right="-1612"/>
        <w:jc w:val="center"/>
      </w:pPr>
      <w:bookmarkStart w:id="412" w:name="_Toc370380948"/>
      <w:r w:rsidRPr="00FD7524">
        <w:lastRenderedPageBreak/>
        <w:t>Anexa 14</w:t>
      </w:r>
      <w:r w:rsidR="005945A4" w:rsidRPr="00FD7524">
        <w:t xml:space="preserve"> – Bune practici Open Data</w:t>
      </w:r>
      <w:bookmarkEnd w:id="412"/>
    </w:p>
    <w:bookmarkEnd w:id="411"/>
    <w:p w:rsidR="005945A4" w:rsidRDefault="005945A4" w:rsidP="004E0540">
      <w:pPr>
        <w:pStyle w:val="E-Body1"/>
        <w:spacing w:before="0" w:after="120"/>
        <w:ind w:left="-709" w:right="-1117"/>
        <w:jc w:val="left"/>
        <w:rPr>
          <w:rFonts w:cs="Lucida Grande"/>
          <w:color w:val="000000"/>
          <w:sz w:val="24"/>
        </w:rPr>
      </w:pPr>
    </w:p>
    <w:p w:rsidR="005945A4" w:rsidRDefault="005945A4" w:rsidP="004E0540">
      <w:pPr>
        <w:spacing w:before="0" w:after="120"/>
        <w:ind w:left="-709" w:right="-1117"/>
        <w:jc w:val="both"/>
        <w:rPr>
          <w:sz w:val="24"/>
          <w:lang w:val="en-US"/>
        </w:rPr>
      </w:pPr>
      <w:r>
        <w:rPr>
          <w:sz w:val="24"/>
          <w:lang w:val="en-US"/>
        </w:rPr>
        <w:t>Din punct d</w:t>
      </w:r>
      <w:r w:rsidR="00382986">
        <w:rPr>
          <w:sz w:val="24"/>
          <w:lang w:val="en-US"/>
        </w:rPr>
        <w:t>e vedere tehnic, bunele practici</w:t>
      </w:r>
      <w:r>
        <w:rPr>
          <w:sz w:val="24"/>
          <w:lang w:val="en-US"/>
        </w:rPr>
        <w:t xml:space="preserve"> de Open Data propun mai multe concepte:</w:t>
      </w:r>
    </w:p>
    <w:p w:rsidR="005945A4" w:rsidRPr="001410B5" w:rsidRDefault="005945A4" w:rsidP="001614AA">
      <w:pPr>
        <w:pStyle w:val="ListParagraph"/>
        <w:numPr>
          <w:ilvl w:val="0"/>
          <w:numId w:val="44"/>
        </w:numPr>
        <w:spacing w:before="0" w:after="120"/>
        <w:ind w:left="-142" w:right="-1117" w:hanging="357"/>
        <w:jc w:val="both"/>
        <w:rPr>
          <w:rFonts w:cs="Tahoma"/>
          <w:sz w:val="24"/>
        </w:rPr>
      </w:pPr>
      <w:r w:rsidRPr="001410B5">
        <w:rPr>
          <w:rFonts w:cs="Tahoma"/>
          <w:sz w:val="24"/>
        </w:rPr>
        <w:t>Portaluri: Un portal de open data permite combinarea datelor corespondente de la diferite agentii, indiferent de surse, ceea ce le permite utilizatorilor sa gaseasca anumite informatii fara a fi nevoie sa stie cine le-a produs. Pentru a ajuta utilizatorii sa se familiarizeze rapid cu portalul, acesta ar trebui sa organizeze datele in feluri multiple, utilizand taxonomii.</w:t>
      </w:r>
    </w:p>
    <w:p w:rsidR="005945A4" w:rsidRPr="001410B5" w:rsidRDefault="005945A4" w:rsidP="001614AA">
      <w:pPr>
        <w:pStyle w:val="ListParagraph"/>
        <w:numPr>
          <w:ilvl w:val="0"/>
          <w:numId w:val="44"/>
        </w:numPr>
        <w:spacing w:before="0" w:after="120"/>
        <w:ind w:left="-142" w:right="-1117" w:hanging="357"/>
        <w:jc w:val="both"/>
        <w:rPr>
          <w:rFonts w:cs="Tahoma"/>
          <w:sz w:val="24"/>
        </w:rPr>
      </w:pPr>
      <w:r w:rsidRPr="001410B5">
        <w:rPr>
          <w:rFonts w:cs="Tahoma"/>
          <w:sz w:val="24"/>
        </w:rPr>
        <w:t xml:space="preserve">Federatie: Crearea unei baze de date continand combinatii virtuale de date din diferite surse utilizand tehnici de </w:t>
      </w:r>
      <w:r>
        <w:rPr>
          <w:rFonts w:cs="Tahoma"/>
          <w:sz w:val="24"/>
        </w:rPr>
        <w:t>federalizare</w:t>
      </w:r>
      <w:r w:rsidRPr="001410B5">
        <w:rPr>
          <w:rFonts w:cs="Tahoma"/>
          <w:sz w:val="24"/>
        </w:rPr>
        <w:t xml:space="preserve"> pentru gestionarea problemelor de semantica in vederea uniformizarii exprimarilor, formatelor si interpretarilor neconsistente.</w:t>
      </w:r>
    </w:p>
    <w:p w:rsidR="005945A4" w:rsidRPr="001410B5" w:rsidRDefault="005945A4" w:rsidP="001614AA">
      <w:pPr>
        <w:pStyle w:val="ListParagraph"/>
        <w:numPr>
          <w:ilvl w:val="0"/>
          <w:numId w:val="44"/>
        </w:numPr>
        <w:spacing w:before="0" w:after="120"/>
        <w:ind w:left="-142" w:right="-1117" w:hanging="357"/>
        <w:jc w:val="both"/>
        <w:rPr>
          <w:rFonts w:cs="Tahoma"/>
          <w:sz w:val="24"/>
        </w:rPr>
      </w:pPr>
      <w:r w:rsidRPr="001410B5">
        <w:rPr>
          <w:rFonts w:cs="Tahoma"/>
          <w:sz w:val="24"/>
        </w:rPr>
        <w:t>Cautare si acces de par</w:t>
      </w:r>
      <w:r w:rsidR="00382986">
        <w:rPr>
          <w:rFonts w:cs="Tahoma"/>
          <w:sz w:val="24"/>
        </w:rPr>
        <w:t>tea serverului: Deoa</w:t>
      </w:r>
      <w:r w:rsidRPr="001410B5">
        <w:rPr>
          <w:rFonts w:cs="Tahoma"/>
          <w:sz w:val="24"/>
        </w:rPr>
        <w:t>rece nu este practic ca utilizatorii sa descarce mari seturi de date pentru a avea acces la portiunea de interes pentru ei, administratorul site-ului ar trebui sa ofere servicii de cautare si acces pentru a permite utilizatorilor sa descarce doar subseturile de date care sunt relevante pentru ei.</w:t>
      </w:r>
    </w:p>
    <w:p w:rsidR="005945A4" w:rsidRPr="001410B5" w:rsidRDefault="005945A4" w:rsidP="001614AA">
      <w:pPr>
        <w:pStyle w:val="ListParagraph"/>
        <w:numPr>
          <w:ilvl w:val="0"/>
          <w:numId w:val="44"/>
        </w:numPr>
        <w:spacing w:before="0" w:after="120"/>
        <w:ind w:left="-142" w:right="-1117" w:hanging="357"/>
        <w:jc w:val="both"/>
        <w:rPr>
          <w:rFonts w:cs="Tahoma"/>
          <w:sz w:val="24"/>
        </w:rPr>
      </w:pPr>
      <w:r w:rsidRPr="001410B5">
        <w:rPr>
          <w:rFonts w:cs="Tahoma"/>
          <w:sz w:val="24"/>
        </w:rPr>
        <w:t>Servicii cloud: desi centralizarea virtuala este utila, depozitarea fizica si mentenanta datelor ar putea fi mai bine distribuita intre agentiile care detin proprietatea, mai ales pentru datele dinamice. In plus, mentinerea unei copii a datelor proprietarilor la nivelul portalului poate fi costisitor si poate genera inconsistente.</w:t>
      </w:r>
    </w:p>
    <w:p w:rsidR="005945A4" w:rsidRPr="001410B5" w:rsidRDefault="005945A4" w:rsidP="001614AA">
      <w:pPr>
        <w:pStyle w:val="ListParagraph"/>
        <w:numPr>
          <w:ilvl w:val="0"/>
          <w:numId w:val="44"/>
        </w:numPr>
        <w:spacing w:before="0" w:after="120"/>
        <w:ind w:left="-142" w:right="-1117" w:hanging="357"/>
        <w:jc w:val="both"/>
        <w:rPr>
          <w:rFonts w:cs="Tahoma"/>
          <w:sz w:val="24"/>
        </w:rPr>
      </w:pPr>
      <w:r w:rsidRPr="001410B5">
        <w:rPr>
          <w:rFonts w:cs="Tahoma"/>
          <w:sz w:val="24"/>
        </w:rPr>
        <w:t xml:space="preserve">Procesele de rezerva: Pentru ca datele se schimba in timp, ar fi ideal ca o agentie sa isi automatizeze procesul de publicare, pentru a evita munca in exces si pentru a republica datele dinamice imediat cum se modifica. </w:t>
      </w:r>
    </w:p>
    <w:p w:rsidR="005945A4" w:rsidRPr="0047025E" w:rsidRDefault="005945A4" w:rsidP="001614AA">
      <w:pPr>
        <w:pStyle w:val="ListParagraph"/>
        <w:numPr>
          <w:ilvl w:val="0"/>
          <w:numId w:val="44"/>
        </w:numPr>
        <w:spacing w:before="0" w:after="120"/>
        <w:ind w:left="-142" w:right="-1117" w:hanging="357"/>
        <w:jc w:val="both"/>
        <w:rPr>
          <w:rFonts w:cs="Tahoma"/>
          <w:sz w:val="24"/>
        </w:rPr>
      </w:pPr>
      <w:r w:rsidRPr="001410B5">
        <w:rPr>
          <w:rFonts w:cs="Tahoma"/>
          <w:sz w:val="24"/>
        </w:rPr>
        <w:t>Standarde: Desi nu se militeaza pentru utilizarea unor formate specific</w:t>
      </w:r>
      <w:r>
        <w:rPr>
          <w:rFonts w:cs="Tahoma"/>
          <w:sz w:val="24"/>
        </w:rPr>
        <w:t>e</w:t>
      </w:r>
      <w:r w:rsidRPr="001410B5">
        <w:rPr>
          <w:rFonts w:cs="Tahoma"/>
          <w:sz w:val="24"/>
        </w:rPr>
        <w:t xml:space="preserve"> de date, se recomanda utilizarea unor standarde pentru metadata, cum ar fi Dublin Core (standard pentru depozitare), CKAN (codificare semantica), RDF si SPARQL (standard de interogare) si API si SOA pentru facilitatile oferite de server. Se recomanda de asemenea evitarea folosirii continutului executabil (scripturi incorporate) pentru ca reprezinta un risc de securitate pentru utilizatorii datelor. Atunci cand este fezabil, se recomanda utilizarea standardelor deschise, pentru a evita ingradirea intr-un anumit format. </w:t>
      </w:r>
    </w:p>
    <w:p w:rsidR="00FD7524" w:rsidRDefault="00FD7524">
      <w:pPr>
        <w:spacing w:before="0"/>
        <w:rPr>
          <w:rFonts w:ascii="Arial" w:hAnsi="Arial" w:cs="Arial"/>
          <w:b/>
          <w:bCs/>
          <w:kern w:val="32"/>
          <w:sz w:val="32"/>
          <w:szCs w:val="32"/>
        </w:rPr>
      </w:pPr>
      <w:bookmarkStart w:id="413" w:name="Anexa15"/>
      <w:r>
        <w:br w:type="page"/>
      </w:r>
    </w:p>
    <w:p w:rsidR="00F20F42" w:rsidRPr="00FD7524" w:rsidRDefault="003641F1" w:rsidP="00FD7524">
      <w:pPr>
        <w:pStyle w:val="Heading1"/>
        <w:ind w:left="-1440" w:right="-1612"/>
        <w:jc w:val="center"/>
      </w:pPr>
      <w:bookmarkStart w:id="414" w:name="_Toc370380949"/>
      <w:r w:rsidRPr="00FD7524">
        <w:lastRenderedPageBreak/>
        <w:t>Anexa 15</w:t>
      </w:r>
      <w:r w:rsidR="00F20F42" w:rsidRPr="00FD7524">
        <w:t xml:space="preserve"> – Competente cheie pentru invatarea pe tot parcursul vietii</w:t>
      </w:r>
      <w:bookmarkEnd w:id="414"/>
    </w:p>
    <w:bookmarkEnd w:id="413"/>
    <w:p w:rsidR="00F20F42" w:rsidRPr="00B13350" w:rsidRDefault="00F20F42" w:rsidP="004E0540">
      <w:pPr>
        <w:pStyle w:val="E-Body1"/>
        <w:spacing w:before="0" w:after="120"/>
        <w:ind w:left="-709" w:right="-1117"/>
        <w:rPr>
          <w:b/>
          <w:sz w:val="28"/>
          <w:szCs w:val="28"/>
          <w:lang w:val="fr-FR"/>
        </w:rPr>
      </w:pPr>
    </w:p>
    <w:p w:rsidR="00F20F42" w:rsidRPr="007668C9" w:rsidRDefault="00F20F42" w:rsidP="004E0540">
      <w:pPr>
        <w:spacing w:before="0" w:after="120"/>
        <w:ind w:left="-709" w:right="-1117"/>
        <w:jc w:val="both"/>
        <w:rPr>
          <w:sz w:val="24"/>
          <w:lang w:val="en-US"/>
        </w:rPr>
      </w:pPr>
      <w:r w:rsidRPr="00265BE2">
        <w:rPr>
          <w:sz w:val="24"/>
          <w:lang w:val="fr-FR"/>
        </w:rPr>
        <w:t xml:space="preserve">In 2006, la nivelul UE au fost definite 8 competente cheie pentru invatarea pe tot parcursul vietii sub forma de cunostinte, abilitati si atitudini. </w:t>
      </w:r>
      <w:r w:rsidRPr="007668C9">
        <w:rPr>
          <w:sz w:val="24"/>
          <w:lang w:val="en-US"/>
        </w:rPr>
        <w:t>Acestea sunt</w:t>
      </w:r>
      <w:r w:rsidRPr="007668C9">
        <w:rPr>
          <w:rStyle w:val="FootnoteReference"/>
          <w:sz w:val="24"/>
          <w:lang w:val="en-US"/>
        </w:rPr>
        <w:footnoteReference w:id="135"/>
      </w:r>
      <w:r w:rsidRPr="007668C9">
        <w:rPr>
          <w:sz w:val="24"/>
          <w:lang w:val="en-US"/>
        </w:rPr>
        <w:t>:</w:t>
      </w:r>
    </w:p>
    <w:p w:rsidR="00F20F42" w:rsidRPr="00265BE2" w:rsidRDefault="00F20F42" w:rsidP="001614AA">
      <w:pPr>
        <w:pStyle w:val="E-Body1"/>
        <w:numPr>
          <w:ilvl w:val="0"/>
          <w:numId w:val="67"/>
        </w:numPr>
        <w:tabs>
          <w:tab w:val="left" w:pos="0"/>
        </w:tabs>
        <w:spacing w:before="0" w:after="120"/>
        <w:ind w:left="-142" w:right="-1117"/>
        <w:rPr>
          <w:sz w:val="24"/>
          <w:lang w:val="fr-FR"/>
        </w:rPr>
      </w:pPr>
      <w:r w:rsidRPr="00265BE2">
        <w:rPr>
          <w:sz w:val="24"/>
          <w:lang w:val="fr-FR"/>
        </w:rPr>
        <w:t>comunicarea in limba materna, care reprezinta capacitatea de a exprima si interpreta concepte, ganduri, sentimente, fapte si opinii, atat in forma orala, cat si in forma scrisa (ascultare, vorbire, citire si scriere) si de a interactiona lingvistic intr-un mod adecvat si creativ intr-o serie completa de contexte culturale si sociale</w:t>
      </w:r>
    </w:p>
    <w:p w:rsidR="00F20F42" w:rsidRPr="00265BE2" w:rsidRDefault="00F20F42" w:rsidP="001614AA">
      <w:pPr>
        <w:pStyle w:val="E-Body1"/>
        <w:numPr>
          <w:ilvl w:val="0"/>
          <w:numId w:val="67"/>
        </w:numPr>
        <w:tabs>
          <w:tab w:val="left" w:pos="0"/>
        </w:tabs>
        <w:spacing w:before="0" w:after="120"/>
        <w:ind w:left="-142" w:right="-1117"/>
        <w:rPr>
          <w:sz w:val="24"/>
          <w:lang w:val="fr-FR"/>
        </w:rPr>
      </w:pPr>
      <w:r w:rsidRPr="00265BE2">
        <w:rPr>
          <w:sz w:val="24"/>
          <w:lang w:val="fr-FR"/>
        </w:rPr>
        <w:t>comunicarea in limbi straine, care, pe langa dimensiunile principale ale abilitatilor de comunicare in limba materna, implica si abilitatile de mediere si intelegere interculturala. Nivelul de cunostinte depinde de mai multi factori si de capacitatea de ascultare, vorbire, citire si scriere</w:t>
      </w:r>
    </w:p>
    <w:p w:rsidR="00F20F42" w:rsidRPr="007668C9" w:rsidRDefault="00F20F42" w:rsidP="001614AA">
      <w:pPr>
        <w:pStyle w:val="E-Body1"/>
        <w:numPr>
          <w:ilvl w:val="0"/>
          <w:numId w:val="67"/>
        </w:numPr>
        <w:tabs>
          <w:tab w:val="left" w:pos="0"/>
        </w:tabs>
        <w:spacing w:before="0" w:after="120"/>
        <w:ind w:left="-142" w:right="-1117"/>
        <w:rPr>
          <w:sz w:val="24"/>
          <w:lang w:val="en-US"/>
        </w:rPr>
      </w:pPr>
      <w:r w:rsidRPr="00265BE2">
        <w:rPr>
          <w:sz w:val="24"/>
          <w:lang w:val="fr-FR"/>
        </w:rPr>
        <w:t xml:space="preserve">competenta matematica si competente de baza privind stiinta si tehnologia. Competenta matematica este capacitatea de a dezvolta si a aplica gandirea matematica pentru rezolvarea diferitor probleme in situatii cotidiene, accentul punandu-se pe proces, activitate si cunostinte. Competentele de baza privind stiinta si tehnologia se refera la stapanirea, utilizarea si aplicarea cunostintelor si a metodologiilor de explicare a lumii inconjuratoare. </w:t>
      </w:r>
      <w:r w:rsidRPr="007668C9">
        <w:rPr>
          <w:sz w:val="24"/>
          <w:lang w:val="en-US"/>
        </w:rPr>
        <w:t>Acestea implica o intelegere a schimbarilor cauzate de activitatea umana si a responsabilitatii fiecarui individ in calitate de cetatean</w:t>
      </w:r>
    </w:p>
    <w:p w:rsidR="00F20F42" w:rsidRPr="007668C9" w:rsidRDefault="00F20F42" w:rsidP="001614AA">
      <w:pPr>
        <w:pStyle w:val="E-Body1"/>
        <w:numPr>
          <w:ilvl w:val="0"/>
          <w:numId w:val="67"/>
        </w:numPr>
        <w:tabs>
          <w:tab w:val="left" w:pos="0"/>
        </w:tabs>
        <w:spacing w:before="0" w:after="120"/>
        <w:ind w:left="-142" w:right="-1117"/>
        <w:rPr>
          <w:sz w:val="24"/>
          <w:lang w:val="en-US"/>
        </w:rPr>
      </w:pPr>
      <w:r w:rsidRPr="007668C9">
        <w:rPr>
          <w:sz w:val="24"/>
          <w:lang w:val="en-US"/>
        </w:rPr>
        <w:t>competenta digitala implica utilizarea cu incredere si in mod critic a tehnologiei din societatea informationala (TSI) si deci abilitatile de baza privind tehnologia informatiei si a comunicarii (TIC)</w:t>
      </w:r>
    </w:p>
    <w:p w:rsidR="00F20F42" w:rsidRPr="00265BE2" w:rsidRDefault="00F20F42" w:rsidP="001614AA">
      <w:pPr>
        <w:pStyle w:val="E-Body1"/>
        <w:numPr>
          <w:ilvl w:val="0"/>
          <w:numId w:val="67"/>
        </w:numPr>
        <w:tabs>
          <w:tab w:val="left" w:pos="0"/>
        </w:tabs>
        <w:spacing w:before="0" w:after="120"/>
        <w:ind w:left="-142" w:right="-1117"/>
        <w:rPr>
          <w:sz w:val="24"/>
          <w:lang w:val="fr-FR"/>
        </w:rPr>
      </w:pPr>
      <w:r w:rsidRPr="00265BE2">
        <w:rPr>
          <w:sz w:val="24"/>
          <w:lang w:val="fr-FR"/>
        </w:rPr>
        <w:t>capacitatea de a invata este legata de abilitatea omului de a-si urmari si organiza propria invatare, fie individual, fie in grupuri, conform nevoilor proprii</w:t>
      </w:r>
    </w:p>
    <w:p w:rsidR="00F20F42" w:rsidRPr="00265BE2" w:rsidRDefault="00F20F42" w:rsidP="001614AA">
      <w:pPr>
        <w:pStyle w:val="E-Body1"/>
        <w:numPr>
          <w:ilvl w:val="0"/>
          <w:numId w:val="67"/>
        </w:numPr>
        <w:tabs>
          <w:tab w:val="left" w:pos="0"/>
        </w:tabs>
        <w:spacing w:before="0" w:after="120"/>
        <w:ind w:left="-142" w:right="-1117"/>
        <w:rPr>
          <w:sz w:val="24"/>
          <w:lang w:val="fr-FR"/>
        </w:rPr>
      </w:pPr>
      <w:r w:rsidRPr="00265BE2">
        <w:rPr>
          <w:sz w:val="24"/>
          <w:lang w:val="fr-FR"/>
        </w:rPr>
        <w:t>competente sociale si civice. Competentele sociale se refera la competentele personale, interpersonale si interculturale si toate formele de comportament care permit fiecarei persoane sa participe in mod eficace si constructiv la viata sociala si profesionala. Aceste competente sunt legate de bunastarea personala si sociala. Este esentiala intelegerea codurilor de conduita si a obiceiurilor din diferite medii in care activeaza persoanele. Competentele civice, in special cunoasterea conceptelor si a structurilor sociale si politice (democratie, justitie, egalitate, cetatenie si drepturi civile), fac posibila participarea activa si democratica a oamenilor</w:t>
      </w:r>
    </w:p>
    <w:p w:rsidR="00F20F42" w:rsidRPr="00265BE2" w:rsidRDefault="00F20F42" w:rsidP="001614AA">
      <w:pPr>
        <w:pStyle w:val="E-Body1"/>
        <w:numPr>
          <w:ilvl w:val="0"/>
          <w:numId w:val="67"/>
        </w:numPr>
        <w:tabs>
          <w:tab w:val="left" w:pos="0"/>
        </w:tabs>
        <w:spacing w:before="0" w:after="120"/>
        <w:ind w:left="-142" w:right="-1117"/>
        <w:rPr>
          <w:sz w:val="24"/>
          <w:lang w:val="fr-FR"/>
        </w:rPr>
      </w:pPr>
      <w:r w:rsidRPr="00265BE2">
        <w:rPr>
          <w:sz w:val="24"/>
          <w:lang w:val="fr-FR"/>
        </w:rPr>
        <w:t>simtul initiativei si al antreprenoriatului reprezinta capacitatea de a transforma ideile in actiune. Acest simt presupune creativitate, inovatie si asumarea unor riscuri, precum si capacitatea de a planifica si gestiona proiectele in vederea atingerii obiectivelor. Persoana este constienta de contextul propriei sale activitati si este capabila sa valorifice oportunitatile aparute. Acesta este fundamentul pentru achizitia unor abilitati si cunostinte mai specializate, de care au nevoie cei care instituie sau contribuie la o activitate sociala sau comerciala. Acest lucru ar trebui sa includa constientizarea valorilor etice si promovarea bunei guvernari</w:t>
      </w:r>
    </w:p>
    <w:p w:rsidR="00F20F42" w:rsidRPr="00265BE2" w:rsidRDefault="00F20F42" w:rsidP="001614AA">
      <w:pPr>
        <w:pStyle w:val="E-Body1"/>
        <w:numPr>
          <w:ilvl w:val="0"/>
          <w:numId w:val="67"/>
        </w:numPr>
        <w:tabs>
          <w:tab w:val="left" w:pos="0"/>
        </w:tabs>
        <w:spacing w:before="0" w:after="120"/>
        <w:ind w:left="-142" w:right="-1117"/>
        <w:rPr>
          <w:sz w:val="24"/>
          <w:lang w:val="fr-FR"/>
        </w:rPr>
      </w:pPr>
      <w:r w:rsidRPr="00265BE2">
        <w:rPr>
          <w:sz w:val="24"/>
          <w:lang w:val="fr-FR"/>
        </w:rPr>
        <w:lastRenderedPageBreak/>
        <w:t>constiinta si expresia culturala, care implica aprecierea importantei expresiei culturale a ideilor, a experientelor si a emotiilor printr-o serie de canale (muzica, teatru, literatura si arte vizuale).</w:t>
      </w:r>
    </w:p>
    <w:p w:rsidR="00FD7524" w:rsidRDefault="00FD7524">
      <w:pPr>
        <w:spacing w:before="0"/>
        <w:rPr>
          <w:rFonts w:ascii="Arial" w:hAnsi="Arial" w:cs="Arial"/>
          <w:b/>
          <w:bCs/>
          <w:kern w:val="32"/>
          <w:sz w:val="32"/>
          <w:szCs w:val="32"/>
        </w:rPr>
      </w:pPr>
      <w:bookmarkStart w:id="415" w:name="Anexa16"/>
      <w:r>
        <w:br w:type="page"/>
      </w:r>
    </w:p>
    <w:p w:rsidR="006F794B" w:rsidRPr="00FD7524" w:rsidRDefault="003641F1" w:rsidP="00FD7524">
      <w:pPr>
        <w:pStyle w:val="Heading1"/>
        <w:ind w:left="-1440" w:right="-1612"/>
        <w:jc w:val="center"/>
      </w:pPr>
      <w:bookmarkStart w:id="416" w:name="_Toc370380950"/>
      <w:r w:rsidRPr="00FD7524">
        <w:lastRenderedPageBreak/>
        <w:t>Anexa 16</w:t>
      </w:r>
      <w:r w:rsidR="00F20F42" w:rsidRPr="00FD7524">
        <w:t xml:space="preserve"> – </w:t>
      </w:r>
      <w:r w:rsidR="006F794B" w:rsidRPr="00FD7524">
        <w:t>Privire de ansamblu asupra punctelor de reper si a nivelului de competente, Romania</w:t>
      </w:r>
      <w:bookmarkEnd w:id="415"/>
      <w:bookmarkEnd w:id="416"/>
    </w:p>
    <w:p w:rsidR="006F794B" w:rsidRPr="007668C9" w:rsidRDefault="006F794B" w:rsidP="004E0540">
      <w:pPr>
        <w:ind w:left="-709" w:right="-1117"/>
        <w:rPr>
          <w:b/>
          <w:sz w:val="24"/>
        </w:rPr>
      </w:pPr>
    </w:p>
    <w:tbl>
      <w:tblPr>
        <w:tblStyle w:val="TableGrid"/>
        <w:tblW w:w="9900" w:type="dxa"/>
        <w:tblInd w:w="-1152" w:type="dxa"/>
        <w:tblLook w:val="04A0" w:firstRow="1" w:lastRow="0" w:firstColumn="1" w:lastColumn="0" w:noHBand="0" w:noVBand="1"/>
      </w:tblPr>
      <w:tblGrid>
        <w:gridCol w:w="2612"/>
        <w:gridCol w:w="817"/>
        <w:gridCol w:w="222"/>
        <w:gridCol w:w="817"/>
        <w:gridCol w:w="222"/>
        <w:gridCol w:w="817"/>
        <w:gridCol w:w="222"/>
        <w:gridCol w:w="817"/>
        <w:gridCol w:w="222"/>
        <w:gridCol w:w="3132"/>
      </w:tblGrid>
      <w:tr w:rsidR="006F794B" w:rsidRPr="007668C9" w:rsidTr="001A2F43">
        <w:trPr>
          <w:trHeight w:val="323"/>
        </w:trPr>
        <w:tc>
          <w:tcPr>
            <w:tcW w:w="0" w:type="auto"/>
            <w:tcBorders>
              <w:top w:val="nil"/>
              <w:left w:val="nil"/>
              <w:bottom w:val="nil"/>
            </w:tcBorders>
          </w:tcPr>
          <w:p w:rsidR="006F794B" w:rsidRPr="007668C9" w:rsidRDefault="006F794B" w:rsidP="002E0D84">
            <w:pPr>
              <w:ind w:right="17"/>
              <w:rPr>
                <w:rFonts w:cs="Tahoma"/>
                <w:b/>
                <w:szCs w:val="20"/>
              </w:rPr>
            </w:pPr>
            <w:r w:rsidRPr="007668C9">
              <w:rPr>
                <w:rFonts w:cs="Tahoma"/>
                <w:b/>
                <w:szCs w:val="20"/>
              </w:rPr>
              <w:t xml:space="preserve">     </w:t>
            </w:r>
          </w:p>
        </w:tc>
        <w:tc>
          <w:tcPr>
            <w:tcW w:w="0" w:type="auto"/>
            <w:gridSpan w:val="4"/>
            <w:shd w:val="clear" w:color="auto" w:fill="4F81BD" w:themeFill="accent1"/>
          </w:tcPr>
          <w:p w:rsidR="006F794B" w:rsidRPr="007668C9" w:rsidRDefault="006F794B" w:rsidP="002E0D84">
            <w:pPr>
              <w:ind w:right="17"/>
              <w:jc w:val="center"/>
              <w:rPr>
                <w:rFonts w:cs="Tahoma"/>
                <w:b/>
                <w:color w:val="FFFFFF" w:themeColor="background1"/>
                <w:szCs w:val="20"/>
              </w:rPr>
            </w:pPr>
            <w:r w:rsidRPr="007668C9">
              <w:rPr>
                <w:rFonts w:cs="Tahoma"/>
                <w:b/>
                <w:color w:val="FFFFFF" w:themeColor="background1"/>
                <w:szCs w:val="20"/>
              </w:rPr>
              <w:t>Romania</w:t>
            </w:r>
          </w:p>
        </w:tc>
        <w:tc>
          <w:tcPr>
            <w:tcW w:w="0" w:type="auto"/>
            <w:gridSpan w:val="4"/>
            <w:shd w:val="clear" w:color="auto" w:fill="4F81BD" w:themeFill="accent1"/>
          </w:tcPr>
          <w:p w:rsidR="006F794B" w:rsidRPr="007668C9" w:rsidRDefault="006F794B" w:rsidP="002E0D84">
            <w:pPr>
              <w:ind w:right="17"/>
              <w:jc w:val="center"/>
              <w:rPr>
                <w:rFonts w:cs="Tahoma"/>
                <w:b/>
                <w:color w:val="FFFFFF" w:themeColor="background1"/>
                <w:szCs w:val="20"/>
              </w:rPr>
            </w:pPr>
            <w:r w:rsidRPr="007668C9">
              <w:rPr>
                <w:rFonts w:cs="Tahoma"/>
                <w:b/>
                <w:color w:val="FFFFFF" w:themeColor="background1"/>
                <w:szCs w:val="20"/>
              </w:rPr>
              <w:t>Media UE</w:t>
            </w:r>
          </w:p>
        </w:tc>
        <w:tc>
          <w:tcPr>
            <w:tcW w:w="3132" w:type="dxa"/>
            <w:shd w:val="clear" w:color="auto" w:fill="4F81BD" w:themeFill="accent1"/>
          </w:tcPr>
          <w:p w:rsidR="006F794B" w:rsidRPr="007668C9" w:rsidRDefault="006F794B" w:rsidP="002E0D84">
            <w:pPr>
              <w:ind w:right="17"/>
              <w:jc w:val="center"/>
              <w:rPr>
                <w:rFonts w:cs="Tahoma"/>
                <w:b/>
                <w:color w:val="FFFFFF" w:themeColor="background1"/>
                <w:szCs w:val="20"/>
              </w:rPr>
            </w:pPr>
            <w:r w:rsidRPr="007668C9">
              <w:rPr>
                <w:rFonts w:cs="Tahoma"/>
                <w:b/>
                <w:color w:val="FFFFFF" w:themeColor="background1"/>
                <w:szCs w:val="20"/>
              </w:rPr>
              <w:t>Tintele EU 2020</w:t>
            </w:r>
          </w:p>
        </w:tc>
      </w:tr>
      <w:tr w:rsidR="006F794B" w:rsidRPr="007668C9" w:rsidTr="001A2F43">
        <w:trPr>
          <w:trHeight w:val="294"/>
        </w:trPr>
        <w:tc>
          <w:tcPr>
            <w:tcW w:w="0" w:type="auto"/>
            <w:tcBorders>
              <w:top w:val="nil"/>
              <w:left w:val="nil"/>
            </w:tcBorders>
          </w:tcPr>
          <w:p w:rsidR="006F794B" w:rsidRPr="007668C9" w:rsidRDefault="006F794B" w:rsidP="002E0D84">
            <w:pPr>
              <w:ind w:right="17"/>
              <w:rPr>
                <w:rFonts w:cs="Tahoma"/>
                <w:szCs w:val="20"/>
              </w:rPr>
            </w:pPr>
          </w:p>
        </w:tc>
        <w:tc>
          <w:tcPr>
            <w:tcW w:w="0" w:type="auto"/>
          </w:tcPr>
          <w:p w:rsidR="006F794B" w:rsidRPr="007668C9" w:rsidRDefault="006F794B" w:rsidP="002E0D84">
            <w:pPr>
              <w:ind w:right="17"/>
              <w:jc w:val="center"/>
              <w:rPr>
                <w:rFonts w:cs="Tahoma"/>
                <w:szCs w:val="20"/>
              </w:rPr>
            </w:pPr>
            <w:r w:rsidRPr="007668C9">
              <w:rPr>
                <w:rFonts w:cs="Tahoma"/>
                <w:szCs w:val="20"/>
              </w:rPr>
              <w:t>2006</w:t>
            </w:r>
          </w:p>
        </w:tc>
        <w:tc>
          <w:tcPr>
            <w:tcW w:w="0" w:type="auto"/>
          </w:tcPr>
          <w:p w:rsidR="006F794B" w:rsidRPr="007668C9" w:rsidRDefault="006F794B" w:rsidP="002E0D84">
            <w:pPr>
              <w:ind w:right="17"/>
              <w:jc w:val="center"/>
              <w:rPr>
                <w:rFonts w:cs="Tahoma"/>
                <w:szCs w:val="20"/>
              </w:rPr>
            </w:pPr>
          </w:p>
        </w:tc>
        <w:tc>
          <w:tcPr>
            <w:tcW w:w="0" w:type="auto"/>
          </w:tcPr>
          <w:p w:rsidR="006F794B" w:rsidRPr="007668C9" w:rsidRDefault="006F794B" w:rsidP="002E0D84">
            <w:pPr>
              <w:ind w:right="17"/>
              <w:jc w:val="center"/>
              <w:rPr>
                <w:rFonts w:cs="Tahoma"/>
                <w:szCs w:val="20"/>
              </w:rPr>
            </w:pPr>
            <w:r w:rsidRPr="007668C9">
              <w:rPr>
                <w:rFonts w:cs="Tahoma"/>
                <w:szCs w:val="20"/>
              </w:rPr>
              <w:t>2011</w:t>
            </w:r>
          </w:p>
        </w:tc>
        <w:tc>
          <w:tcPr>
            <w:tcW w:w="0" w:type="auto"/>
          </w:tcPr>
          <w:p w:rsidR="006F794B" w:rsidRPr="007668C9" w:rsidRDefault="006F794B" w:rsidP="002E0D84">
            <w:pPr>
              <w:ind w:right="17"/>
              <w:jc w:val="center"/>
              <w:rPr>
                <w:rFonts w:cs="Tahoma"/>
                <w:szCs w:val="20"/>
              </w:rPr>
            </w:pPr>
          </w:p>
        </w:tc>
        <w:tc>
          <w:tcPr>
            <w:tcW w:w="0" w:type="auto"/>
          </w:tcPr>
          <w:p w:rsidR="006F794B" w:rsidRPr="007668C9" w:rsidRDefault="006F794B" w:rsidP="002E0D84">
            <w:pPr>
              <w:ind w:right="17"/>
              <w:jc w:val="center"/>
              <w:rPr>
                <w:rFonts w:cs="Tahoma"/>
                <w:szCs w:val="20"/>
              </w:rPr>
            </w:pPr>
            <w:r w:rsidRPr="007668C9">
              <w:rPr>
                <w:rFonts w:cs="Tahoma"/>
                <w:szCs w:val="20"/>
              </w:rPr>
              <w:t>2006</w:t>
            </w:r>
          </w:p>
        </w:tc>
        <w:tc>
          <w:tcPr>
            <w:tcW w:w="0" w:type="auto"/>
          </w:tcPr>
          <w:p w:rsidR="006F794B" w:rsidRPr="007668C9" w:rsidRDefault="006F794B" w:rsidP="002E0D84">
            <w:pPr>
              <w:ind w:right="17"/>
              <w:jc w:val="center"/>
              <w:rPr>
                <w:rFonts w:cs="Tahoma"/>
                <w:szCs w:val="20"/>
              </w:rPr>
            </w:pPr>
          </w:p>
        </w:tc>
        <w:tc>
          <w:tcPr>
            <w:tcW w:w="0" w:type="auto"/>
          </w:tcPr>
          <w:p w:rsidR="006F794B" w:rsidRPr="007668C9" w:rsidRDefault="006F794B" w:rsidP="002E0D84">
            <w:pPr>
              <w:ind w:right="17"/>
              <w:jc w:val="center"/>
              <w:rPr>
                <w:rFonts w:cs="Tahoma"/>
                <w:szCs w:val="20"/>
              </w:rPr>
            </w:pPr>
            <w:r w:rsidRPr="007668C9">
              <w:rPr>
                <w:rFonts w:cs="Tahoma"/>
                <w:szCs w:val="20"/>
              </w:rPr>
              <w:t>2011</w:t>
            </w:r>
          </w:p>
        </w:tc>
        <w:tc>
          <w:tcPr>
            <w:tcW w:w="0" w:type="auto"/>
          </w:tcPr>
          <w:p w:rsidR="006F794B" w:rsidRPr="007668C9" w:rsidRDefault="006F794B" w:rsidP="002E0D84">
            <w:pPr>
              <w:ind w:right="17"/>
              <w:jc w:val="center"/>
              <w:rPr>
                <w:rFonts w:cs="Tahoma"/>
                <w:szCs w:val="20"/>
              </w:rPr>
            </w:pPr>
          </w:p>
        </w:tc>
        <w:tc>
          <w:tcPr>
            <w:tcW w:w="3132" w:type="dxa"/>
          </w:tcPr>
          <w:p w:rsidR="006F794B" w:rsidRPr="007668C9" w:rsidRDefault="006F794B" w:rsidP="002E0D84">
            <w:pPr>
              <w:ind w:right="17"/>
              <w:jc w:val="center"/>
              <w:rPr>
                <w:rFonts w:cs="Tahoma"/>
                <w:szCs w:val="20"/>
              </w:rPr>
            </w:pPr>
          </w:p>
        </w:tc>
      </w:tr>
      <w:tr w:rsidR="006F794B" w:rsidRPr="007668C9" w:rsidTr="001A2F43">
        <w:trPr>
          <w:trHeight w:val="458"/>
        </w:trPr>
        <w:tc>
          <w:tcPr>
            <w:tcW w:w="0" w:type="auto"/>
          </w:tcPr>
          <w:p w:rsidR="006F794B" w:rsidRPr="007668C9" w:rsidRDefault="006F794B" w:rsidP="002E0D84">
            <w:pPr>
              <w:ind w:right="17"/>
              <w:rPr>
                <w:rFonts w:cs="Tahoma"/>
                <w:b/>
                <w:szCs w:val="20"/>
              </w:rPr>
            </w:pPr>
            <w:r w:rsidRPr="007668C9">
              <w:rPr>
                <w:rFonts w:cs="Tahoma"/>
                <w:b/>
                <w:szCs w:val="20"/>
              </w:rPr>
              <w:t>1.Abandonul scolar timpuriu</w:t>
            </w:r>
          </w:p>
          <w:p w:rsidR="006F794B" w:rsidRPr="007668C9" w:rsidRDefault="006F794B" w:rsidP="002E0D84">
            <w:pPr>
              <w:ind w:right="17"/>
              <w:rPr>
                <w:rFonts w:cs="Tahoma"/>
                <w:szCs w:val="20"/>
              </w:rPr>
            </w:pPr>
            <w:r w:rsidRPr="007668C9">
              <w:rPr>
                <w:rFonts w:cs="Tahoma"/>
                <w:szCs w:val="20"/>
              </w:rPr>
              <w:t>(varsta 18-24)</w:t>
            </w:r>
          </w:p>
        </w:tc>
        <w:tc>
          <w:tcPr>
            <w:tcW w:w="0" w:type="auto"/>
          </w:tcPr>
          <w:p w:rsidR="006F794B" w:rsidRPr="007668C9" w:rsidRDefault="006F794B" w:rsidP="002E0D84">
            <w:pPr>
              <w:ind w:right="17"/>
              <w:rPr>
                <w:rFonts w:cs="Tahoma"/>
                <w:szCs w:val="20"/>
              </w:rPr>
            </w:pPr>
            <w:r w:rsidRPr="007668C9">
              <w:rPr>
                <w:rFonts w:cs="Tahoma"/>
                <w:szCs w:val="20"/>
              </w:rPr>
              <w:t>17.9%</w:t>
            </w:r>
          </w:p>
        </w:tc>
        <w:tc>
          <w:tcPr>
            <w:tcW w:w="0" w:type="auto"/>
          </w:tcPr>
          <w:p w:rsidR="006F794B" w:rsidRPr="007668C9" w:rsidRDefault="006F794B" w:rsidP="002E0D84">
            <w:pPr>
              <w:ind w:right="17"/>
              <w:rPr>
                <w:rFonts w:cs="Tahoma"/>
                <w:szCs w:val="20"/>
              </w:rPr>
            </w:pPr>
          </w:p>
        </w:tc>
        <w:tc>
          <w:tcPr>
            <w:tcW w:w="0" w:type="auto"/>
          </w:tcPr>
          <w:p w:rsidR="006F794B" w:rsidRPr="007668C9" w:rsidRDefault="006F794B" w:rsidP="002E0D84">
            <w:pPr>
              <w:ind w:right="17"/>
              <w:rPr>
                <w:rFonts w:cs="Tahoma"/>
                <w:szCs w:val="20"/>
              </w:rPr>
            </w:pPr>
            <w:r w:rsidRPr="007668C9">
              <w:rPr>
                <w:rFonts w:cs="Tahoma"/>
                <w:szCs w:val="20"/>
              </w:rPr>
              <w:t>17.5%</w:t>
            </w:r>
          </w:p>
        </w:tc>
        <w:tc>
          <w:tcPr>
            <w:tcW w:w="0" w:type="auto"/>
          </w:tcPr>
          <w:p w:rsidR="006F794B" w:rsidRPr="007668C9" w:rsidRDefault="006F794B" w:rsidP="002E0D84">
            <w:pPr>
              <w:ind w:right="17"/>
              <w:rPr>
                <w:rFonts w:cs="Tahoma"/>
                <w:szCs w:val="20"/>
              </w:rPr>
            </w:pPr>
          </w:p>
        </w:tc>
        <w:tc>
          <w:tcPr>
            <w:tcW w:w="0" w:type="auto"/>
          </w:tcPr>
          <w:p w:rsidR="006F794B" w:rsidRPr="007668C9" w:rsidRDefault="006F794B" w:rsidP="002E0D84">
            <w:pPr>
              <w:ind w:right="17"/>
              <w:rPr>
                <w:rFonts w:cs="Tahoma"/>
                <w:szCs w:val="20"/>
              </w:rPr>
            </w:pPr>
            <w:r w:rsidRPr="007668C9">
              <w:rPr>
                <w:rFonts w:cs="Tahoma"/>
                <w:szCs w:val="20"/>
              </w:rPr>
              <w:t>15.5%</w:t>
            </w:r>
          </w:p>
        </w:tc>
        <w:tc>
          <w:tcPr>
            <w:tcW w:w="0" w:type="auto"/>
          </w:tcPr>
          <w:p w:rsidR="006F794B" w:rsidRPr="007668C9" w:rsidRDefault="006F794B" w:rsidP="002E0D84">
            <w:pPr>
              <w:ind w:right="17"/>
              <w:rPr>
                <w:rFonts w:cs="Tahoma"/>
                <w:szCs w:val="20"/>
              </w:rPr>
            </w:pPr>
          </w:p>
        </w:tc>
        <w:tc>
          <w:tcPr>
            <w:tcW w:w="0" w:type="auto"/>
          </w:tcPr>
          <w:p w:rsidR="006F794B" w:rsidRPr="007668C9" w:rsidRDefault="006F794B" w:rsidP="002E0D84">
            <w:pPr>
              <w:ind w:right="17"/>
              <w:rPr>
                <w:rFonts w:cs="Tahoma"/>
                <w:szCs w:val="20"/>
              </w:rPr>
            </w:pPr>
            <w:r w:rsidRPr="007668C9">
              <w:rPr>
                <w:rFonts w:cs="Tahoma"/>
                <w:szCs w:val="20"/>
              </w:rPr>
              <w:t>13.5%</w:t>
            </w:r>
          </w:p>
        </w:tc>
        <w:tc>
          <w:tcPr>
            <w:tcW w:w="0" w:type="auto"/>
          </w:tcPr>
          <w:p w:rsidR="006F794B" w:rsidRPr="007668C9" w:rsidRDefault="006F794B" w:rsidP="002E0D84">
            <w:pPr>
              <w:ind w:right="17"/>
              <w:rPr>
                <w:rFonts w:cs="Tahoma"/>
                <w:szCs w:val="20"/>
              </w:rPr>
            </w:pPr>
          </w:p>
        </w:tc>
        <w:tc>
          <w:tcPr>
            <w:tcW w:w="3132" w:type="dxa"/>
          </w:tcPr>
          <w:p w:rsidR="006F794B" w:rsidRPr="007668C9" w:rsidRDefault="006F794B" w:rsidP="002E0D84">
            <w:pPr>
              <w:ind w:right="17"/>
              <w:rPr>
                <w:rFonts w:cs="Tahoma"/>
                <w:szCs w:val="20"/>
              </w:rPr>
            </w:pPr>
            <w:r w:rsidRPr="007668C9">
              <w:rPr>
                <w:rFonts w:cs="Tahoma"/>
                <w:szCs w:val="20"/>
              </w:rPr>
              <w:t>Tinta UE: 10%</w:t>
            </w:r>
          </w:p>
          <w:p w:rsidR="006F794B" w:rsidRPr="007668C9" w:rsidRDefault="006F794B" w:rsidP="002E0D84">
            <w:pPr>
              <w:ind w:right="17"/>
              <w:rPr>
                <w:rFonts w:cs="Tahoma"/>
                <w:szCs w:val="20"/>
              </w:rPr>
            </w:pPr>
            <w:r w:rsidRPr="007668C9">
              <w:rPr>
                <w:rFonts w:cs="Tahoma"/>
                <w:szCs w:val="20"/>
              </w:rPr>
              <w:t>Tinta Nationala: 11.3%</w:t>
            </w:r>
          </w:p>
        </w:tc>
      </w:tr>
      <w:tr w:rsidR="006F794B" w:rsidRPr="007668C9" w:rsidTr="001A2F43">
        <w:trPr>
          <w:trHeight w:val="440"/>
        </w:trPr>
        <w:tc>
          <w:tcPr>
            <w:tcW w:w="0" w:type="auto"/>
          </w:tcPr>
          <w:p w:rsidR="006F794B" w:rsidRPr="007668C9" w:rsidRDefault="006F794B" w:rsidP="002E0D84">
            <w:pPr>
              <w:ind w:right="17"/>
              <w:rPr>
                <w:rFonts w:cs="Tahoma"/>
                <w:b/>
                <w:szCs w:val="20"/>
              </w:rPr>
            </w:pPr>
            <w:r w:rsidRPr="007668C9">
              <w:rPr>
                <w:rFonts w:cs="Tahoma"/>
                <w:b/>
                <w:szCs w:val="20"/>
              </w:rPr>
              <w:t>2.Educatie tertiara</w:t>
            </w:r>
          </w:p>
          <w:p w:rsidR="006F794B" w:rsidRPr="007668C9" w:rsidRDefault="006F794B" w:rsidP="002E0D84">
            <w:pPr>
              <w:ind w:right="17"/>
              <w:rPr>
                <w:rFonts w:cs="Tahoma"/>
                <w:szCs w:val="20"/>
              </w:rPr>
            </w:pPr>
            <w:r w:rsidRPr="007668C9">
              <w:rPr>
                <w:rFonts w:cs="Tahoma"/>
                <w:szCs w:val="20"/>
              </w:rPr>
              <w:t>(varsta 30-34)</w:t>
            </w:r>
          </w:p>
        </w:tc>
        <w:tc>
          <w:tcPr>
            <w:tcW w:w="0" w:type="auto"/>
          </w:tcPr>
          <w:p w:rsidR="006F794B" w:rsidRPr="007668C9" w:rsidRDefault="006F794B" w:rsidP="002E0D84">
            <w:pPr>
              <w:ind w:right="17"/>
              <w:rPr>
                <w:rFonts w:cs="Tahoma"/>
                <w:szCs w:val="20"/>
              </w:rPr>
            </w:pPr>
            <w:r w:rsidRPr="007668C9">
              <w:rPr>
                <w:rFonts w:cs="Tahoma"/>
                <w:szCs w:val="20"/>
              </w:rPr>
              <w:t>12.4%</w:t>
            </w:r>
          </w:p>
        </w:tc>
        <w:tc>
          <w:tcPr>
            <w:tcW w:w="0" w:type="auto"/>
          </w:tcPr>
          <w:p w:rsidR="006F794B" w:rsidRPr="007668C9" w:rsidRDefault="006F794B" w:rsidP="002E0D84">
            <w:pPr>
              <w:ind w:right="17"/>
              <w:rPr>
                <w:rFonts w:cs="Tahoma"/>
                <w:szCs w:val="20"/>
              </w:rPr>
            </w:pPr>
          </w:p>
        </w:tc>
        <w:tc>
          <w:tcPr>
            <w:tcW w:w="0" w:type="auto"/>
          </w:tcPr>
          <w:p w:rsidR="006F794B" w:rsidRPr="007668C9" w:rsidRDefault="006F794B" w:rsidP="002E0D84">
            <w:pPr>
              <w:ind w:right="17"/>
              <w:rPr>
                <w:rFonts w:cs="Tahoma"/>
                <w:szCs w:val="20"/>
              </w:rPr>
            </w:pPr>
            <w:r w:rsidRPr="007668C9">
              <w:rPr>
                <w:rFonts w:cs="Tahoma"/>
                <w:szCs w:val="20"/>
              </w:rPr>
              <w:t>20.4%</w:t>
            </w:r>
          </w:p>
        </w:tc>
        <w:tc>
          <w:tcPr>
            <w:tcW w:w="0" w:type="auto"/>
          </w:tcPr>
          <w:p w:rsidR="006F794B" w:rsidRPr="007668C9" w:rsidRDefault="006F794B" w:rsidP="002E0D84">
            <w:pPr>
              <w:ind w:right="17"/>
              <w:rPr>
                <w:rFonts w:cs="Tahoma"/>
                <w:szCs w:val="20"/>
              </w:rPr>
            </w:pPr>
          </w:p>
        </w:tc>
        <w:tc>
          <w:tcPr>
            <w:tcW w:w="0" w:type="auto"/>
          </w:tcPr>
          <w:p w:rsidR="006F794B" w:rsidRPr="007668C9" w:rsidRDefault="006F794B" w:rsidP="002E0D84">
            <w:pPr>
              <w:ind w:right="17"/>
              <w:rPr>
                <w:rFonts w:cs="Tahoma"/>
                <w:szCs w:val="20"/>
              </w:rPr>
            </w:pPr>
            <w:r w:rsidRPr="007668C9">
              <w:rPr>
                <w:rFonts w:cs="Tahoma"/>
                <w:szCs w:val="20"/>
              </w:rPr>
              <w:t>28.9%</w:t>
            </w:r>
          </w:p>
        </w:tc>
        <w:tc>
          <w:tcPr>
            <w:tcW w:w="0" w:type="auto"/>
          </w:tcPr>
          <w:p w:rsidR="006F794B" w:rsidRPr="007668C9" w:rsidRDefault="006F794B" w:rsidP="002E0D84">
            <w:pPr>
              <w:ind w:right="17"/>
              <w:rPr>
                <w:rFonts w:cs="Tahoma"/>
                <w:szCs w:val="20"/>
              </w:rPr>
            </w:pPr>
          </w:p>
        </w:tc>
        <w:tc>
          <w:tcPr>
            <w:tcW w:w="0" w:type="auto"/>
          </w:tcPr>
          <w:p w:rsidR="006F794B" w:rsidRPr="007668C9" w:rsidRDefault="006F794B" w:rsidP="002E0D84">
            <w:pPr>
              <w:ind w:right="17"/>
              <w:rPr>
                <w:rFonts w:cs="Tahoma"/>
                <w:szCs w:val="20"/>
              </w:rPr>
            </w:pPr>
            <w:r w:rsidRPr="007668C9">
              <w:rPr>
                <w:rFonts w:cs="Tahoma"/>
                <w:szCs w:val="20"/>
              </w:rPr>
              <w:t>34.6%</w:t>
            </w:r>
          </w:p>
        </w:tc>
        <w:tc>
          <w:tcPr>
            <w:tcW w:w="0" w:type="auto"/>
          </w:tcPr>
          <w:p w:rsidR="006F794B" w:rsidRPr="007668C9" w:rsidRDefault="006F794B" w:rsidP="002E0D84">
            <w:pPr>
              <w:ind w:right="17"/>
              <w:rPr>
                <w:rFonts w:cs="Tahoma"/>
                <w:szCs w:val="20"/>
              </w:rPr>
            </w:pPr>
          </w:p>
        </w:tc>
        <w:tc>
          <w:tcPr>
            <w:tcW w:w="3132" w:type="dxa"/>
          </w:tcPr>
          <w:p w:rsidR="006F794B" w:rsidRPr="007668C9" w:rsidRDefault="006F794B" w:rsidP="002E0D84">
            <w:pPr>
              <w:ind w:right="17"/>
              <w:rPr>
                <w:rFonts w:cs="Tahoma"/>
                <w:szCs w:val="20"/>
              </w:rPr>
            </w:pPr>
            <w:r w:rsidRPr="007668C9">
              <w:rPr>
                <w:rFonts w:cs="Tahoma"/>
                <w:szCs w:val="20"/>
              </w:rPr>
              <w:t>Tinta UE: 40%</w:t>
            </w:r>
          </w:p>
          <w:p w:rsidR="006F794B" w:rsidRPr="007668C9" w:rsidRDefault="006F794B" w:rsidP="002E0D84">
            <w:pPr>
              <w:ind w:right="17"/>
              <w:rPr>
                <w:rFonts w:cs="Tahoma"/>
                <w:szCs w:val="20"/>
              </w:rPr>
            </w:pPr>
            <w:r w:rsidRPr="007668C9">
              <w:rPr>
                <w:rFonts w:cs="Tahoma"/>
                <w:szCs w:val="20"/>
              </w:rPr>
              <w:t xml:space="preserve">Tinta Nationala: 26.7% </w:t>
            </w:r>
          </w:p>
        </w:tc>
      </w:tr>
    </w:tbl>
    <w:p w:rsidR="006F794B" w:rsidRDefault="006F794B" w:rsidP="002E0D84">
      <w:pPr>
        <w:ind w:right="17"/>
        <w:rPr>
          <w:szCs w:val="20"/>
        </w:rPr>
      </w:pPr>
    </w:p>
    <w:p w:rsidR="006F794B" w:rsidRDefault="006F794B" w:rsidP="002E0D84">
      <w:pPr>
        <w:ind w:right="17"/>
        <w:rPr>
          <w:szCs w:val="20"/>
        </w:rPr>
      </w:pPr>
    </w:p>
    <w:p w:rsidR="006F794B" w:rsidRDefault="006F794B" w:rsidP="002E0D84">
      <w:pPr>
        <w:ind w:right="17"/>
        <w:rPr>
          <w:szCs w:val="20"/>
        </w:rPr>
      </w:pPr>
    </w:p>
    <w:p w:rsidR="00350D8D" w:rsidRDefault="00350D8D" w:rsidP="002E0D84">
      <w:pPr>
        <w:ind w:right="17"/>
        <w:rPr>
          <w:szCs w:val="20"/>
        </w:rPr>
      </w:pPr>
    </w:p>
    <w:p w:rsidR="001A2F43" w:rsidRPr="007668C9" w:rsidRDefault="001A2F43" w:rsidP="002E0D84">
      <w:pPr>
        <w:ind w:right="17"/>
        <w:rPr>
          <w:szCs w:val="20"/>
        </w:rPr>
      </w:pPr>
    </w:p>
    <w:tbl>
      <w:tblPr>
        <w:tblStyle w:val="TableGrid"/>
        <w:tblW w:w="10065" w:type="dxa"/>
        <w:tblInd w:w="-1168" w:type="dxa"/>
        <w:tblLayout w:type="fixed"/>
        <w:tblLook w:val="04A0" w:firstRow="1" w:lastRow="0" w:firstColumn="1" w:lastColumn="0" w:noHBand="0" w:noVBand="1"/>
      </w:tblPr>
      <w:tblGrid>
        <w:gridCol w:w="2176"/>
        <w:gridCol w:w="1516"/>
        <w:gridCol w:w="800"/>
        <w:gridCol w:w="45"/>
        <w:gridCol w:w="283"/>
        <w:gridCol w:w="284"/>
        <w:gridCol w:w="567"/>
        <w:gridCol w:w="283"/>
        <w:gridCol w:w="284"/>
        <w:gridCol w:w="850"/>
        <w:gridCol w:w="309"/>
        <w:gridCol w:w="258"/>
        <w:gridCol w:w="709"/>
        <w:gridCol w:w="567"/>
        <w:gridCol w:w="1134"/>
      </w:tblGrid>
      <w:tr w:rsidR="006F794B" w:rsidRPr="007668C9" w:rsidTr="002E0D84">
        <w:trPr>
          <w:trHeight w:val="395"/>
        </w:trPr>
        <w:tc>
          <w:tcPr>
            <w:tcW w:w="3692" w:type="dxa"/>
            <w:gridSpan w:val="2"/>
            <w:tcBorders>
              <w:top w:val="nil"/>
              <w:left w:val="nil"/>
              <w:bottom w:val="nil"/>
            </w:tcBorders>
          </w:tcPr>
          <w:p w:rsidR="006F794B" w:rsidRPr="007668C9" w:rsidRDefault="006F794B" w:rsidP="002E0D84">
            <w:pPr>
              <w:ind w:right="17"/>
              <w:rPr>
                <w:rFonts w:cs="Tahoma"/>
                <w:b/>
                <w:szCs w:val="20"/>
              </w:rPr>
            </w:pPr>
            <w:r w:rsidRPr="007668C9">
              <w:rPr>
                <w:rFonts w:cs="Tahoma"/>
                <w:b/>
                <w:szCs w:val="20"/>
              </w:rPr>
              <w:t xml:space="preserve">     </w:t>
            </w:r>
          </w:p>
        </w:tc>
        <w:tc>
          <w:tcPr>
            <w:tcW w:w="2546" w:type="dxa"/>
            <w:gridSpan w:val="7"/>
            <w:shd w:val="clear" w:color="auto" w:fill="4F81BD" w:themeFill="accent1"/>
          </w:tcPr>
          <w:p w:rsidR="006F794B" w:rsidRPr="007668C9" w:rsidRDefault="006F794B" w:rsidP="002E0D84">
            <w:pPr>
              <w:ind w:right="17"/>
              <w:jc w:val="center"/>
              <w:rPr>
                <w:rFonts w:cs="Tahoma"/>
                <w:b/>
                <w:color w:val="FFFFFF" w:themeColor="background1"/>
                <w:szCs w:val="20"/>
              </w:rPr>
            </w:pPr>
            <w:r w:rsidRPr="007668C9">
              <w:rPr>
                <w:rFonts w:cs="Tahoma"/>
                <w:b/>
                <w:color w:val="FFFFFF" w:themeColor="background1"/>
                <w:szCs w:val="20"/>
              </w:rPr>
              <w:t>Romania</w:t>
            </w:r>
          </w:p>
        </w:tc>
        <w:tc>
          <w:tcPr>
            <w:tcW w:w="2693" w:type="dxa"/>
            <w:gridSpan w:val="5"/>
            <w:shd w:val="clear" w:color="auto" w:fill="4F81BD" w:themeFill="accent1"/>
          </w:tcPr>
          <w:p w:rsidR="006F794B" w:rsidRPr="007668C9" w:rsidRDefault="006F794B" w:rsidP="002E0D84">
            <w:pPr>
              <w:ind w:right="17"/>
              <w:jc w:val="center"/>
              <w:rPr>
                <w:rFonts w:cs="Tahoma"/>
                <w:b/>
                <w:color w:val="FFFFFF" w:themeColor="background1"/>
                <w:szCs w:val="20"/>
              </w:rPr>
            </w:pPr>
            <w:r w:rsidRPr="007668C9">
              <w:rPr>
                <w:rFonts w:cs="Tahoma"/>
                <w:b/>
                <w:color w:val="FFFFFF" w:themeColor="background1"/>
                <w:szCs w:val="20"/>
              </w:rPr>
              <w:t>Media UE</w:t>
            </w:r>
          </w:p>
        </w:tc>
        <w:tc>
          <w:tcPr>
            <w:tcW w:w="1134" w:type="dxa"/>
            <w:shd w:val="clear" w:color="auto" w:fill="4F81BD" w:themeFill="accent1"/>
          </w:tcPr>
          <w:p w:rsidR="006F794B" w:rsidRPr="007668C9" w:rsidRDefault="006F794B" w:rsidP="002E0D84">
            <w:pPr>
              <w:ind w:right="17"/>
              <w:jc w:val="center"/>
              <w:rPr>
                <w:rFonts w:cs="Tahoma"/>
                <w:b/>
                <w:color w:val="FFFFFF" w:themeColor="background1"/>
                <w:szCs w:val="20"/>
              </w:rPr>
            </w:pPr>
            <w:r w:rsidRPr="007668C9">
              <w:rPr>
                <w:rFonts w:cs="Tahoma"/>
                <w:b/>
                <w:color w:val="FFFFFF" w:themeColor="background1"/>
                <w:szCs w:val="20"/>
              </w:rPr>
              <w:t>Reperele EU 2020</w:t>
            </w:r>
          </w:p>
        </w:tc>
      </w:tr>
      <w:tr w:rsidR="006F794B" w:rsidRPr="007668C9" w:rsidTr="002E0D84">
        <w:trPr>
          <w:trHeight w:val="294"/>
        </w:trPr>
        <w:tc>
          <w:tcPr>
            <w:tcW w:w="3692" w:type="dxa"/>
            <w:gridSpan w:val="2"/>
            <w:tcBorders>
              <w:top w:val="nil"/>
              <w:left w:val="nil"/>
            </w:tcBorders>
          </w:tcPr>
          <w:p w:rsidR="006F794B" w:rsidRPr="007668C9" w:rsidRDefault="006F794B" w:rsidP="002E0D84">
            <w:pPr>
              <w:ind w:right="17"/>
              <w:rPr>
                <w:rFonts w:cs="Tahoma"/>
                <w:szCs w:val="20"/>
              </w:rPr>
            </w:pPr>
          </w:p>
        </w:tc>
        <w:tc>
          <w:tcPr>
            <w:tcW w:w="845" w:type="dxa"/>
            <w:gridSpan w:val="2"/>
          </w:tcPr>
          <w:p w:rsidR="006F794B" w:rsidRPr="007668C9" w:rsidRDefault="006F794B" w:rsidP="002E0D84">
            <w:pPr>
              <w:ind w:right="17"/>
              <w:jc w:val="center"/>
              <w:rPr>
                <w:rFonts w:cs="Tahoma"/>
                <w:szCs w:val="20"/>
              </w:rPr>
            </w:pPr>
            <w:r w:rsidRPr="007668C9">
              <w:rPr>
                <w:rFonts w:cs="Tahoma"/>
                <w:szCs w:val="20"/>
              </w:rPr>
              <w:t>2006</w:t>
            </w:r>
          </w:p>
        </w:tc>
        <w:tc>
          <w:tcPr>
            <w:tcW w:w="283" w:type="dxa"/>
          </w:tcPr>
          <w:p w:rsidR="006F794B" w:rsidRPr="007668C9" w:rsidRDefault="006F794B" w:rsidP="002E0D84">
            <w:pPr>
              <w:ind w:right="17"/>
              <w:jc w:val="center"/>
              <w:rPr>
                <w:rFonts w:cs="Tahoma"/>
                <w:szCs w:val="20"/>
              </w:rPr>
            </w:pPr>
          </w:p>
        </w:tc>
        <w:tc>
          <w:tcPr>
            <w:tcW w:w="851" w:type="dxa"/>
            <w:gridSpan w:val="2"/>
          </w:tcPr>
          <w:p w:rsidR="006F794B" w:rsidRPr="007668C9" w:rsidRDefault="006F794B" w:rsidP="002E0D84">
            <w:pPr>
              <w:ind w:right="17"/>
              <w:jc w:val="center"/>
              <w:rPr>
                <w:rFonts w:cs="Tahoma"/>
                <w:szCs w:val="20"/>
              </w:rPr>
            </w:pPr>
            <w:r w:rsidRPr="007668C9">
              <w:rPr>
                <w:rFonts w:cs="Tahoma"/>
                <w:szCs w:val="20"/>
              </w:rPr>
              <w:t>2011</w:t>
            </w:r>
          </w:p>
        </w:tc>
        <w:tc>
          <w:tcPr>
            <w:tcW w:w="567" w:type="dxa"/>
            <w:gridSpan w:val="2"/>
          </w:tcPr>
          <w:p w:rsidR="006F794B" w:rsidRPr="007668C9" w:rsidRDefault="006F794B" w:rsidP="002E0D84">
            <w:pPr>
              <w:ind w:right="17"/>
              <w:jc w:val="center"/>
              <w:rPr>
                <w:rFonts w:cs="Tahoma"/>
                <w:szCs w:val="20"/>
              </w:rPr>
            </w:pPr>
          </w:p>
        </w:tc>
        <w:tc>
          <w:tcPr>
            <w:tcW w:w="850" w:type="dxa"/>
          </w:tcPr>
          <w:p w:rsidR="006F794B" w:rsidRPr="007668C9" w:rsidRDefault="006F794B" w:rsidP="002E0D84">
            <w:pPr>
              <w:ind w:right="17"/>
              <w:jc w:val="center"/>
              <w:rPr>
                <w:rFonts w:cs="Tahoma"/>
                <w:szCs w:val="20"/>
              </w:rPr>
            </w:pPr>
            <w:r w:rsidRPr="007668C9">
              <w:rPr>
                <w:rFonts w:cs="Tahoma"/>
                <w:szCs w:val="20"/>
              </w:rPr>
              <w:t>2006</w:t>
            </w:r>
          </w:p>
        </w:tc>
        <w:tc>
          <w:tcPr>
            <w:tcW w:w="309" w:type="dxa"/>
          </w:tcPr>
          <w:p w:rsidR="006F794B" w:rsidRPr="007668C9" w:rsidRDefault="006F794B" w:rsidP="002E0D84">
            <w:pPr>
              <w:ind w:right="17"/>
              <w:jc w:val="center"/>
              <w:rPr>
                <w:rFonts w:cs="Tahoma"/>
                <w:szCs w:val="20"/>
              </w:rPr>
            </w:pPr>
          </w:p>
        </w:tc>
        <w:tc>
          <w:tcPr>
            <w:tcW w:w="967" w:type="dxa"/>
            <w:gridSpan w:val="2"/>
          </w:tcPr>
          <w:p w:rsidR="006F794B" w:rsidRPr="007668C9" w:rsidRDefault="006F794B" w:rsidP="002E0D84">
            <w:pPr>
              <w:ind w:right="17"/>
              <w:jc w:val="center"/>
              <w:rPr>
                <w:rFonts w:cs="Tahoma"/>
                <w:szCs w:val="20"/>
              </w:rPr>
            </w:pPr>
            <w:r w:rsidRPr="007668C9">
              <w:rPr>
                <w:rFonts w:cs="Tahoma"/>
                <w:szCs w:val="20"/>
              </w:rPr>
              <w:t>2011</w:t>
            </w:r>
          </w:p>
        </w:tc>
        <w:tc>
          <w:tcPr>
            <w:tcW w:w="567" w:type="dxa"/>
          </w:tcPr>
          <w:p w:rsidR="006F794B" w:rsidRPr="007668C9" w:rsidRDefault="006F794B" w:rsidP="002E0D84">
            <w:pPr>
              <w:ind w:right="17"/>
              <w:jc w:val="center"/>
              <w:rPr>
                <w:rFonts w:cs="Tahoma"/>
                <w:szCs w:val="20"/>
              </w:rPr>
            </w:pPr>
          </w:p>
        </w:tc>
        <w:tc>
          <w:tcPr>
            <w:tcW w:w="1134" w:type="dxa"/>
          </w:tcPr>
          <w:p w:rsidR="006F794B" w:rsidRPr="007668C9" w:rsidRDefault="006F794B" w:rsidP="002E0D84">
            <w:pPr>
              <w:ind w:right="17"/>
              <w:jc w:val="center"/>
              <w:rPr>
                <w:rFonts w:cs="Tahoma"/>
                <w:szCs w:val="20"/>
              </w:rPr>
            </w:pPr>
          </w:p>
        </w:tc>
      </w:tr>
      <w:tr w:rsidR="006F794B" w:rsidRPr="007668C9" w:rsidTr="002E0D84">
        <w:trPr>
          <w:trHeight w:val="422"/>
        </w:trPr>
        <w:tc>
          <w:tcPr>
            <w:tcW w:w="3692" w:type="dxa"/>
            <w:gridSpan w:val="2"/>
          </w:tcPr>
          <w:p w:rsidR="006F794B" w:rsidRPr="007668C9" w:rsidRDefault="006F794B" w:rsidP="002E0D84">
            <w:pPr>
              <w:ind w:right="17"/>
              <w:rPr>
                <w:rFonts w:cs="Tahoma"/>
                <w:b/>
                <w:szCs w:val="20"/>
              </w:rPr>
            </w:pPr>
            <w:r w:rsidRPr="007668C9">
              <w:rPr>
                <w:rFonts w:cs="Tahoma"/>
                <w:b/>
                <w:szCs w:val="20"/>
              </w:rPr>
              <w:t>3. Particiarea la educatia prescolara</w:t>
            </w:r>
          </w:p>
          <w:p w:rsidR="006F794B" w:rsidRPr="007668C9" w:rsidRDefault="006F794B" w:rsidP="002E0D84">
            <w:pPr>
              <w:ind w:right="17"/>
              <w:rPr>
                <w:rFonts w:cs="Tahoma"/>
                <w:szCs w:val="20"/>
              </w:rPr>
            </w:pPr>
            <w:r w:rsidRPr="007668C9">
              <w:rPr>
                <w:rFonts w:cs="Tahoma"/>
                <w:szCs w:val="20"/>
              </w:rPr>
              <w:t>(4 ani-anii premergatori scolii primare obligatorii)</w:t>
            </w:r>
          </w:p>
        </w:tc>
        <w:tc>
          <w:tcPr>
            <w:tcW w:w="845" w:type="dxa"/>
            <w:gridSpan w:val="2"/>
          </w:tcPr>
          <w:p w:rsidR="006F794B" w:rsidRPr="007668C9" w:rsidRDefault="006F794B" w:rsidP="002E0D84">
            <w:pPr>
              <w:ind w:right="17"/>
              <w:rPr>
                <w:rFonts w:cs="Tahoma"/>
                <w:szCs w:val="20"/>
              </w:rPr>
            </w:pPr>
            <w:r w:rsidRPr="007668C9">
              <w:rPr>
                <w:rFonts w:cs="Tahoma"/>
                <w:szCs w:val="20"/>
              </w:rPr>
              <w:t>81.2%</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82.1%</w:t>
            </w:r>
          </w:p>
        </w:tc>
        <w:tc>
          <w:tcPr>
            <w:tcW w:w="567" w:type="dxa"/>
            <w:gridSpan w:val="2"/>
          </w:tcPr>
          <w:p w:rsidR="006F794B" w:rsidRPr="007668C9" w:rsidRDefault="006F794B" w:rsidP="002E0D84">
            <w:pPr>
              <w:ind w:right="17"/>
              <w:rPr>
                <w:rFonts w:cs="Tahoma"/>
                <w:szCs w:val="20"/>
              </w:rPr>
            </w:pPr>
            <w:r w:rsidRPr="007668C9">
              <w:rPr>
                <w:rFonts w:cs="Tahoma"/>
                <w:szCs w:val="20"/>
              </w:rPr>
              <w:t>10</w:t>
            </w:r>
            <w:r w:rsidR="003C7391">
              <w:rPr>
                <w:rStyle w:val="FootnoteReference"/>
                <w:rFonts w:cs="Tahoma"/>
                <w:szCs w:val="20"/>
              </w:rPr>
              <w:footnoteReference w:id="136"/>
            </w:r>
          </w:p>
        </w:tc>
        <w:tc>
          <w:tcPr>
            <w:tcW w:w="850" w:type="dxa"/>
          </w:tcPr>
          <w:p w:rsidR="006F794B" w:rsidRPr="007668C9" w:rsidRDefault="006F794B" w:rsidP="002E0D84">
            <w:pPr>
              <w:ind w:right="17"/>
              <w:rPr>
                <w:rFonts w:cs="Tahoma"/>
                <w:szCs w:val="20"/>
              </w:rPr>
            </w:pPr>
            <w:r w:rsidRPr="007668C9">
              <w:rPr>
                <w:rFonts w:cs="Tahoma"/>
                <w:szCs w:val="20"/>
              </w:rPr>
              <w:t>89.3%</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92.3%</w:t>
            </w:r>
          </w:p>
        </w:tc>
        <w:tc>
          <w:tcPr>
            <w:tcW w:w="567" w:type="dxa"/>
          </w:tcPr>
          <w:p w:rsidR="006F794B" w:rsidRPr="007668C9" w:rsidRDefault="006F794B" w:rsidP="002E0D84">
            <w:pPr>
              <w:ind w:right="17"/>
              <w:rPr>
                <w:rFonts w:cs="Tahoma"/>
                <w:szCs w:val="20"/>
              </w:rPr>
            </w:pPr>
            <w:r w:rsidRPr="007668C9">
              <w:rPr>
                <w:rFonts w:cs="Tahoma"/>
                <w:szCs w:val="20"/>
              </w:rPr>
              <w:t>10</w:t>
            </w:r>
          </w:p>
        </w:tc>
        <w:tc>
          <w:tcPr>
            <w:tcW w:w="1134" w:type="dxa"/>
          </w:tcPr>
          <w:p w:rsidR="006F794B" w:rsidRPr="007668C9" w:rsidRDefault="006F794B" w:rsidP="002E0D84">
            <w:pPr>
              <w:ind w:right="17"/>
              <w:rPr>
                <w:rFonts w:cs="Tahoma"/>
                <w:szCs w:val="20"/>
              </w:rPr>
            </w:pPr>
            <w:r w:rsidRPr="007668C9">
              <w:rPr>
                <w:rFonts w:cs="Tahoma"/>
                <w:szCs w:val="20"/>
              </w:rPr>
              <w:t>95%</w:t>
            </w:r>
          </w:p>
        </w:tc>
      </w:tr>
      <w:tr w:rsidR="006F794B" w:rsidRPr="007668C9" w:rsidTr="002E0D84">
        <w:trPr>
          <w:trHeight w:val="512"/>
        </w:trPr>
        <w:tc>
          <w:tcPr>
            <w:tcW w:w="3692" w:type="dxa"/>
            <w:gridSpan w:val="2"/>
          </w:tcPr>
          <w:p w:rsidR="006F794B" w:rsidRPr="007668C9" w:rsidRDefault="006F794B" w:rsidP="002E0D84">
            <w:pPr>
              <w:ind w:right="17"/>
              <w:rPr>
                <w:rFonts w:cs="Tahoma"/>
                <w:szCs w:val="20"/>
              </w:rPr>
            </w:pPr>
            <w:r w:rsidRPr="007668C9">
              <w:rPr>
                <w:rFonts w:cs="Tahoma"/>
                <w:b/>
                <w:szCs w:val="20"/>
              </w:rPr>
              <w:t xml:space="preserve">4.Rata de angajare a absolventilor (varsta 20-34) </w:t>
            </w:r>
            <w:r w:rsidRPr="007668C9">
              <w:rPr>
                <w:rFonts w:cs="Tahoma"/>
                <w:szCs w:val="20"/>
              </w:rPr>
              <w:t>care au finalizat studiile cu max. 3 ani in urma</w:t>
            </w:r>
          </w:p>
        </w:tc>
        <w:tc>
          <w:tcPr>
            <w:tcW w:w="845" w:type="dxa"/>
            <w:gridSpan w:val="2"/>
          </w:tcPr>
          <w:p w:rsidR="006F794B" w:rsidRPr="007668C9" w:rsidRDefault="006F794B" w:rsidP="002E0D84">
            <w:pPr>
              <w:ind w:right="17"/>
              <w:rPr>
                <w:rFonts w:cs="Tahoma"/>
                <w:szCs w:val="20"/>
              </w:rPr>
            </w:pPr>
            <w:r w:rsidRPr="007668C9">
              <w:rPr>
                <w:rFonts w:cs="Tahoma"/>
                <w:szCs w:val="20"/>
              </w:rPr>
              <w:t>74.7%</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70.4%</w:t>
            </w:r>
          </w:p>
        </w:tc>
        <w:tc>
          <w:tcPr>
            <w:tcW w:w="567" w:type="dxa"/>
            <w:gridSpan w:val="2"/>
          </w:tcPr>
          <w:p w:rsidR="006F794B" w:rsidRPr="007668C9" w:rsidRDefault="006F794B" w:rsidP="002E0D84">
            <w:pPr>
              <w:ind w:right="17"/>
              <w:rPr>
                <w:rFonts w:cs="Tahoma"/>
                <w:szCs w:val="20"/>
              </w:rPr>
            </w:pPr>
          </w:p>
        </w:tc>
        <w:tc>
          <w:tcPr>
            <w:tcW w:w="850" w:type="dxa"/>
          </w:tcPr>
          <w:p w:rsidR="006F794B" w:rsidRPr="007668C9" w:rsidRDefault="006F794B" w:rsidP="002E0D84">
            <w:pPr>
              <w:ind w:right="17"/>
              <w:rPr>
                <w:rFonts w:cs="Tahoma"/>
                <w:szCs w:val="20"/>
              </w:rPr>
            </w:pPr>
            <w:r w:rsidRPr="007668C9">
              <w:rPr>
                <w:rFonts w:cs="Tahoma"/>
                <w:szCs w:val="20"/>
              </w:rPr>
              <w:t>79.0%</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77.2%</w:t>
            </w:r>
          </w:p>
        </w:tc>
        <w:tc>
          <w:tcPr>
            <w:tcW w:w="567" w:type="dxa"/>
          </w:tcPr>
          <w:p w:rsidR="006F794B" w:rsidRPr="007668C9" w:rsidRDefault="006F794B" w:rsidP="002E0D84">
            <w:pPr>
              <w:ind w:right="17"/>
              <w:rPr>
                <w:rFonts w:cs="Tahoma"/>
                <w:szCs w:val="20"/>
              </w:rPr>
            </w:pPr>
          </w:p>
        </w:tc>
        <w:tc>
          <w:tcPr>
            <w:tcW w:w="1134" w:type="dxa"/>
          </w:tcPr>
          <w:p w:rsidR="006F794B" w:rsidRPr="007668C9" w:rsidRDefault="006F794B" w:rsidP="002E0D84">
            <w:pPr>
              <w:ind w:right="17"/>
              <w:rPr>
                <w:rFonts w:cs="Tahoma"/>
                <w:szCs w:val="20"/>
              </w:rPr>
            </w:pPr>
            <w:r w:rsidRPr="007668C9">
              <w:rPr>
                <w:rFonts w:cs="Tahoma"/>
                <w:szCs w:val="20"/>
              </w:rPr>
              <w:t>82%</w:t>
            </w:r>
          </w:p>
        </w:tc>
      </w:tr>
      <w:tr w:rsidR="006F794B" w:rsidRPr="007668C9" w:rsidTr="002E0D84">
        <w:trPr>
          <w:trHeight w:val="458"/>
        </w:trPr>
        <w:tc>
          <w:tcPr>
            <w:tcW w:w="3692" w:type="dxa"/>
            <w:gridSpan w:val="2"/>
          </w:tcPr>
          <w:p w:rsidR="006F794B" w:rsidRPr="007668C9" w:rsidRDefault="006F794B" w:rsidP="002E0D84">
            <w:pPr>
              <w:ind w:right="17"/>
              <w:rPr>
                <w:rFonts w:cs="Tahoma"/>
                <w:b/>
                <w:szCs w:val="20"/>
              </w:rPr>
            </w:pPr>
            <w:r w:rsidRPr="007668C9">
              <w:rPr>
                <w:rFonts w:cs="Tahoma"/>
                <w:b/>
                <w:szCs w:val="20"/>
              </w:rPr>
              <w:t>5.Participarea adultilor la educatia permanenta</w:t>
            </w:r>
          </w:p>
          <w:p w:rsidR="006F794B" w:rsidRPr="007668C9" w:rsidRDefault="006F794B" w:rsidP="002E0D84">
            <w:pPr>
              <w:ind w:right="17"/>
              <w:rPr>
                <w:rFonts w:cs="Tahoma"/>
                <w:szCs w:val="20"/>
              </w:rPr>
            </w:pPr>
            <w:r w:rsidRPr="007668C9">
              <w:rPr>
                <w:rFonts w:cs="Tahoma"/>
                <w:szCs w:val="20"/>
              </w:rPr>
              <w:t>(varsta 25-64)</w:t>
            </w:r>
          </w:p>
        </w:tc>
        <w:tc>
          <w:tcPr>
            <w:tcW w:w="845" w:type="dxa"/>
            <w:gridSpan w:val="2"/>
          </w:tcPr>
          <w:p w:rsidR="006F794B" w:rsidRPr="007668C9" w:rsidRDefault="006F794B" w:rsidP="002E0D84">
            <w:pPr>
              <w:ind w:right="17"/>
              <w:rPr>
                <w:rFonts w:cs="Tahoma"/>
                <w:szCs w:val="20"/>
              </w:rPr>
            </w:pPr>
            <w:r w:rsidRPr="007668C9">
              <w:rPr>
                <w:rFonts w:cs="Tahoma"/>
                <w:szCs w:val="20"/>
              </w:rPr>
              <w:t>1.3%</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1.6%</w:t>
            </w:r>
          </w:p>
        </w:tc>
        <w:tc>
          <w:tcPr>
            <w:tcW w:w="567" w:type="dxa"/>
            <w:gridSpan w:val="2"/>
          </w:tcPr>
          <w:p w:rsidR="006F794B" w:rsidRPr="007668C9" w:rsidRDefault="006F794B" w:rsidP="002E0D84">
            <w:pPr>
              <w:ind w:right="17"/>
              <w:rPr>
                <w:rFonts w:cs="Tahoma"/>
                <w:szCs w:val="20"/>
              </w:rPr>
            </w:pPr>
          </w:p>
        </w:tc>
        <w:tc>
          <w:tcPr>
            <w:tcW w:w="850" w:type="dxa"/>
          </w:tcPr>
          <w:p w:rsidR="006F794B" w:rsidRPr="007668C9" w:rsidRDefault="006F794B" w:rsidP="002E0D84">
            <w:pPr>
              <w:ind w:right="17"/>
              <w:rPr>
                <w:rFonts w:cs="Tahoma"/>
                <w:szCs w:val="20"/>
              </w:rPr>
            </w:pPr>
            <w:r w:rsidRPr="007668C9">
              <w:rPr>
                <w:rFonts w:cs="Tahoma"/>
                <w:szCs w:val="20"/>
              </w:rPr>
              <w:t>9.5%</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8.9%</w:t>
            </w:r>
          </w:p>
        </w:tc>
        <w:tc>
          <w:tcPr>
            <w:tcW w:w="567" w:type="dxa"/>
          </w:tcPr>
          <w:p w:rsidR="006F794B" w:rsidRPr="007668C9" w:rsidRDefault="006F794B" w:rsidP="002E0D84">
            <w:pPr>
              <w:ind w:right="17"/>
              <w:rPr>
                <w:rFonts w:cs="Tahoma"/>
                <w:szCs w:val="20"/>
              </w:rPr>
            </w:pPr>
          </w:p>
        </w:tc>
        <w:tc>
          <w:tcPr>
            <w:tcW w:w="1134" w:type="dxa"/>
          </w:tcPr>
          <w:p w:rsidR="006F794B" w:rsidRPr="007668C9" w:rsidRDefault="006F794B" w:rsidP="002E0D84">
            <w:pPr>
              <w:ind w:right="17"/>
              <w:rPr>
                <w:rFonts w:cs="Tahoma"/>
                <w:szCs w:val="20"/>
              </w:rPr>
            </w:pPr>
            <w:r w:rsidRPr="007668C9">
              <w:rPr>
                <w:rFonts w:cs="Tahoma"/>
                <w:szCs w:val="20"/>
              </w:rPr>
              <w:t>15%</w:t>
            </w:r>
          </w:p>
        </w:tc>
      </w:tr>
      <w:tr w:rsidR="006F794B" w:rsidRPr="007668C9" w:rsidTr="002E0D84">
        <w:trPr>
          <w:trHeight w:val="279"/>
        </w:trPr>
        <w:tc>
          <w:tcPr>
            <w:tcW w:w="2176" w:type="dxa"/>
            <w:vMerge w:val="restart"/>
            <w:tcBorders>
              <w:right w:val="single" w:sz="4" w:space="0" w:color="auto"/>
            </w:tcBorders>
          </w:tcPr>
          <w:p w:rsidR="006F794B" w:rsidRPr="007668C9" w:rsidRDefault="006F794B" w:rsidP="002E0D84">
            <w:pPr>
              <w:ind w:right="17"/>
              <w:rPr>
                <w:rFonts w:cs="Tahoma"/>
                <w:b/>
                <w:szCs w:val="20"/>
              </w:rPr>
            </w:pPr>
            <w:r w:rsidRPr="007668C9">
              <w:rPr>
                <w:rFonts w:cs="Tahoma"/>
                <w:b/>
                <w:szCs w:val="20"/>
              </w:rPr>
              <w:t>6.Competente de baza</w:t>
            </w:r>
          </w:p>
          <w:p w:rsidR="006F794B" w:rsidRDefault="006F794B" w:rsidP="002E0D84">
            <w:pPr>
              <w:ind w:right="17"/>
              <w:rPr>
                <w:rFonts w:cs="Tahoma"/>
                <w:szCs w:val="20"/>
              </w:rPr>
            </w:pPr>
            <w:r w:rsidRPr="007668C9">
              <w:rPr>
                <w:rFonts w:cs="Tahoma"/>
                <w:szCs w:val="20"/>
              </w:rPr>
              <w:t>Rezultate slabe (varsta 15; nivelul 1 sau mai mic in studiul PISA)</w:t>
            </w:r>
          </w:p>
          <w:p w:rsidR="00350D8D" w:rsidRDefault="00350D8D" w:rsidP="002E0D84">
            <w:pPr>
              <w:ind w:right="17"/>
              <w:rPr>
                <w:rFonts w:cs="Tahoma"/>
                <w:szCs w:val="20"/>
              </w:rPr>
            </w:pPr>
          </w:p>
          <w:p w:rsidR="00350D8D" w:rsidRPr="007668C9" w:rsidRDefault="00350D8D" w:rsidP="002E0D84">
            <w:pPr>
              <w:ind w:right="17"/>
              <w:rPr>
                <w:rFonts w:cs="Tahoma"/>
                <w:szCs w:val="20"/>
              </w:rPr>
            </w:pP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Citit</w:t>
            </w:r>
          </w:p>
        </w:tc>
        <w:tc>
          <w:tcPr>
            <w:tcW w:w="845" w:type="dxa"/>
            <w:gridSpan w:val="2"/>
          </w:tcPr>
          <w:p w:rsidR="006F794B" w:rsidRPr="007668C9" w:rsidRDefault="006F794B" w:rsidP="002E0D84">
            <w:pPr>
              <w:ind w:right="17"/>
              <w:rPr>
                <w:rFonts w:cs="Tahoma"/>
                <w:szCs w:val="20"/>
              </w:rPr>
            </w:pPr>
            <w:r w:rsidRPr="007668C9">
              <w:rPr>
                <w:rFonts w:cs="Tahoma"/>
                <w:szCs w:val="20"/>
              </w:rPr>
              <w:t>53.5%</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40.4%</w:t>
            </w:r>
          </w:p>
        </w:tc>
        <w:tc>
          <w:tcPr>
            <w:tcW w:w="567" w:type="dxa"/>
            <w:gridSpan w:val="2"/>
          </w:tcPr>
          <w:p w:rsidR="006F794B" w:rsidRPr="007668C9" w:rsidRDefault="006F794B" w:rsidP="002E0D84">
            <w:pPr>
              <w:ind w:right="17"/>
              <w:rPr>
                <w:rFonts w:cs="Tahoma"/>
                <w:szCs w:val="20"/>
              </w:rPr>
            </w:pPr>
            <w:r w:rsidRPr="007668C9">
              <w:rPr>
                <w:rFonts w:cs="Tahoma"/>
                <w:szCs w:val="20"/>
              </w:rPr>
              <w:t>09</w:t>
            </w:r>
          </w:p>
        </w:tc>
        <w:tc>
          <w:tcPr>
            <w:tcW w:w="850" w:type="dxa"/>
          </w:tcPr>
          <w:p w:rsidR="006F794B" w:rsidRPr="007668C9" w:rsidRDefault="006F794B" w:rsidP="002E0D84">
            <w:pPr>
              <w:ind w:right="17"/>
              <w:rPr>
                <w:rFonts w:cs="Tahoma"/>
                <w:szCs w:val="20"/>
              </w:rPr>
            </w:pPr>
            <w:r w:rsidRPr="007668C9">
              <w:rPr>
                <w:rFonts w:cs="Tahoma"/>
                <w:szCs w:val="20"/>
              </w:rPr>
              <w:t>23.1%</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19.6%</w:t>
            </w:r>
          </w:p>
        </w:tc>
        <w:tc>
          <w:tcPr>
            <w:tcW w:w="567" w:type="dxa"/>
          </w:tcPr>
          <w:p w:rsidR="006F794B" w:rsidRPr="007668C9" w:rsidRDefault="006F794B" w:rsidP="002E0D84">
            <w:pPr>
              <w:ind w:right="17"/>
              <w:rPr>
                <w:rFonts w:cs="Tahoma"/>
                <w:szCs w:val="20"/>
              </w:rPr>
            </w:pPr>
            <w:r w:rsidRPr="007668C9">
              <w:rPr>
                <w:rFonts w:cs="Tahoma"/>
                <w:szCs w:val="20"/>
              </w:rPr>
              <w:t>09</w:t>
            </w:r>
          </w:p>
        </w:tc>
        <w:tc>
          <w:tcPr>
            <w:tcW w:w="1134" w:type="dxa"/>
          </w:tcPr>
          <w:p w:rsidR="006F794B" w:rsidRPr="007668C9" w:rsidRDefault="006F794B" w:rsidP="002E0D84">
            <w:pPr>
              <w:ind w:right="17"/>
              <w:rPr>
                <w:rFonts w:cs="Tahoma"/>
                <w:szCs w:val="20"/>
              </w:rPr>
            </w:pPr>
            <w:r w:rsidRPr="007668C9">
              <w:rPr>
                <w:rFonts w:cs="Tahoma"/>
                <w:szCs w:val="20"/>
              </w:rPr>
              <w:t>15%</w:t>
            </w:r>
          </w:p>
        </w:tc>
      </w:tr>
      <w:tr w:rsidR="006F794B" w:rsidRPr="007668C9" w:rsidTr="002E0D84">
        <w:trPr>
          <w:trHeight w:val="285"/>
        </w:trPr>
        <w:tc>
          <w:tcPr>
            <w:tcW w:w="2176" w:type="dxa"/>
            <w:vMerge/>
            <w:tcBorders>
              <w:right w:val="single" w:sz="4" w:space="0" w:color="auto"/>
            </w:tcBorders>
          </w:tcPr>
          <w:p w:rsidR="006F794B" w:rsidRPr="007668C9" w:rsidRDefault="006F794B" w:rsidP="002E0D84">
            <w:pPr>
              <w:ind w:right="17"/>
              <w:rPr>
                <w:rFonts w:cs="Tahoma"/>
                <w:b/>
                <w:szCs w:val="20"/>
              </w:rPr>
            </w:pP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Matematica</w:t>
            </w:r>
          </w:p>
        </w:tc>
        <w:tc>
          <w:tcPr>
            <w:tcW w:w="845" w:type="dxa"/>
            <w:gridSpan w:val="2"/>
          </w:tcPr>
          <w:p w:rsidR="006F794B" w:rsidRPr="007668C9" w:rsidRDefault="006F794B" w:rsidP="002E0D84">
            <w:pPr>
              <w:ind w:right="17"/>
              <w:rPr>
                <w:rFonts w:cs="Tahoma"/>
                <w:szCs w:val="20"/>
              </w:rPr>
            </w:pPr>
            <w:r w:rsidRPr="007668C9">
              <w:rPr>
                <w:rFonts w:cs="Tahoma"/>
                <w:szCs w:val="20"/>
              </w:rPr>
              <w:t>52.7%</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47.0%</w:t>
            </w:r>
          </w:p>
        </w:tc>
        <w:tc>
          <w:tcPr>
            <w:tcW w:w="567" w:type="dxa"/>
            <w:gridSpan w:val="2"/>
          </w:tcPr>
          <w:p w:rsidR="006F794B" w:rsidRPr="007668C9" w:rsidRDefault="006F794B" w:rsidP="002E0D84">
            <w:pPr>
              <w:ind w:right="17"/>
              <w:rPr>
                <w:rFonts w:cs="Tahoma"/>
                <w:szCs w:val="20"/>
              </w:rPr>
            </w:pPr>
            <w:r w:rsidRPr="007668C9">
              <w:rPr>
                <w:rFonts w:cs="Tahoma"/>
                <w:szCs w:val="20"/>
              </w:rPr>
              <w:t>09</w:t>
            </w:r>
          </w:p>
        </w:tc>
        <w:tc>
          <w:tcPr>
            <w:tcW w:w="850" w:type="dxa"/>
          </w:tcPr>
          <w:p w:rsidR="006F794B" w:rsidRPr="007668C9" w:rsidRDefault="006F794B" w:rsidP="002E0D84">
            <w:pPr>
              <w:ind w:right="17"/>
              <w:rPr>
                <w:rFonts w:cs="Tahoma"/>
                <w:szCs w:val="20"/>
              </w:rPr>
            </w:pPr>
            <w:r w:rsidRPr="007668C9">
              <w:rPr>
                <w:rFonts w:cs="Tahoma"/>
                <w:szCs w:val="20"/>
              </w:rPr>
              <w:t>24.0%</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22.2%</w:t>
            </w:r>
          </w:p>
        </w:tc>
        <w:tc>
          <w:tcPr>
            <w:tcW w:w="567" w:type="dxa"/>
          </w:tcPr>
          <w:p w:rsidR="006F794B" w:rsidRPr="007668C9" w:rsidRDefault="006F794B" w:rsidP="002E0D84">
            <w:pPr>
              <w:ind w:right="17"/>
              <w:rPr>
                <w:rFonts w:cs="Tahoma"/>
                <w:szCs w:val="20"/>
              </w:rPr>
            </w:pPr>
            <w:r w:rsidRPr="007668C9">
              <w:rPr>
                <w:rFonts w:cs="Tahoma"/>
                <w:szCs w:val="20"/>
              </w:rPr>
              <w:t>09</w:t>
            </w:r>
          </w:p>
        </w:tc>
        <w:tc>
          <w:tcPr>
            <w:tcW w:w="1134" w:type="dxa"/>
          </w:tcPr>
          <w:p w:rsidR="006F794B" w:rsidRPr="007668C9" w:rsidRDefault="006F794B" w:rsidP="002E0D84">
            <w:pPr>
              <w:ind w:right="17"/>
              <w:rPr>
                <w:rFonts w:cs="Tahoma"/>
                <w:szCs w:val="20"/>
              </w:rPr>
            </w:pPr>
            <w:r w:rsidRPr="007668C9">
              <w:rPr>
                <w:rFonts w:cs="Tahoma"/>
                <w:szCs w:val="20"/>
              </w:rPr>
              <w:t>15%</w:t>
            </w:r>
          </w:p>
        </w:tc>
      </w:tr>
      <w:tr w:rsidR="006F794B" w:rsidRPr="007668C9" w:rsidTr="002E0D84">
        <w:trPr>
          <w:trHeight w:val="188"/>
        </w:trPr>
        <w:tc>
          <w:tcPr>
            <w:tcW w:w="2176" w:type="dxa"/>
            <w:vMerge/>
            <w:tcBorders>
              <w:right w:val="single" w:sz="4" w:space="0" w:color="auto"/>
            </w:tcBorders>
          </w:tcPr>
          <w:p w:rsidR="006F794B" w:rsidRPr="007668C9" w:rsidRDefault="006F794B" w:rsidP="002E0D84">
            <w:pPr>
              <w:ind w:right="17"/>
              <w:rPr>
                <w:rFonts w:cs="Tahoma"/>
                <w:b/>
                <w:szCs w:val="20"/>
              </w:rPr>
            </w:pP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Stiinte</w:t>
            </w:r>
          </w:p>
        </w:tc>
        <w:tc>
          <w:tcPr>
            <w:tcW w:w="845" w:type="dxa"/>
            <w:gridSpan w:val="2"/>
          </w:tcPr>
          <w:p w:rsidR="006F794B" w:rsidRPr="007668C9" w:rsidRDefault="006F794B" w:rsidP="002E0D84">
            <w:pPr>
              <w:ind w:right="17"/>
              <w:rPr>
                <w:rFonts w:cs="Tahoma"/>
                <w:szCs w:val="20"/>
              </w:rPr>
            </w:pPr>
            <w:r w:rsidRPr="007668C9">
              <w:rPr>
                <w:rFonts w:cs="Tahoma"/>
                <w:szCs w:val="20"/>
              </w:rPr>
              <w:t>46.9%</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41.4%</w:t>
            </w:r>
          </w:p>
        </w:tc>
        <w:tc>
          <w:tcPr>
            <w:tcW w:w="567" w:type="dxa"/>
            <w:gridSpan w:val="2"/>
          </w:tcPr>
          <w:p w:rsidR="006F794B" w:rsidRPr="007668C9" w:rsidRDefault="006F794B" w:rsidP="002E0D84">
            <w:pPr>
              <w:ind w:right="17"/>
              <w:rPr>
                <w:rFonts w:cs="Tahoma"/>
                <w:szCs w:val="20"/>
              </w:rPr>
            </w:pPr>
            <w:r w:rsidRPr="007668C9">
              <w:rPr>
                <w:rFonts w:cs="Tahoma"/>
                <w:szCs w:val="20"/>
              </w:rPr>
              <w:t>09</w:t>
            </w:r>
          </w:p>
        </w:tc>
        <w:tc>
          <w:tcPr>
            <w:tcW w:w="850" w:type="dxa"/>
          </w:tcPr>
          <w:p w:rsidR="006F794B" w:rsidRPr="007668C9" w:rsidRDefault="006F794B" w:rsidP="002E0D84">
            <w:pPr>
              <w:ind w:right="17"/>
              <w:rPr>
                <w:rFonts w:cs="Tahoma"/>
                <w:szCs w:val="20"/>
              </w:rPr>
            </w:pPr>
            <w:r w:rsidRPr="007668C9">
              <w:rPr>
                <w:rFonts w:cs="Tahoma"/>
                <w:szCs w:val="20"/>
              </w:rPr>
              <w:t>20.3%</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17.7%</w:t>
            </w:r>
          </w:p>
        </w:tc>
        <w:tc>
          <w:tcPr>
            <w:tcW w:w="567" w:type="dxa"/>
          </w:tcPr>
          <w:p w:rsidR="006F794B" w:rsidRPr="007668C9" w:rsidRDefault="006F794B" w:rsidP="002E0D84">
            <w:pPr>
              <w:ind w:right="17"/>
              <w:rPr>
                <w:rFonts w:cs="Tahoma"/>
                <w:szCs w:val="20"/>
              </w:rPr>
            </w:pPr>
            <w:r w:rsidRPr="007668C9">
              <w:rPr>
                <w:rFonts w:cs="Tahoma"/>
                <w:szCs w:val="20"/>
              </w:rPr>
              <w:t>09</w:t>
            </w:r>
          </w:p>
        </w:tc>
        <w:tc>
          <w:tcPr>
            <w:tcW w:w="1134" w:type="dxa"/>
          </w:tcPr>
          <w:p w:rsidR="006F794B" w:rsidRPr="007668C9" w:rsidRDefault="006F794B" w:rsidP="002E0D84">
            <w:pPr>
              <w:ind w:right="17"/>
              <w:rPr>
                <w:rFonts w:cs="Tahoma"/>
                <w:szCs w:val="20"/>
              </w:rPr>
            </w:pPr>
            <w:r w:rsidRPr="007668C9">
              <w:rPr>
                <w:rFonts w:cs="Tahoma"/>
                <w:szCs w:val="20"/>
              </w:rPr>
              <w:t>15%</w:t>
            </w:r>
          </w:p>
        </w:tc>
      </w:tr>
      <w:tr w:rsidR="00350D8D" w:rsidRPr="007668C9" w:rsidTr="002E0D84">
        <w:trPr>
          <w:trHeight w:val="395"/>
        </w:trPr>
        <w:tc>
          <w:tcPr>
            <w:tcW w:w="3692" w:type="dxa"/>
            <w:gridSpan w:val="2"/>
            <w:tcBorders>
              <w:top w:val="nil"/>
              <w:left w:val="nil"/>
              <w:bottom w:val="nil"/>
            </w:tcBorders>
          </w:tcPr>
          <w:p w:rsidR="00350D8D" w:rsidRPr="007668C9" w:rsidRDefault="00350D8D" w:rsidP="002E0D84">
            <w:pPr>
              <w:ind w:right="17"/>
              <w:rPr>
                <w:rFonts w:cs="Tahoma"/>
                <w:b/>
                <w:szCs w:val="20"/>
              </w:rPr>
            </w:pPr>
            <w:r w:rsidRPr="007668C9">
              <w:rPr>
                <w:rFonts w:cs="Tahoma"/>
                <w:b/>
                <w:szCs w:val="20"/>
              </w:rPr>
              <w:t xml:space="preserve">     </w:t>
            </w:r>
          </w:p>
        </w:tc>
        <w:tc>
          <w:tcPr>
            <w:tcW w:w="2546" w:type="dxa"/>
            <w:gridSpan w:val="7"/>
            <w:shd w:val="clear" w:color="auto" w:fill="4F81BD" w:themeFill="accent1"/>
          </w:tcPr>
          <w:p w:rsidR="00350D8D" w:rsidRPr="007668C9" w:rsidRDefault="00350D8D" w:rsidP="002E0D84">
            <w:pPr>
              <w:ind w:right="17"/>
              <w:jc w:val="center"/>
              <w:rPr>
                <w:rFonts w:cs="Tahoma"/>
                <w:b/>
                <w:color w:val="FFFFFF" w:themeColor="background1"/>
                <w:szCs w:val="20"/>
              </w:rPr>
            </w:pPr>
            <w:r w:rsidRPr="007668C9">
              <w:rPr>
                <w:rFonts w:cs="Tahoma"/>
                <w:b/>
                <w:color w:val="FFFFFF" w:themeColor="background1"/>
                <w:szCs w:val="20"/>
              </w:rPr>
              <w:t>Romania</w:t>
            </w:r>
          </w:p>
        </w:tc>
        <w:tc>
          <w:tcPr>
            <w:tcW w:w="2693" w:type="dxa"/>
            <w:gridSpan w:val="5"/>
            <w:shd w:val="clear" w:color="auto" w:fill="4F81BD" w:themeFill="accent1"/>
          </w:tcPr>
          <w:p w:rsidR="00350D8D" w:rsidRPr="007668C9" w:rsidRDefault="00350D8D" w:rsidP="002E0D84">
            <w:pPr>
              <w:ind w:right="17"/>
              <w:jc w:val="center"/>
              <w:rPr>
                <w:rFonts w:cs="Tahoma"/>
                <w:b/>
                <w:color w:val="FFFFFF" w:themeColor="background1"/>
                <w:szCs w:val="20"/>
              </w:rPr>
            </w:pPr>
            <w:r w:rsidRPr="007668C9">
              <w:rPr>
                <w:rFonts w:cs="Tahoma"/>
                <w:b/>
                <w:color w:val="FFFFFF" w:themeColor="background1"/>
                <w:szCs w:val="20"/>
              </w:rPr>
              <w:t>Media UE</w:t>
            </w:r>
          </w:p>
        </w:tc>
        <w:tc>
          <w:tcPr>
            <w:tcW w:w="1134" w:type="dxa"/>
            <w:shd w:val="clear" w:color="auto" w:fill="4F81BD" w:themeFill="accent1"/>
          </w:tcPr>
          <w:p w:rsidR="00350D8D" w:rsidRPr="007668C9" w:rsidRDefault="00350D8D" w:rsidP="002E0D84">
            <w:pPr>
              <w:ind w:right="17"/>
              <w:jc w:val="center"/>
              <w:rPr>
                <w:rFonts w:cs="Tahoma"/>
                <w:b/>
                <w:color w:val="FFFFFF" w:themeColor="background1"/>
                <w:szCs w:val="20"/>
              </w:rPr>
            </w:pPr>
            <w:r w:rsidRPr="007668C9">
              <w:rPr>
                <w:rFonts w:cs="Tahoma"/>
                <w:b/>
                <w:color w:val="FFFFFF" w:themeColor="background1"/>
                <w:szCs w:val="20"/>
              </w:rPr>
              <w:t>Reperele EU 2020</w:t>
            </w:r>
          </w:p>
        </w:tc>
      </w:tr>
      <w:tr w:rsidR="00350D8D" w:rsidRPr="007668C9" w:rsidTr="002E0D84">
        <w:trPr>
          <w:trHeight w:val="294"/>
        </w:trPr>
        <w:tc>
          <w:tcPr>
            <w:tcW w:w="3692" w:type="dxa"/>
            <w:gridSpan w:val="2"/>
            <w:tcBorders>
              <w:top w:val="nil"/>
              <w:left w:val="nil"/>
            </w:tcBorders>
          </w:tcPr>
          <w:p w:rsidR="00350D8D" w:rsidRPr="007668C9" w:rsidRDefault="00350D8D" w:rsidP="002E0D84">
            <w:pPr>
              <w:ind w:right="17"/>
              <w:rPr>
                <w:rFonts w:cs="Tahoma"/>
                <w:szCs w:val="20"/>
              </w:rPr>
            </w:pPr>
          </w:p>
        </w:tc>
        <w:tc>
          <w:tcPr>
            <w:tcW w:w="800" w:type="dxa"/>
          </w:tcPr>
          <w:p w:rsidR="00350D8D" w:rsidRPr="007668C9" w:rsidRDefault="00350D8D" w:rsidP="002E0D84">
            <w:pPr>
              <w:ind w:right="17"/>
              <w:jc w:val="center"/>
              <w:rPr>
                <w:rFonts w:cs="Tahoma"/>
                <w:szCs w:val="20"/>
              </w:rPr>
            </w:pPr>
            <w:r w:rsidRPr="007668C9">
              <w:rPr>
                <w:rFonts w:cs="Tahoma"/>
                <w:szCs w:val="20"/>
              </w:rPr>
              <w:t>2006</w:t>
            </w:r>
          </w:p>
        </w:tc>
        <w:tc>
          <w:tcPr>
            <w:tcW w:w="612" w:type="dxa"/>
            <w:gridSpan w:val="3"/>
          </w:tcPr>
          <w:p w:rsidR="00350D8D" w:rsidRPr="007668C9" w:rsidRDefault="00350D8D" w:rsidP="002E0D84">
            <w:pPr>
              <w:ind w:right="17"/>
              <w:jc w:val="center"/>
              <w:rPr>
                <w:rFonts w:cs="Tahoma"/>
                <w:szCs w:val="20"/>
              </w:rPr>
            </w:pPr>
          </w:p>
        </w:tc>
        <w:tc>
          <w:tcPr>
            <w:tcW w:w="850" w:type="dxa"/>
            <w:gridSpan w:val="2"/>
          </w:tcPr>
          <w:p w:rsidR="00350D8D" w:rsidRPr="007668C9" w:rsidRDefault="00350D8D" w:rsidP="002E0D84">
            <w:pPr>
              <w:ind w:right="17"/>
              <w:jc w:val="center"/>
              <w:rPr>
                <w:rFonts w:cs="Tahoma"/>
                <w:szCs w:val="20"/>
              </w:rPr>
            </w:pPr>
            <w:r w:rsidRPr="007668C9">
              <w:rPr>
                <w:rFonts w:cs="Tahoma"/>
                <w:szCs w:val="20"/>
              </w:rPr>
              <w:t>2011</w:t>
            </w:r>
          </w:p>
        </w:tc>
        <w:tc>
          <w:tcPr>
            <w:tcW w:w="284" w:type="dxa"/>
          </w:tcPr>
          <w:p w:rsidR="00350D8D" w:rsidRPr="007668C9" w:rsidRDefault="00350D8D" w:rsidP="002E0D84">
            <w:pPr>
              <w:ind w:right="17"/>
              <w:jc w:val="center"/>
              <w:rPr>
                <w:rFonts w:cs="Tahoma"/>
                <w:szCs w:val="20"/>
              </w:rPr>
            </w:pPr>
          </w:p>
        </w:tc>
        <w:tc>
          <w:tcPr>
            <w:tcW w:w="850" w:type="dxa"/>
          </w:tcPr>
          <w:p w:rsidR="00350D8D" w:rsidRPr="007668C9" w:rsidRDefault="00350D8D" w:rsidP="002E0D84">
            <w:pPr>
              <w:ind w:right="17"/>
              <w:jc w:val="center"/>
              <w:rPr>
                <w:rFonts w:cs="Tahoma"/>
                <w:szCs w:val="20"/>
              </w:rPr>
            </w:pPr>
            <w:r w:rsidRPr="007668C9">
              <w:rPr>
                <w:rFonts w:cs="Tahoma"/>
                <w:szCs w:val="20"/>
              </w:rPr>
              <w:t>2006</w:t>
            </w:r>
          </w:p>
        </w:tc>
        <w:tc>
          <w:tcPr>
            <w:tcW w:w="567" w:type="dxa"/>
            <w:gridSpan w:val="2"/>
          </w:tcPr>
          <w:p w:rsidR="00350D8D" w:rsidRPr="007668C9" w:rsidRDefault="00350D8D" w:rsidP="002E0D84">
            <w:pPr>
              <w:ind w:right="17"/>
              <w:jc w:val="center"/>
              <w:rPr>
                <w:rFonts w:cs="Tahoma"/>
                <w:szCs w:val="20"/>
              </w:rPr>
            </w:pPr>
          </w:p>
        </w:tc>
        <w:tc>
          <w:tcPr>
            <w:tcW w:w="709" w:type="dxa"/>
          </w:tcPr>
          <w:p w:rsidR="00350D8D" w:rsidRPr="007668C9" w:rsidRDefault="00350D8D" w:rsidP="002E0D84">
            <w:pPr>
              <w:ind w:right="17"/>
              <w:jc w:val="center"/>
              <w:rPr>
                <w:rFonts w:cs="Tahoma"/>
                <w:szCs w:val="20"/>
              </w:rPr>
            </w:pPr>
            <w:r w:rsidRPr="007668C9">
              <w:rPr>
                <w:rFonts w:cs="Tahoma"/>
                <w:szCs w:val="20"/>
              </w:rPr>
              <w:t>2011</w:t>
            </w:r>
          </w:p>
        </w:tc>
        <w:tc>
          <w:tcPr>
            <w:tcW w:w="567" w:type="dxa"/>
          </w:tcPr>
          <w:p w:rsidR="00350D8D" w:rsidRPr="007668C9" w:rsidRDefault="00350D8D" w:rsidP="002E0D84">
            <w:pPr>
              <w:ind w:right="17"/>
              <w:jc w:val="center"/>
              <w:rPr>
                <w:rFonts w:cs="Tahoma"/>
                <w:szCs w:val="20"/>
              </w:rPr>
            </w:pPr>
          </w:p>
        </w:tc>
        <w:tc>
          <w:tcPr>
            <w:tcW w:w="1134" w:type="dxa"/>
          </w:tcPr>
          <w:p w:rsidR="00350D8D" w:rsidRPr="007668C9" w:rsidRDefault="00350D8D" w:rsidP="002E0D84">
            <w:pPr>
              <w:ind w:right="17"/>
              <w:jc w:val="center"/>
              <w:rPr>
                <w:rFonts w:cs="Tahoma"/>
                <w:szCs w:val="20"/>
              </w:rPr>
            </w:pPr>
          </w:p>
        </w:tc>
      </w:tr>
      <w:tr w:rsidR="006F794B" w:rsidRPr="007668C9" w:rsidTr="002E0D84">
        <w:trPr>
          <w:trHeight w:val="290"/>
        </w:trPr>
        <w:tc>
          <w:tcPr>
            <w:tcW w:w="2176" w:type="dxa"/>
            <w:vMerge w:val="restart"/>
            <w:tcBorders>
              <w:right w:val="single" w:sz="4" w:space="0" w:color="auto"/>
            </w:tcBorders>
          </w:tcPr>
          <w:p w:rsidR="006F794B" w:rsidRPr="007668C9" w:rsidRDefault="006F794B" w:rsidP="002E0D84">
            <w:pPr>
              <w:ind w:right="17"/>
              <w:rPr>
                <w:rFonts w:cs="Tahoma"/>
                <w:b/>
                <w:szCs w:val="20"/>
              </w:rPr>
            </w:pPr>
            <w:r w:rsidRPr="007668C9">
              <w:rPr>
                <w:rFonts w:cs="Tahoma"/>
                <w:b/>
                <w:szCs w:val="20"/>
              </w:rPr>
              <w:t>7.Competente TIC</w:t>
            </w: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 xml:space="preserve">% elevi clasa 4-a care folosesc </w:t>
            </w:r>
            <w:r w:rsidRPr="007668C9">
              <w:rPr>
                <w:rFonts w:cs="Tahoma"/>
                <w:szCs w:val="20"/>
              </w:rPr>
              <w:lastRenderedPageBreak/>
              <w:t>computerul la scoala</w:t>
            </w:r>
          </w:p>
          <w:p w:rsidR="006F794B" w:rsidRPr="007668C9" w:rsidRDefault="006F794B" w:rsidP="002E0D84">
            <w:pPr>
              <w:ind w:right="17"/>
              <w:rPr>
                <w:rFonts w:cs="Tahoma"/>
                <w:szCs w:val="20"/>
              </w:rPr>
            </w:pPr>
          </w:p>
        </w:tc>
        <w:tc>
          <w:tcPr>
            <w:tcW w:w="800" w:type="dxa"/>
          </w:tcPr>
          <w:p w:rsidR="006F794B" w:rsidRPr="007668C9" w:rsidRDefault="003C7391" w:rsidP="002E0D84">
            <w:pPr>
              <w:ind w:right="17"/>
              <w:rPr>
                <w:rFonts w:cs="Tahoma"/>
                <w:szCs w:val="20"/>
              </w:rPr>
            </w:pPr>
            <w:r>
              <w:rPr>
                <w:rFonts w:cs="Tahoma"/>
                <w:szCs w:val="20"/>
              </w:rPr>
              <w:lastRenderedPageBreak/>
              <w:t>N/a</w:t>
            </w:r>
          </w:p>
        </w:tc>
        <w:tc>
          <w:tcPr>
            <w:tcW w:w="612" w:type="dxa"/>
            <w:gridSpan w:val="3"/>
          </w:tcPr>
          <w:p w:rsidR="006F794B" w:rsidRPr="007668C9" w:rsidRDefault="006F794B" w:rsidP="002E0D84">
            <w:pPr>
              <w:ind w:right="17"/>
              <w:rPr>
                <w:rFonts w:cs="Tahoma"/>
                <w:szCs w:val="20"/>
              </w:rPr>
            </w:pPr>
          </w:p>
        </w:tc>
        <w:tc>
          <w:tcPr>
            <w:tcW w:w="850" w:type="dxa"/>
            <w:gridSpan w:val="2"/>
          </w:tcPr>
          <w:p w:rsidR="006F794B" w:rsidRPr="007668C9" w:rsidRDefault="003C7391" w:rsidP="002E0D84">
            <w:pPr>
              <w:ind w:right="17"/>
              <w:rPr>
                <w:rFonts w:cs="Tahoma"/>
                <w:szCs w:val="20"/>
              </w:rPr>
            </w:pPr>
            <w:r>
              <w:rPr>
                <w:rFonts w:cs="Tahoma"/>
                <w:szCs w:val="20"/>
              </w:rPr>
              <w:t>N/a</w:t>
            </w:r>
          </w:p>
        </w:tc>
        <w:tc>
          <w:tcPr>
            <w:tcW w:w="284" w:type="dxa"/>
          </w:tcPr>
          <w:p w:rsidR="006F794B" w:rsidRPr="007668C9" w:rsidRDefault="006F794B" w:rsidP="002E0D84">
            <w:pPr>
              <w:ind w:right="17"/>
              <w:rPr>
                <w:rFonts w:cs="Tahoma"/>
                <w:szCs w:val="20"/>
              </w:rPr>
            </w:pPr>
          </w:p>
        </w:tc>
        <w:tc>
          <w:tcPr>
            <w:tcW w:w="850" w:type="dxa"/>
          </w:tcPr>
          <w:p w:rsidR="006F794B" w:rsidRPr="007668C9" w:rsidRDefault="006F794B" w:rsidP="002E0D84">
            <w:pPr>
              <w:ind w:right="17"/>
              <w:rPr>
                <w:rFonts w:cs="Tahoma"/>
                <w:szCs w:val="20"/>
              </w:rPr>
            </w:pPr>
            <w:r w:rsidRPr="007668C9">
              <w:rPr>
                <w:rFonts w:cs="Tahoma"/>
                <w:szCs w:val="20"/>
              </w:rPr>
              <w:t>60.7%</w:t>
            </w:r>
          </w:p>
        </w:tc>
        <w:tc>
          <w:tcPr>
            <w:tcW w:w="567" w:type="dxa"/>
            <w:gridSpan w:val="2"/>
          </w:tcPr>
          <w:p w:rsidR="006F794B" w:rsidRPr="007668C9" w:rsidRDefault="006F794B" w:rsidP="002E0D84">
            <w:pPr>
              <w:ind w:right="17"/>
              <w:rPr>
                <w:rFonts w:cs="Tahoma"/>
                <w:szCs w:val="20"/>
              </w:rPr>
            </w:pPr>
            <w:r w:rsidRPr="007668C9">
              <w:rPr>
                <w:rFonts w:cs="Tahoma"/>
                <w:szCs w:val="20"/>
              </w:rPr>
              <w:t>07</w:t>
            </w:r>
          </w:p>
        </w:tc>
        <w:tc>
          <w:tcPr>
            <w:tcW w:w="709" w:type="dxa"/>
          </w:tcPr>
          <w:p w:rsidR="006F794B" w:rsidRPr="007668C9" w:rsidRDefault="003C7391" w:rsidP="002E0D84">
            <w:pPr>
              <w:ind w:right="17"/>
              <w:rPr>
                <w:rFonts w:cs="Tahoma"/>
                <w:szCs w:val="20"/>
              </w:rPr>
            </w:pPr>
            <w:r>
              <w:rPr>
                <w:rFonts w:cs="Tahoma"/>
                <w:szCs w:val="20"/>
              </w:rPr>
              <w:t>N/a</w:t>
            </w:r>
          </w:p>
        </w:tc>
        <w:tc>
          <w:tcPr>
            <w:tcW w:w="567" w:type="dxa"/>
          </w:tcPr>
          <w:p w:rsidR="006F794B" w:rsidRPr="007668C9" w:rsidRDefault="006F794B" w:rsidP="002E0D84">
            <w:pPr>
              <w:ind w:right="17"/>
              <w:rPr>
                <w:rFonts w:cs="Tahoma"/>
                <w:szCs w:val="20"/>
              </w:rPr>
            </w:pPr>
          </w:p>
        </w:tc>
        <w:tc>
          <w:tcPr>
            <w:tcW w:w="1134" w:type="dxa"/>
          </w:tcPr>
          <w:p w:rsidR="006F794B" w:rsidRPr="007668C9" w:rsidRDefault="006F794B" w:rsidP="002E0D84">
            <w:pPr>
              <w:ind w:right="17"/>
              <w:rPr>
                <w:rFonts w:cs="Tahoma"/>
                <w:szCs w:val="20"/>
              </w:rPr>
            </w:pPr>
          </w:p>
        </w:tc>
      </w:tr>
      <w:tr w:rsidR="006F794B" w:rsidRPr="007668C9" w:rsidTr="002E0D84">
        <w:trPr>
          <w:trHeight w:val="315"/>
        </w:trPr>
        <w:tc>
          <w:tcPr>
            <w:tcW w:w="2176" w:type="dxa"/>
            <w:vMerge/>
            <w:tcBorders>
              <w:right w:val="single" w:sz="4" w:space="0" w:color="auto"/>
            </w:tcBorders>
          </w:tcPr>
          <w:p w:rsidR="006F794B" w:rsidRPr="007668C9" w:rsidRDefault="006F794B" w:rsidP="002E0D84">
            <w:pPr>
              <w:ind w:right="17"/>
              <w:rPr>
                <w:rFonts w:cs="Tahoma"/>
                <w:b/>
                <w:szCs w:val="20"/>
              </w:rPr>
            </w:pPr>
          </w:p>
        </w:tc>
        <w:tc>
          <w:tcPr>
            <w:tcW w:w="1516" w:type="dxa"/>
            <w:tcBorders>
              <w:left w:val="single" w:sz="4" w:space="0" w:color="auto"/>
            </w:tcBorders>
          </w:tcPr>
          <w:p w:rsidR="006F794B" w:rsidRPr="007668C9" w:rsidRDefault="006F794B" w:rsidP="002E0D84">
            <w:pPr>
              <w:ind w:right="17"/>
              <w:rPr>
                <w:rFonts w:cs="Tahoma"/>
                <w:szCs w:val="20"/>
                <w:vertAlign w:val="superscript"/>
              </w:rPr>
            </w:pPr>
            <w:r w:rsidRPr="007668C9">
              <w:rPr>
                <w:rFonts w:cs="Tahoma"/>
                <w:szCs w:val="20"/>
              </w:rPr>
              <w:t>% indivizi cu varsta 16-74 cu competente informatice rdicate</w:t>
            </w:r>
            <w:r w:rsidRPr="007668C9">
              <w:rPr>
                <w:rFonts w:cs="Tahoma"/>
                <w:szCs w:val="20"/>
                <w:vertAlign w:val="superscript"/>
              </w:rPr>
              <w:t>1</w:t>
            </w:r>
          </w:p>
        </w:tc>
        <w:tc>
          <w:tcPr>
            <w:tcW w:w="800" w:type="dxa"/>
          </w:tcPr>
          <w:p w:rsidR="006F794B" w:rsidRPr="007668C9" w:rsidRDefault="006F794B" w:rsidP="002E0D84">
            <w:pPr>
              <w:ind w:right="17"/>
              <w:rPr>
                <w:rFonts w:cs="Tahoma"/>
                <w:szCs w:val="20"/>
              </w:rPr>
            </w:pPr>
            <w:r w:rsidRPr="007668C9">
              <w:rPr>
                <w:rFonts w:cs="Tahoma"/>
                <w:szCs w:val="20"/>
              </w:rPr>
              <w:t>5.0%</w:t>
            </w:r>
          </w:p>
        </w:tc>
        <w:tc>
          <w:tcPr>
            <w:tcW w:w="612" w:type="dxa"/>
            <w:gridSpan w:val="3"/>
          </w:tcPr>
          <w:p w:rsidR="006F794B" w:rsidRPr="007668C9" w:rsidRDefault="006F794B" w:rsidP="002E0D84">
            <w:pPr>
              <w:ind w:right="17"/>
              <w:rPr>
                <w:rFonts w:cs="Tahoma"/>
                <w:szCs w:val="20"/>
              </w:rPr>
            </w:pPr>
          </w:p>
        </w:tc>
        <w:tc>
          <w:tcPr>
            <w:tcW w:w="850" w:type="dxa"/>
            <w:gridSpan w:val="2"/>
          </w:tcPr>
          <w:p w:rsidR="006F794B" w:rsidRPr="007668C9" w:rsidRDefault="006F794B" w:rsidP="002E0D84">
            <w:pPr>
              <w:ind w:right="17"/>
              <w:rPr>
                <w:rFonts w:cs="Tahoma"/>
                <w:szCs w:val="20"/>
              </w:rPr>
            </w:pPr>
            <w:r w:rsidRPr="007668C9">
              <w:rPr>
                <w:rFonts w:cs="Tahoma"/>
                <w:szCs w:val="20"/>
              </w:rPr>
              <w:t>10.0%</w:t>
            </w:r>
          </w:p>
        </w:tc>
        <w:tc>
          <w:tcPr>
            <w:tcW w:w="284" w:type="dxa"/>
          </w:tcPr>
          <w:p w:rsidR="006F794B" w:rsidRPr="007668C9" w:rsidRDefault="006F794B" w:rsidP="002E0D84">
            <w:pPr>
              <w:ind w:right="17"/>
              <w:rPr>
                <w:rFonts w:cs="Tahoma"/>
                <w:szCs w:val="20"/>
              </w:rPr>
            </w:pPr>
          </w:p>
        </w:tc>
        <w:tc>
          <w:tcPr>
            <w:tcW w:w="850" w:type="dxa"/>
          </w:tcPr>
          <w:p w:rsidR="006F794B" w:rsidRPr="007668C9" w:rsidRDefault="006F794B" w:rsidP="002E0D84">
            <w:pPr>
              <w:ind w:right="17"/>
              <w:rPr>
                <w:rFonts w:cs="Tahoma"/>
                <w:szCs w:val="20"/>
              </w:rPr>
            </w:pPr>
            <w:r w:rsidRPr="007668C9">
              <w:rPr>
                <w:rFonts w:cs="Tahoma"/>
                <w:szCs w:val="20"/>
              </w:rPr>
              <w:t>21.0%</w:t>
            </w:r>
          </w:p>
        </w:tc>
        <w:tc>
          <w:tcPr>
            <w:tcW w:w="567" w:type="dxa"/>
            <w:gridSpan w:val="2"/>
          </w:tcPr>
          <w:p w:rsidR="006F794B" w:rsidRPr="007668C9" w:rsidRDefault="006F794B" w:rsidP="002E0D84">
            <w:pPr>
              <w:ind w:right="17"/>
              <w:rPr>
                <w:rFonts w:cs="Tahoma"/>
                <w:szCs w:val="20"/>
              </w:rPr>
            </w:pPr>
          </w:p>
        </w:tc>
        <w:tc>
          <w:tcPr>
            <w:tcW w:w="709" w:type="dxa"/>
          </w:tcPr>
          <w:p w:rsidR="006F794B" w:rsidRPr="007668C9" w:rsidRDefault="006F794B" w:rsidP="002E0D84">
            <w:pPr>
              <w:ind w:right="17"/>
              <w:rPr>
                <w:rFonts w:cs="Tahoma"/>
                <w:szCs w:val="20"/>
              </w:rPr>
            </w:pPr>
            <w:r w:rsidRPr="007668C9">
              <w:rPr>
                <w:rFonts w:cs="Tahoma"/>
                <w:szCs w:val="20"/>
              </w:rPr>
              <w:t>27.0%</w:t>
            </w:r>
          </w:p>
        </w:tc>
        <w:tc>
          <w:tcPr>
            <w:tcW w:w="567" w:type="dxa"/>
          </w:tcPr>
          <w:p w:rsidR="006F794B" w:rsidRPr="007668C9" w:rsidRDefault="006F794B" w:rsidP="002E0D84">
            <w:pPr>
              <w:ind w:right="17"/>
              <w:rPr>
                <w:rFonts w:cs="Tahoma"/>
                <w:szCs w:val="20"/>
              </w:rPr>
            </w:pPr>
          </w:p>
        </w:tc>
        <w:tc>
          <w:tcPr>
            <w:tcW w:w="1134" w:type="dxa"/>
          </w:tcPr>
          <w:p w:rsidR="006F794B" w:rsidRPr="007668C9" w:rsidRDefault="006F794B" w:rsidP="002E0D84">
            <w:pPr>
              <w:ind w:right="17"/>
              <w:rPr>
                <w:rFonts w:cs="Tahoma"/>
                <w:szCs w:val="20"/>
              </w:rPr>
            </w:pPr>
          </w:p>
        </w:tc>
      </w:tr>
      <w:tr w:rsidR="006F794B" w:rsidRPr="007668C9" w:rsidTr="002E0D84">
        <w:trPr>
          <w:trHeight w:val="620"/>
        </w:trPr>
        <w:tc>
          <w:tcPr>
            <w:tcW w:w="2176" w:type="dxa"/>
            <w:tcBorders>
              <w:right w:val="single" w:sz="4" w:space="0" w:color="auto"/>
            </w:tcBorders>
          </w:tcPr>
          <w:p w:rsidR="006F794B" w:rsidRPr="007668C9" w:rsidRDefault="006F794B" w:rsidP="002E0D84">
            <w:pPr>
              <w:ind w:right="17"/>
              <w:rPr>
                <w:rFonts w:cs="Tahoma"/>
                <w:b/>
                <w:szCs w:val="20"/>
              </w:rPr>
            </w:pPr>
            <w:r w:rsidRPr="007668C9">
              <w:rPr>
                <w:rFonts w:cs="Tahoma"/>
                <w:b/>
                <w:szCs w:val="20"/>
              </w:rPr>
              <w:t>8.Antreprenoriat</w:t>
            </w: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 de populatie cu varsta 18-64 care cred ca au aptitudinile si cunostiintele necesare pentru a lansa o afacere</w:t>
            </w:r>
          </w:p>
        </w:tc>
        <w:tc>
          <w:tcPr>
            <w:tcW w:w="800" w:type="dxa"/>
          </w:tcPr>
          <w:p w:rsidR="006F794B" w:rsidRPr="007668C9" w:rsidRDefault="006F794B" w:rsidP="002E0D84">
            <w:pPr>
              <w:ind w:right="17"/>
              <w:rPr>
                <w:rFonts w:cs="Tahoma"/>
                <w:szCs w:val="20"/>
              </w:rPr>
            </w:pPr>
            <w:r w:rsidRPr="007668C9">
              <w:rPr>
                <w:rFonts w:cs="Tahoma"/>
                <w:szCs w:val="20"/>
              </w:rPr>
              <w:t>29.0%</w:t>
            </w:r>
          </w:p>
        </w:tc>
        <w:tc>
          <w:tcPr>
            <w:tcW w:w="612" w:type="dxa"/>
            <w:gridSpan w:val="3"/>
          </w:tcPr>
          <w:p w:rsidR="006F794B" w:rsidRPr="007668C9" w:rsidRDefault="006F794B" w:rsidP="002E0D84">
            <w:pPr>
              <w:ind w:right="17"/>
              <w:rPr>
                <w:rFonts w:cs="Tahoma"/>
                <w:szCs w:val="20"/>
              </w:rPr>
            </w:pPr>
          </w:p>
        </w:tc>
        <w:tc>
          <w:tcPr>
            <w:tcW w:w="850" w:type="dxa"/>
            <w:gridSpan w:val="2"/>
          </w:tcPr>
          <w:p w:rsidR="006F794B" w:rsidRPr="007668C9" w:rsidRDefault="006F794B" w:rsidP="002E0D84">
            <w:pPr>
              <w:ind w:right="17"/>
              <w:rPr>
                <w:rFonts w:cs="Tahoma"/>
                <w:szCs w:val="20"/>
              </w:rPr>
            </w:pPr>
            <w:r w:rsidRPr="007668C9">
              <w:rPr>
                <w:rFonts w:cs="Tahoma"/>
                <w:szCs w:val="20"/>
              </w:rPr>
              <w:t>42.0%</w:t>
            </w:r>
          </w:p>
        </w:tc>
        <w:tc>
          <w:tcPr>
            <w:tcW w:w="284" w:type="dxa"/>
          </w:tcPr>
          <w:p w:rsidR="006F794B" w:rsidRPr="007668C9" w:rsidRDefault="006F794B" w:rsidP="002E0D84">
            <w:pPr>
              <w:ind w:right="17"/>
              <w:rPr>
                <w:rFonts w:cs="Tahoma"/>
                <w:szCs w:val="20"/>
              </w:rPr>
            </w:pPr>
          </w:p>
        </w:tc>
        <w:tc>
          <w:tcPr>
            <w:tcW w:w="850" w:type="dxa"/>
          </w:tcPr>
          <w:p w:rsidR="006F794B" w:rsidRPr="007668C9" w:rsidRDefault="006F794B" w:rsidP="002E0D84">
            <w:pPr>
              <w:ind w:right="17"/>
              <w:rPr>
                <w:rFonts w:cs="Tahoma"/>
                <w:szCs w:val="20"/>
              </w:rPr>
            </w:pPr>
            <w:r w:rsidRPr="007668C9">
              <w:rPr>
                <w:rFonts w:cs="Tahoma"/>
                <w:szCs w:val="20"/>
              </w:rPr>
              <w:t>42.0%</w:t>
            </w:r>
          </w:p>
        </w:tc>
        <w:tc>
          <w:tcPr>
            <w:tcW w:w="567" w:type="dxa"/>
            <w:gridSpan w:val="2"/>
          </w:tcPr>
          <w:p w:rsidR="006F794B" w:rsidRPr="007668C9" w:rsidRDefault="006F794B" w:rsidP="002E0D84">
            <w:pPr>
              <w:ind w:right="17"/>
              <w:rPr>
                <w:rFonts w:cs="Tahoma"/>
                <w:szCs w:val="20"/>
              </w:rPr>
            </w:pPr>
          </w:p>
        </w:tc>
        <w:tc>
          <w:tcPr>
            <w:tcW w:w="709" w:type="dxa"/>
          </w:tcPr>
          <w:p w:rsidR="006F794B" w:rsidRPr="007668C9" w:rsidRDefault="006F794B" w:rsidP="002E0D84">
            <w:pPr>
              <w:ind w:right="17"/>
              <w:rPr>
                <w:rFonts w:cs="Tahoma"/>
                <w:szCs w:val="20"/>
              </w:rPr>
            </w:pPr>
            <w:r w:rsidRPr="007668C9">
              <w:rPr>
                <w:rFonts w:cs="Tahoma"/>
                <w:szCs w:val="20"/>
              </w:rPr>
              <w:t>43.0%</w:t>
            </w:r>
          </w:p>
        </w:tc>
        <w:tc>
          <w:tcPr>
            <w:tcW w:w="567" w:type="dxa"/>
          </w:tcPr>
          <w:p w:rsidR="006F794B" w:rsidRPr="007668C9" w:rsidRDefault="006F794B" w:rsidP="002E0D84">
            <w:pPr>
              <w:ind w:right="17"/>
              <w:rPr>
                <w:rFonts w:cs="Tahoma"/>
                <w:szCs w:val="20"/>
              </w:rPr>
            </w:pPr>
          </w:p>
        </w:tc>
        <w:tc>
          <w:tcPr>
            <w:tcW w:w="1134" w:type="dxa"/>
          </w:tcPr>
          <w:p w:rsidR="006F794B" w:rsidRPr="007668C9" w:rsidRDefault="006F794B" w:rsidP="002E0D84">
            <w:pPr>
              <w:ind w:right="17"/>
              <w:rPr>
                <w:rFonts w:cs="Tahoma"/>
                <w:szCs w:val="20"/>
              </w:rPr>
            </w:pPr>
          </w:p>
        </w:tc>
      </w:tr>
      <w:tr w:rsidR="006F794B" w:rsidRPr="007668C9" w:rsidTr="002E0D84">
        <w:trPr>
          <w:trHeight w:val="290"/>
        </w:trPr>
        <w:tc>
          <w:tcPr>
            <w:tcW w:w="2176" w:type="dxa"/>
            <w:vMerge w:val="restart"/>
            <w:tcBorders>
              <w:right w:val="single" w:sz="4" w:space="0" w:color="auto"/>
            </w:tcBorders>
          </w:tcPr>
          <w:p w:rsidR="006F794B" w:rsidRPr="007668C9" w:rsidRDefault="006F794B" w:rsidP="002E0D84">
            <w:pPr>
              <w:ind w:right="17"/>
              <w:rPr>
                <w:rFonts w:cs="Tahoma"/>
                <w:b/>
                <w:szCs w:val="20"/>
              </w:rPr>
            </w:pPr>
            <w:r w:rsidRPr="007668C9">
              <w:rPr>
                <w:rFonts w:cs="Tahoma"/>
                <w:b/>
                <w:szCs w:val="20"/>
              </w:rPr>
              <w:t>9.Limbi straine</w:t>
            </w: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Numar mediu de limbi straine invatate/elev la ISCED 2</w:t>
            </w:r>
          </w:p>
        </w:tc>
        <w:tc>
          <w:tcPr>
            <w:tcW w:w="800" w:type="dxa"/>
          </w:tcPr>
          <w:p w:rsidR="006F794B" w:rsidRPr="007668C9" w:rsidRDefault="006F794B" w:rsidP="002E0D84">
            <w:pPr>
              <w:ind w:right="17"/>
              <w:rPr>
                <w:rFonts w:cs="Tahoma"/>
                <w:szCs w:val="20"/>
              </w:rPr>
            </w:pPr>
            <w:r w:rsidRPr="007668C9">
              <w:rPr>
                <w:rFonts w:cs="Tahoma"/>
                <w:szCs w:val="20"/>
              </w:rPr>
              <w:t>2.0</w:t>
            </w:r>
          </w:p>
        </w:tc>
        <w:tc>
          <w:tcPr>
            <w:tcW w:w="612" w:type="dxa"/>
            <w:gridSpan w:val="3"/>
          </w:tcPr>
          <w:p w:rsidR="006F794B" w:rsidRPr="007668C9" w:rsidRDefault="006F794B" w:rsidP="002E0D84">
            <w:pPr>
              <w:ind w:right="17"/>
              <w:rPr>
                <w:rFonts w:cs="Tahoma"/>
                <w:szCs w:val="20"/>
              </w:rPr>
            </w:pPr>
          </w:p>
        </w:tc>
        <w:tc>
          <w:tcPr>
            <w:tcW w:w="850" w:type="dxa"/>
            <w:gridSpan w:val="2"/>
          </w:tcPr>
          <w:p w:rsidR="006F794B" w:rsidRPr="007668C9" w:rsidRDefault="006F794B" w:rsidP="002E0D84">
            <w:pPr>
              <w:ind w:right="17"/>
              <w:rPr>
                <w:rFonts w:cs="Tahoma"/>
                <w:szCs w:val="20"/>
              </w:rPr>
            </w:pPr>
            <w:r w:rsidRPr="007668C9">
              <w:rPr>
                <w:rFonts w:cs="Tahoma"/>
                <w:szCs w:val="20"/>
              </w:rPr>
              <w:t>1.9</w:t>
            </w:r>
          </w:p>
        </w:tc>
        <w:tc>
          <w:tcPr>
            <w:tcW w:w="284" w:type="dxa"/>
          </w:tcPr>
          <w:p w:rsidR="006F794B" w:rsidRPr="007668C9" w:rsidRDefault="006F794B" w:rsidP="002E0D84">
            <w:pPr>
              <w:ind w:right="17"/>
              <w:rPr>
                <w:rFonts w:cs="Tahoma"/>
                <w:szCs w:val="20"/>
              </w:rPr>
            </w:pPr>
            <w:r w:rsidRPr="007668C9">
              <w:rPr>
                <w:rFonts w:cs="Tahoma"/>
                <w:szCs w:val="20"/>
              </w:rPr>
              <w:t>10</w:t>
            </w:r>
          </w:p>
        </w:tc>
        <w:tc>
          <w:tcPr>
            <w:tcW w:w="850" w:type="dxa"/>
          </w:tcPr>
          <w:p w:rsidR="006F794B" w:rsidRPr="007668C9" w:rsidRDefault="006F794B" w:rsidP="002E0D84">
            <w:pPr>
              <w:ind w:right="17"/>
              <w:rPr>
                <w:rFonts w:cs="Tahoma"/>
                <w:szCs w:val="20"/>
              </w:rPr>
            </w:pPr>
            <w:r w:rsidRPr="007668C9">
              <w:rPr>
                <w:rFonts w:cs="Tahoma"/>
                <w:szCs w:val="20"/>
              </w:rPr>
              <w:t>1.4</w:t>
            </w:r>
          </w:p>
        </w:tc>
        <w:tc>
          <w:tcPr>
            <w:tcW w:w="567" w:type="dxa"/>
            <w:gridSpan w:val="2"/>
          </w:tcPr>
          <w:p w:rsidR="006F794B" w:rsidRPr="007668C9" w:rsidRDefault="006F794B" w:rsidP="002E0D84">
            <w:pPr>
              <w:ind w:right="17"/>
              <w:rPr>
                <w:rFonts w:cs="Tahoma"/>
                <w:szCs w:val="20"/>
              </w:rPr>
            </w:pPr>
          </w:p>
        </w:tc>
        <w:tc>
          <w:tcPr>
            <w:tcW w:w="709" w:type="dxa"/>
          </w:tcPr>
          <w:p w:rsidR="006F794B" w:rsidRPr="007668C9" w:rsidRDefault="006F794B" w:rsidP="002E0D84">
            <w:pPr>
              <w:ind w:right="17"/>
              <w:rPr>
                <w:rFonts w:cs="Tahoma"/>
                <w:szCs w:val="20"/>
              </w:rPr>
            </w:pPr>
            <w:r w:rsidRPr="007668C9">
              <w:rPr>
                <w:rFonts w:cs="Tahoma"/>
                <w:szCs w:val="20"/>
              </w:rPr>
              <w:t>1.5</w:t>
            </w:r>
          </w:p>
        </w:tc>
        <w:tc>
          <w:tcPr>
            <w:tcW w:w="567" w:type="dxa"/>
          </w:tcPr>
          <w:p w:rsidR="006F794B" w:rsidRPr="007668C9" w:rsidRDefault="006F794B" w:rsidP="002E0D84">
            <w:pPr>
              <w:ind w:right="17"/>
              <w:rPr>
                <w:rFonts w:cs="Tahoma"/>
                <w:szCs w:val="20"/>
              </w:rPr>
            </w:pPr>
            <w:r w:rsidRPr="007668C9">
              <w:rPr>
                <w:rFonts w:cs="Tahoma"/>
                <w:szCs w:val="20"/>
              </w:rPr>
              <w:t>10</w:t>
            </w:r>
          </w:p>
        </w:tc>
        <w:tc>
          <w:tcPr>
            <w:tcW w:w="1134" w:type="dxa"/>
          </w:tcPr>
          <w:p w:rsidR="006F794B" w:rsidRPr="007668C9" w:rsidRDefault="006F794B" w:rsidP="002E0D84">
            <w:pPr>
              <w:ind w:right="17"/>
              <w:rPr>
                <w:rFonts w:cs="Tahoma"/>
                <w:szCs w:val="20"/>
              </w:rPr>
            </w:pPr>
          </w:p>
        </w:tc>
      </w:tr>
      <w:tr w:rsidR="006F794B" w:rsidRPr="007668C9" w:rsidTr="002E0D84">
        <w:trPr>
          <w:trHeight w:val="315"/>
        </w:trPr>
        <w:tc>
          <w:tcPr>
            <w:tcW w:w="2176" w:type="dxa"/>
            <w:vMerge/>
            <w:tcBorders>
              <w:right w:val="single" w:sz="4" w:space="0" w:color="auto"/>
            </w:tcBorders>
          </w:tcPr>
          <w:p w:rsidR="006F794B" w:rsidRPr="007668C9" w:rsidRDefault="006F794B" w:rsidP="002E0D84">
            <w:pPr>
              <w:ind w:right="17"/>
              <w:rPr>
                <w:rFonts w:cs="Tahoma"/>
                <w:b/>
                <w:szCs w:val="20"/>
              </w:rPr>
            </w:pPr>
          </w:p>
        </w:tc>
        <w:tc>
          <w:tcPr>
            <w:tcW w:w="1516" w:type="dxa"/>
            <w:tcBorders>
              <w:left w:val="single" w:sz="4" w:space="0" w:color="auto"/>
            </w:tcBorders>
          </w:tcPr>
          <w:p w:rsidR="006F794B" w:rsidRDefault="006F794B" w:rsidP="002E0D84">
            <w:pPr>
              <w:ind w:right="17"/>
              <w:rPr>
                <w:rFonts w:cs="Tahoma"/>
                <w:szCs w:val="20"/>
                <w:vertAlign w:val="superscript"/>
              </w:rPr>
            </w:pPr>
            <w:r w:rsidRPr="007668C9">
              <w:rPr>
                <w:rFonts w:cs="Tahoma"/>
                <w:szCs w:val="20"/>
              </w:rPr>
              <w:t xml:space="preserve">% studenti care ating nivelul B1 sau mai mult la prima limba studiata la sfarsitul invatamantului secundar </w:t>
            </w:r>
            <w:r w:rsidRPr="007668C9">
              <w:rPr>
                <w:rFonts w:cs="Tahoma"/>
                <w:szCs w:val="20"/>
                <w:vertAlign w:val="superscript"/>
              </w:rPr>
              <w:t>2</w:t>
            </w:r>
          </w:p>
          <w:p w:rsidR="00350D8D" w:rsidRDefault="00350D8D" w:rsidP="002E0D84">
            <w:pPr>
              <w:ind w:right="17"/>
              <w:rPr>
                <w:rFonts w:cs="Tahoma"/>
                <w:szCs w:val="20"/>
                <w:vertAlign w:val="superscript"/>
              </w:rPr>
            </w:pPr>
          </w:p>
          <w:p w:rsidR="00350D8D" w:rsidRDefault="00350D8D" w:rsidP="002E0D84">
            <w:pPr>
              <w:ind w:right="17"/>
              <w:rPr>
                <w:rFonts w:cs="Tahoma"/>
                <w:szCs w:val="20"/>
                <w:vertAlign w:val="superscript"/>
              </w:rPr>
            </w:pPr>
          </w:p>
          <w:p w:rsidR="00350D8D" w:rsidRDefault="00350D8D" w:rsidP="002E0D84">
            <w:pPr>
              <w:ind w:right="17"/>
              <w:rPr>
                <w:rFonts w:cs="Tahoma"/>
                <w:szCs w:val="20"/>
                <w:vertAlign w:val="superscript"/>
              </w:rPr>
            </w:pPr>
          </w:p>
          <w:p w:rsidR="00350D8D" w:rsidRDefault="00350D8D" w:rsidP="002E0D84">
            <w:pPr>
              <w:ind w:right="17"/>
              <w:rPr>
                <w:rFonts w:cs="Tahoma"/>
                <w:szCs w:val="20"/>
              </w:rPr>
            </w:pPr>
          </w:p>
          <w:p w:rsidR="00350D8D" w:rsidRDefault="00350D8D" w:rsidP="002E0D84">
            <w:pPr>
              <w:ind w:right="17"/>
              <w:rPr>
                <w:rFonts w:cs="Tahoma"/>
                <w:szCs w:val="20"/>
              </w:rPr>
            </w:pPr>
          </w:p>
          <w:p w:rsidR="00350D8D" w:rsidRPr="007668C9" w:rsidRDefault="00350D8D" w:rsidP="002E0D84">
            <w:pPr>
              <w:ind w:right="17"/>
              <w:rPr>
                <w:rFonts w:cs="Tahoma"/>
                <w:szCs w:val="20"/>
              </w:rPr>
            </w:pPr>
          </w:p>
        </w:tc>
        <w:tc>
          <w:tcPr>
            <w:tcW w:w="800" w:type="dxa"/>
          </w:tcPr>
          <w:p w:rsidR="006F794B" w:rsidRPr="007668C9" w:rsidRDefault="003C7391" w:rsidP="002E0D84">
            <w:pPr>
              <w:ind w:right="17"/>
              <w:rPr>
                <w:rFonts w:cs="Tahoma"/>
                <w:szCs w:val="20"/>
              </w:rPr>
            </w:pPr>
            <w:r>
              <w:rPr>
                <w:rFonts w:cs="Tahoma"/>
                <w:szCs w:val="20"/>
              </w:rPr>
              <w:t>N/a</w:t>
            </w:r>
          </w:p>
        </w:tc>
        <w:tc>
          <w:tcPr>
            <w:tcW w:w="612" w:type="dxa"/>
            <w:gridSpan w:val="3"/>
          </w:tcPr>
          <w:p w:rsidR="006F794B" w:rsidRPr="007668C9" w:rsidRDefault="006F794B" w:rsidP="002E0D84">
            <w:pPr>
              <w:ind w:right="17"/>
              <w:rPr>
                <w:rFonts w:cs="Tahoma"/>
                <w:szCs w:val="20"/>
              </w:rPr>
            </w:pPr>
          </w:p>
        </w:tc>
        <w:tc>
          <w:tcPr>
            <w:tcW w:w="850" w:type="dxa"/>
            <w:gridSpan w:val="2"/>
          </w:tcPr>
          <w:p w:rsidR="006F794B" w:rsidRPr="007668C9" w:rsidRDefault="003C7391" w:rsidP="002E0D84">
            <w:pPr>
              <w:ind w:right="17"/>
              <w:rPr>
                <w:rFonts w:cs="Tahoma"/>
                <w:szCs w:val="20"/>
              </w:rPr>
            </w:pPr>
            <w:r>
              <w:rPr>
                <w:rFonts w:cs="Tahoma"/>
                <w:szCs w:val="20"/>
              </w:rPr>
              <w:t>N/a</w:t>
            </w:r>
          </w:p>
        </w:tc>
        <w:tc>
          <w:tcPr>
            <w:tcW w:w="284" w:type="dxa"/>
          </w:tcPr>
          <w:p w:rsidR="006F794B" w:rsidRPr="007668C9" w:rsidRDefault="006F794B" w:rsidP="002E0D84">
            <w:pPr>
              <w:ind w:right="17"/>
              <w:rPr>
                <w:rFonts w:cs="Tahoma"/>
                <w:szCs w:val="20"/>
              </w:rPr>
            </w:pPr>
          </w:p>
        </w:tc>
        <w:tc>
          <w:tcPr>
            <w:tcW w:w="850" w:type="dxa"/>
          </w:tcPr>
          <w:p w:rsidR="006F794B" w:rsidRPr="007668C9" w:rsidRDefault="003C7391" w:rsidP="002E0D84">
            <w:pPr>
              <w:ind w:right="17"/>
              <w:rPr>
                <w:rFonts w:cs="Tahoma"/>
                <w:szCs w:val="20"/>
              </w:rPr>
            </w:pPr>
            <w:r>
              <w:rPr>
                <w:rFonts w:cs="Tahoma"/>
                <w:szCs w:val="20"/>
              </w:rPr>
              <w:t>N/a</w:t>
            </w:r>
          </w:p>
        </w:tc>
        <w:tc>
          <w:tcPr>
            <w:tcW w:w="567" w:type="dxa"/>
            <w:gridSpan w:val="2"/>
          </w:tcPr>
          <w:p w:rsidR="006F794B" w:rsidRPr="007668C9" w:rsidRDefault="006F794B" w:rsidP="002E0D84">
            <w:pPr>
              <w:ind w:right="17"/>
              <w:rPr>
                <w:rFonts w:cs="Tahoma"/>
                <w:szCs w:val="20"/>
              </w:rPr>
            </w:pPr>
          </w:p>
        </w:tc>
        <w:tc>
          <w:tcPr>
            <w:tcW w:w="709" w:type="dxa"/>
          </w:tcPr>
          <w:p w:rsidR="006F794B" w:rsidRPr="007668C9" w:rsidRDefault="006F794B" w:rsidP="002E0D84">
            <w:pPr>
              <w:ind w:right="17"/>
              <w:rPr>
                <w:rFonts w:cs="Tahoma"/>
                <w:szCs w:val="20"/>
              </w:rPr>
            </w:pPr>
            <w:r w:rsidRPr="007668C9">
              <w:rPr>
                <w:rFonts w:cs="Tahoma"/>
                <w:szCs w:val="20"/>
              </w:rPr>
              <w:t>43.5%</w:t>
            </w:r>
          </w:p>
        </w:tc>
        <w:tc>
          <w:tcPr>
            <w:tcW w:w="567" w:type="dxa"/>
          </w:tcPr>
          <w:p w:rsidR="006F794B" w:rsidRPr="007668C9" w:rsidRDefault="006F794B" w:rsidP="002E0D84">
            <w:pPr>
              <w:ind w:right="17"/>
              <w:rPr>
                <w:rFonts w:cs="Tahoma"/>
                <w:szCs w:val="20"/>
              </w:rPr>
            </w:pPr>
          </w:p>
        </w:tc>
        <w:tc>
          <w:tcPr>
            <w:tcW w:w="1134" w:type="dxa"/>
          </w:tcPr>
          <w:p w:rsidR="006F794B" w:rsidRPr="007668C9" w:rsidRDefault="006F794B" w:rsidP="002E0D84">
            <w:pPr>
              <w:ind w:right="17"/>
              <w:rPr>
                <w:rFonts w:cs="Tahoma"/>
                <w:szCs w:val="20"/>
              </w:rPr>
            </w:pPr>
          </w:p>
        </w:tc>
      </w:tr>
      <w:tr w:rsidR="00350D8D" w:rsidRPr="007668C9" w:rsidTr="002E0D84">
        <w:trPr>
          <w:trHeight w:val="395"/>
        </w:trPr>
        <w:tc>
          <w:tcPr>
            <w:tcW w:w="3692" w:type="dxa"/>
            <w:gridSpan w:val="2"/>
            <w:tcBorders>
              <w:top w:val="nil"/>
              <w:left w:val="nil"/>
              <w:bottom w:val="nil"/>
            </w:tcBorders>
          </w:tcPr>
          <w:p w:rsidR="00350D8D" w:rsidRPr="007668C9" w:rsidRDefault="00350D8D" w:rsidP="002E0D84">
            <w:pPr>
              <w:ind w:right="17"/>
              <w:rPr>
                <w:rFonts w:cs="Tahoma"/>
                <w:b/>
                <w:szCs w:val="20"/>
              </w:rPr>
            </w:pPr>
            <w:r w:rsidRPr="007668C9">
              <w:rPr>
                <w:rFonts w:cs="Tahoma"/>
                <w:b/>
                <w:szCs w:val="20"/>
              </w:rPr>
              <w:t xml:space="preserve">     </w:t>
            </w:r>
          </w:p>
        </w:tc>
        <w:tc>
          <w:tcPr>
            <w:tcW w:w="2546" w:type="dxa"/>
            <w:gridSpan w:val="7"/>
            <w:shd w:val="clear" w:color="auto" w:fill="4F81BD" w:themeFill="accent1"/>
          </w:tcPr>
          <w:p w:rsidR="00350D8D" w:rsidRPr="007668C9" w:rsidRDefault="00350D8D" w:rsidP="002E0D84">
            <w:pPr>
              <w:ind w:right="17"/>
              <w:jc w:val="center"/>
              <w:rPr>
                <w:rFonts w:cs="Tahoma"/>
                <w:b/>
                <w:color w:val="FFFFFF" w:themeColor="background1"/>
                <w:szCs w:val="20"/>
              </w:rPr>
            </w:pPr>
            <w:r w:rsidRPr="007668C9">
              <w:rPr>
                <w:rFonts w:cs="Tahoma"/>
                <w:b/>
                <w:color w:val="FFFFFF" w:themeColor="background1"/>
                <w:szCs w:val="20"/>
              </w:rPr>
              <w:t>Romania</w:t>
            </w:r>
          </w:p>
        </w:tc>
        <w:tc>
          <w:tcPr>
            <w:tcW w:w="2693" w:type="dxa"/>
            <w:gridSpan w:val="5"/>
            <w:shd w:val="clear" w:color="auto" w:fill="4F81BD" w:themeFill="accent1"/>
          </w:tcPr>
          <w:p w:rsidR="00350D8D" w:rsidRPr="007668C9" w:rsidRDefault="00350D8D" w:rsidP="002E0D84">
            <w:pPr>
              <w:ind w:right="17"/>
              <w:jc w:val="center"/>
              <w:rPr>
                <w:rFonts w:cs="Tahoma"/>
                <w:b/>
                <w:color w:val="FFFFFF" w:themeColor="background1"/>
                <w:szCs w:val="20"/>
              </w:rPr>
            </w:pPr>
            <w:r w:rsidRPr="007668C9">
              <w:rPr>
                <w:rFonts w:cs="Tahoma"/>
                <w:b/>
                <w:color w:val="FFFFFF" w:themeColor="background1"/>
                <w:szCs w:val="20"/>
              </w:rPr>
              <w:t>Media UE</w:t>
            </w:r>
          </w:p>
        </w:tc>
        <w:tc>
          <w:tcPr>
            <w:tcW w:w="1134" w:type="dxa"/>
            <w:shd w:val="clear" w:color="auto" w:fill="4F81BD" w:themeFill="accent1"/>
          </w:tcPr>
          <w:p w:rsidR="00350D8D" w:rsidRPr="007668C9" w:rsidRDefault="00350D8D" w:rsidP="002E0D84">
            <w:pPr>
              <w:ind w:right="17"/>
              <w:jc w:val="center"/>
              <w:rPr>
                <w:rFonts w:cs="Tahoma"/>
                <w:b/>
                <w:color w:val="FFFFFF" w:themeColor="background1"/>
                <w:szCs w:val="20"/>
              </w:rPr>
            </w:pPr>
            <w:r w:rsidRPr="007668C9">
              <w:rPr>
                <w:rFonts w:cs="Tahoma"/>
                <w:b/>
                <w:color w:val="FFFFFF" w:themeColor="background1"/>
                <w:szCs w:val="20"/>
              </w:rPr>
              <w:t>Reperele EU 2020</w:t>
            </w:r>
          </w:p>
        </w:tc>
      </w:tr>
      <w:tr w:rsidR="002E0D84" w:rsidRPr="007668C9" w:rsidTr="002E0D84">
        <w:trPr>
          <w:trHeight w:val="294"/>
        </w:trPr>
        <w:tc>
          <w:tcPr>
            <w:tcW w:w="3692" w:type="dxa"/>
            <w:gridSpan w:val="2"/>
            <w:tcBorders>
              <w:top w:val="nil"/>
              <w:left w:val="nil"/>
            </w:tcBorders>
          </w:tcPr>
          <w:p w:rsidR="00350D8D" w:rsidRPr="007668C9" w:rsidRDefault="00350D8D" w:rsidP="002E0D84">
            <w:pPr>
              <w:ind w:right="17"/>
              <w:rPr>
                <w:rFonts w:cs="Tahoma"/>
                <w:szCs w:val="20"/>
              </w:rPr>
            </w:pPr>
          </w:p>
        </w:tc>
        <w:tc>
          <w:tcPr>
            <w:tcW w:w="845" w:type="dxa"/>
            <w:gridSpan w:val="2"/>
          </w:tcPr>
          <w:p w:rsidR="00350D8D" w:rsidRPr="007668C9" w:rsidRDefault="00350D8D" w:rsidP="002E0D84">
            <w:pPr>
              <w:ind w:right="17"/>
              <w:jc w:val="center"/>
              <w:rPr>
                <w:rFonts w:cs="Tahoma"/>
                <w:szCs w:val="20"/>
              </w:rPr>
            </w:pPr>
            <w:r w:rsidRPr="007668C9">
              <w:rPr>
                <w:rFonts w:cs="Tahoma"/>
                <w:szCs w:val="20"/>
              </w:rPr>
              <w:t>2006</w:t>
            </w:r>
          </w:p>
        </w:tc>
        <w:tc>
          <w:tcPr>
            <w:tcW w:w="283" w:type="dxa"/>
          </w:tcPr>
          <w:p w:rsidR="00350D8D" w:rsidRPr="007668C9" w:rsidRDefault="00350D8D" w:rsidP="002E0D84">
            <w:pPr>
              <w:ind w:right="17"/>
              <w:jc w:val="center"/>
              <w:rPr>
                <w:rFonts w:cs="Tahoma"/>
                <w:szCs w:val="20"/>
              </w:rPr>
            </w:pPr>
          </w:p>
        </w:tc>
        <w:tc>
          <w:tcPr>
            <w:tcW w:w="851" w:type="dxa"/>
            <w:gridSpan w:val="2"/>
          </w:tcPr>
          <w:p w:rsidR="00350D8D" w:rsidRPr="007668C9" w:rsidRDefault="00350D8D" w:rsidP="002E0D84">
            <w:pPr>
              <w:ind w:right="17"/>
              <w:jc w:val="center"/>
              <w:rPr>
                <w:rFonts w:cs="Tahoma"/>
                <w:szCs w:val="20"/>
              </w:rPr>
            </w:pPr>
            <w:r w:rsidRPr="007668C9">
              <w:rPr>
                <w:rFonts w:cs="Tahoma"/>
                <w:szCs w:val="20"/>
              </w:rPr>
              <w:t>2011</w:t>
            </w:r>
          </w:p>
        </w:tc>
        <w:tc>
          <w:tcPr>
            <w:tcW w:w="567" w:type="dxa"/>
            <w:gridSpan w:val="2"/>
          </w:tcPr>
          <w:p w:rsidR="00350D8D" w:rsidRPr="007668C9" w:rsidRDefault="00350D8D" w:rsidP="002E0D84">
            <w:pPr>
              <w:ind w:right="17"/>
              <w:jc w:val="center"/>
              <w:rPr>
                <w:rFonts w:cs="Tahoma"/>
                <w:szCs w:val="20"/>
              </w:rPr>
            </w:pPr>
          </w:p>
        </w:tc>
        <w:tc>
          <w:tcPr>
            <w:tcW w:w="850" w:type="dxa"/>
          </w:tcPr>
          <w:p w:rsidR="00350D8D" w:rsidRPr="007668C9" w:rsidRDefault="00350D8D" w:rsidP="002E0D84">
            <w:pPr>
              <w:ind w:right="17"/>
              <w:jc w:val="center"/>
              <w:rPr>
                <w:rFonts w:cs="Tahoma"/>
                <w:szCs w:val="20"/>
              </w:rPr>
            </w:pPr>
            <w:r w:rsidRPr="007668C9">
              <w:rPr>
                <w:rFonts w:cs="Tahoma"/>
                <w:szCs w:val="20"/>
              </w:rPr>
              <w:t>2006</w:t>
            </w:r>
          </w:p>
        </w:tc>
        <w:tc>
          <w:tcPr>
            <w:tcW w:w="309" w:type="dxa"/>
          </w:tcPr>
          <w:p w:rsidR="00350D8D" w:rsidRPr="007668C9" w:rsidRDefault="00350D8D" w:rsidP="002E0D84">
            <w:pPr>
              <w:ind w:right="17"/>
              <w:jc w:val="center"/>
              <w:rPr>
                <w:rFonts w:cs="Tahoma"/>
                <w:szCs w:val="20"/>
              </w:rPr>
            </w:pPr>
          </w:p>
        </w:tc>
        <w:tc>
          <w:tcPr>
            <w:tcW w:w="967" w:type="dxa"/>
            <w:gridSpan w:val="2"/>
          </w:tcPr>
          <w:p w:rsidR="00350D8D" w:rsidRPr="007668C9" w:rsidRDefault="00350D8D" w:rsidP="002E0D84">
            <w:pPr>
              <w:ind w:right="17"/>
              <w:jc w:val="center"/>
              <w:rPr>
                <w:rFonts w:cs="Tahoma"/>
                <w:szCs w:val="20"/>
              </w:rPr>
            </w:pPr>
            <w:r w:rsidRPr="007668C9">
              <w:rPr>
                <w:rFonts w:cs="Tahoma"/>
                <w:szCs w:val="20"/>
              </w:rPr>
              <w:t>2011</w:t>
            </w:r>
          </w:p>
        </w:tc>
        <w:tc>
          <w:tcPr>
            <w:tcW w:w="567" w:type="dxa"/>
          </w:tcPr>
          <w:p w:rsidR="00350D8D" w:rsidRPr="007668C9" w:rsidRDefault="00350D8D" w:rsidP="002E0D84">
            <w:pPr>
              <w:ind w:right="17"/>
              <w:jc w:val="center"/>
              <w:rPr>
                <w:rFonts w:cs="Tahoma"/>
                <w:szCs w:val="20"/>
              </w:rPr>
            </w:pPr>
          </w:p>
        </w:tc>
        <w:tc>
          <w:tcPr>
            <w:tcW w:w="1134" w:type="dxa"/>
          </w:tcPr>
          <w:p w:rsidR="00350D8D" w:rsidRPr="007668C9" w:rsidRDefault="00350D8D" w:rsidP="002E0D84">
            <w:pPr>
              <w:ind w:right="17"/>
              <w:jc w:val="center"/>
              <w:rPr>
                <w:rFonts w:cs="Tahoma"/>
                <w:szCs w:val="20"/>
              </w:rPr>
            </w:pPr>
          </w:p>
        </w:tc>
      </w:tr>
      <w:tr w:rsidR="002E0D84" w:rsidRPr="007668C9" w:rsidTr="002E0D84">
        <w:trPr>
          <w:trHeight w:val="255"/>
        </w:trPr>
        <w:tc>
          <w:tcPr>
            <w:tcW w:w="2176" w:type="dxa"/>
            <w:vMerge w:val="restart"/>
            <w:tcBorders>
              <w:right w:val="single" w:sz="4" w:space="0" w:color="auto"/>
            </w:tcBorders>
          </w:tcPr>
          <w:p w:rsidR="006F794B" w:rsidRPr="007668C9" w:rsidRDefault="006F794B" w:rsidP="002E0D84">
            <w:pPr>
              <w:ind w:right="17"/>
              <w:rPr>
                <w:rFonts w:cs="Tahoma"/>
                <w:b/>
                <w:szCs w:val="20"/>
              </w:rPr>
            </w:pPr>
            <w:r w:rsidRPr="007668C9">
              <w:rPr>
                <w:rFonts w:cs="Tahoma"/>
                <w:b/>
                <w:szCs w:val="20"/>
              </w:rPr>
              <w:t>10a.Absolventi tertiari dupa domeniu</w:t>
            </w:r>
          </w:p>
          <w:p w:rsidR="006F794B" w:rsidRPr="007668C9" w:rsidRDefault="006F794B" w:rsidP="002E0D84">
            <w:pPr>
              <w:ind w:right="17"/>
              <w:rPr>
                <w:rFonts w:cs="Tahoma"/>
                <w:szCs w:val="20"/>
              </w:rPr>
            </w:pPr>
            <w:r w:rsidRPr="007668C9">
              <w:rPr>
                <w:rFonts w:cs="Tahoma"/>
                <w:szCs w:val="20"/>
              </w:rPr>
              <w:t xml:space="preserve">Absolventi (ISCED 5-6) intr-un anume domeniu, ca % din toate domeniile </w:t>
            </w:r>
          </w:p>
          <w:p w:rsidR="006F794B" w:rsidRPr="007668C9" w:rsidRDefault="006F794B" w:rsidP="002E0D84">
            <w:pPr>
              <w:ind w:right="17"/>
              <w:rPr>
                <w:rFonts w:cs="Tahoma"/>
                <w:szCs w:val="20"/>
              </w:rPr>
            </w:pP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lastRenderedPageBreak/>
              <w:t>Educatie si training</w:t>
            </w:r>
          </w:p>
        </w:tc>
        <w:tc>
          <w:tcPr>
            <w:tcW w:w="845" w:type="dxa"/>
            <w:gridSpan w:val="2"/>
          </w:tcPr>
          <w:p w:rsidR="006F794B" w:rsidRPr="007668C9" w:rsidRDefault="006F794B" w:rsidP="002E0D84">
            <w:pPr>
              <w:ind w:right="17"/>
              <w:rPr>
                <w:rFonts w:cs="Tahoma"/>
                <w:szCs w:val="20"/>
              </w:rPr>
            </w:pPr>
            <w:r w:rsidRPr="007668C9">
              <w:rPr>
                <w:rFonts w:cs="Tahoma"/>
                <w:szCs w:val="20"/>
              </w:rPr>
              <w:t>2.8%</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1.5%</w:t>
            </w:r>
          </w:p>
        </w:tc>
        <w:tc>
          <w:tcPr>
            <w:tcW w:w="567" w:type="dxa"/>
            <w:gridSpan w:val="2"/>
          </w:tcPr>
          <w:p w:rsidR="006F794B" w:rsidRPr="007668C9" w:rsidRDefault="006F794B" w:rsidP="002E0D84">
            <w:pPr>
              <w:ind w:right="17"/>
              <w:rPr>
                <w:rFonts w:cs="Tahoma"/>
                <w:szCs w:val="20"/>
              </w:rPr>
            </w:pPr>
            <w:r w:rsidRPr="007668C9">
              <w:rPr>
                <w:rFonts w:cs="Tahoma"/>
                <w:szCs w:val="20"/>
              </w:rPr>
              <w:t>10</w:t>
            </w:r>
          </w:p>
        </w:tc>
        <w:tc>
          <w:tcPr>
            <w:tcW w:w="850" w:type="dxa"/>
          </w:tcPr>
          <w:p w:rsidR="006F794B" w:rsidRPr="007668C9" w:rsidRDefault="006F794B" w:rsidP="002E0D84">
            <w:pPr>
              <w:ind w:right="17"/>
              <w:rPr>
                <w:rFonts w:cs="Tahoma"/>
                <w:szCs w:val="20"/>
              </w:rPr>
            </w:pPr>
            <w:r w:rsidRPr="007668C9">
              <w:rPr>
                <w:rFonts w:cs="Tahoma"/>
                <w:szCs w:val="20"/>
              </w:rPr>
              <w:t>10.5%</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9.6%</w:t>
            </w:r>
          </w:p>
        </w:tc>
        <w:tc>
          <w:tcPr>
            <w:tcW w:w="567" w:type="dxa"/>
          </w:tcPr>
          <w:p w:rsidR="006F794B" w:rsidRPr="007668C9" w:rsidRDefault="006F794B" w:rsidP="002E0D84">
            <w:pPr>
              <w:ind w:right="17"/>
              <w:rPr>
                <w:rFonts w:cs="Tahoma"/>
                <w:szCs w:val="20"/>
              </w:rPr>
            </w:pPr>
            <w:r w:rsidRPr="007668C9">
              <w:rPr>
                <w:rFonts w:cs="Tahoma"/>
                <w:szCs w:val="20"/>
              </w:rPr>
              <w:t>10,e</w:t>
            </w:r>
            <w:r w:rsidR="003C7391">
              <w:rPr>
                <w:rStyle w:val="FootnoteReference"/>
                <w:rFonts w:cs="Tahoma"/>
                <w:szCs w:val="20"/>
              </w:rPr>
              <w:footnoteReference w:id="137"/>
            </w:r>
          </w:p>
        </w:tc>
        <w:tc>
          <w:tcPr>
            <w:tcW w:w="1134" w:type="dxa"/>
          </w:tcPr>
          <w:p w:rsidR="006F794B" w:rsidRPr="007668C9" w:rsidRDefault="006F794B" w:rsidP="002E0D84">
            <w:pPr>
              <w:ind w:right="17"/>
              <w:rPr>
                <w:rFonts w:cs="Tahoma"/>
                <w:szCs w:val="20"/>
              </w:rPr>
            </w:pPr>
          </w:p>
        </w:tc>
      </w:tr>
      <w:tr w:rsidR="002E0D84" w:rsidRPr="007668C9" w:rsidTr="002E0D84">
        <w:trPr>
          <w:trHeight w:val="240"/>
        </w:trPr>
        <w:tc>
          <w:tcPr>
            <w:tcW w:w="2176" w:type="dxa"/>
            <w:vMerge/>
            <w:tcBorders>
              <w:right w:val="single" w:sz="4" w:space="0" w:color="auto"/>
            </w:tcBorders>
          </w:tcPr>
          <w:p w:rsidR="006F794B" w:rsidRPr="007668C9" w:rsidRDefault="006F794B" w:rsidP="002E0D84">
            <w:pPr>
              <w:ind w:right="17"/>
              <w:rPr>
                <w:rFonts w:cs="Tahoma"/>
                <w:b/>
                <w:szCs w:val="20"/>
              </w:rPr>
            </w:pP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Stiinte umaniste si arta</w:t>
            </w:r>
          </w:p>
        </w:tc>
        <w:tc>
          <w:tcPr>
            <w:tcW w:w="845" w:type="dxa"/>
            <w:gridSpan w:val="2"/>
          </w:tcPr>
          <w:p w:rsidR="006F794B" w:rsidRPr="007668C9" w:rsidRDefault="006F794B" w:rsidP="002E0D84">
            <w:pPr>
              <w:ind w:right="17"/>
              <w:rPr>
                <w:rFonts w:cs="Tahoma"/>
                <w:szCs w:val="20"/>
              </w:rPr>
            </w:pPr>
            <w:r w:rsidRPr="007668C9">
              <w:rPr>
                <w:rFonts w:cs="Tahoma"/>
                <w:szCs w:val="20"/>
              </w:rPr>
              <w:t>12.2%</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8.3%</w:t>
            </w:r>
          </w:p>
        </w:tc>
        <w:tc>
          <w:tcPr>
            <w:tcW w:w="567" w:type="dxa"/>
            <w:gridSpan w:val="2"/>
          </w:tcPr>
          <w:p w:rsidR="006F794B" w:rsidRPr="007668C9" w:rsidRDefault="006F794B" w:rsidP="002E0D84">
            <w:pPr>
              <w:ind w:right="17"/>
              <w:rPr>
                <w:rFonts w:cs="Tahoma"/>
                <w:szCs w:val="20"/>
              </w:rPr>
            </w:pPr>
            <w:r w:rsidRPr="007668C9">
              <w:rPr>
                <w:rFonts w:cs="Tahoma"/>
                <w:szCs w:val="20"/>
              </w:rPr>
              <w:t>10</w:t>
            </w:r>
          </w:p>
        </w:tc>
        <w:tc>
          <w:tcPr>
            <w:tcW w:w="850" w:type="dxa"/>
          </w:tcPr>
          <w:p w:rsidR="006F794B" w:rsidRPr="007668C9" w:rsidRDefault="006F794B" w:rsidP="002E0D84">
            <w:pPr>
              <w:ind w:right="17"/>
              <w:rPr>
                <w:rFonts w:cs="Tahoma"/>
                <w:szCs w:val="20"/>
              </w:rPr>
            </w:pPr>
            <w:r w:rsidRPr="007668C9">
              <w:rPr>
                <w:rFonts w:cs="Tahoma"/>
                <w:szCs w:val="20"/>
              </w:rPr>
              <w:t>12.1%</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11.5%</w:t>
            </w:r>
          </w:p>
        </w:tc>
        <w:tc>
          <w:tcPr>
            <w:tcW w:w="567" w:type="dxa"/>
          </w:tcPr>
          <w:p w:rsidR="006F794B" w:rsidRPr="007668C9" w:rsidRDefault="006F794B" w:rsidP="002E0D84">
            <w:pPr>
              <w:ind w:right="17"/>
              <w:rPr>
                <w:rFonts w:cs="Tahoma"/>
                <w:szCs w:val="20"/>
              </w:rPr>
            </w:pPr>
            <w:r w:rsidRPr="007668C9">
              <w:rPr>
                <w:rFonts w:cs="Tahoma"/>
                <w:szCs w:val="20"/>
              </w:rPr>
              <w:t>10,e</w:t>
            </w:r>
          </w:p>
        </w:tc>
        <w:tc>
          <w:tcPr>
            <w:tcW w:w="1134" w:type="dxa"/>
          </w:tcPr>
          <w:p w:rsidR="006F794B" w:rsidRPr="007668C9" w:rsidRDefault="006F794B" w:rsidP="002E0D84">
            <w:pPr>
              <w:ind w:right="17"/>
              <w:rPr>
                <w:rFonts w:cs="Tahoma"/>
                <w:szCs w:val="20"/>
              </w:rPr>
            </w:pPr>
          </w:p>
        </w:tc>
      </w:tr>
      <w:tr w:rsidR="002E0D84" w:rsidRPr="007668C9" w:rsidTr="002E0D84">
        <w:trPr>
          <w:trHeight w:val="422"/>
        </w:trPr>
        <w:tc>
          <w:tcPr>
            <w:tcW w:w="2176" w:type="dxa"/>
            <w:vMerge/>
            <w:tcBorders>
              <w:right w:val="single" w:sz="4" w:space="0" w:color="auto"/>
            </w:tcBorders>
          </w:tcPr>
          <w:p w:rsidR="006F794B" w:rsidRPr="007668C9" w:rsidRDefault="006F794B" w:rsidP="002E0D84">
            <w:pPr>
              <w:ind w:right="17"/>
              <w:rPr>
                <w:rFonts w:cs="Tahoma"/>
                <w:b/>
                <w:szCs w:val="20"/>
              </w:rPr>
            </w:pPr>
          </w:p>
        </w:tc>
        <w:tc>
          <w:tcPr>
            <w:tcW w:w="1516" w:type="dxa"/>
            <w:vMerge w:val="restart"/>
            <w:tcBorders>
              <w:left w:val="single" w:sz="4" w:space="0" w:color="auto"/>
            </w:tcBorders>
          </w:tcPr>
          <w:p w:rsidR="006F794B" w:rsidRPr="007668C9" w:rsidRDefault="006F794B" w:rsidP="002E0D84">
            <w:pPr>
              <w:ind w:right="17"/>
              <w:rPr>
                <w:rFonts w:cs="Tahoma"/>
                <w:szCs w:val="20"/>
              </w:rPr>
            </w:pPr>
            <w:r w:rsidRPr="007668C9">
              <w:rPr>
                <w:rFonts w:cs="Tahoma"/>
                <w:szCs w:val="20"/>
              </w:rPr>
              <w:t xml:space="preserve">Stiinte sociale, afaceri si </w:t>
            </w:r>
            <w:r w:rsidRPr="007668C9">
              <w:rPr>
                <w:rFonts w:cs="Tahoma"/>
                <w:szCs w:val="20"/>
              </w:rPr>
              <w:lastRenderedPageBreak/>
              <w:t>drept,</w:t>
            </w:r>
          </w:p>
          <w:p w:rsidR="006F794B" w:rsidRPr="007668C9" w:rsidRDefault="006F794B" w:rsidP="002E0D84">
            <w:pPr>
              <w:ind w:right="17"/>
              <w:rPr>
                <w:rFonts w:cs="Tahoma"/>
                <w:szCs w:val="20"/>
              </w:rPr>
            </w:pPr>
            <w:r w:rsidRPr="007668C9">
              <w:rPr>
                <w:rFonts w:cs="Tahoma"/>
                <w:i/>
                <w:szCs w:val="20"/>
              </w:rPr>
              <w:t>din care: afaceri si administrare</w:t>
            </w:r>
          </w:p>
        </w:tc>
        <w:tc>
          <w:tcPr>
            <w:tcW w:w="845" w:type="dxa"/>
            <w:gridSpan w:val="2"/>
          </w:tcPr>
          <w:p w:rsidR="006F794B" w:rsidRPr="007668C9" w:rsidRDefault="006F794B" w:rsidP="002E0D84">
            <w:pPr>
              <w:ind w:right="17"/>
              <w:rPr>
                <w:rFonts w:cs="Tahoma"/>
                <w:szCs w:val="20"/>
              </w:rPr>
            </w:pPr>
            <w:r w:rsidRPr="007668C9">
              <w:rPr>
                <w:rFonts w:cs="Tahoma"/>
                <w:szCs w:val="20"/>
              </w:rPr>
              <w:lastRenderedPageBreak/>
              <w:t>49.4%</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60.0%</w:t>
            </w:r>
          </w:p>
        </w:tc>
        <w:tc>
          <w:tcPr>
            <w:tcW w:w="567" w:type="dxa"/>
            <w:gridSpan w:val="2"/>
          </w:tcPr>
          <w:p w:rsidR="006F794B" w:rsidRPr="007668C9" w:rsidRDefault="006F794B" w:rsidP="002E0D84">
            <w:pPr>
              <w:ind w:right="17"/>
              <w:rPr>
                <w:rFonts w:cs="Tahoma"/>
                <w:szCs w:val="20"/>
              </w:rPr>
            </w:pPr>
            <w:r w:rsidRPr="007668C9">
              <w:rPr>
                <w:rFonts w:cs="Tahoma"/>
                <w:szCs w:val="20"/>
              </w:rPr>
              <w:t>10</w:t>
            </w:r>
          </w:p>
        </w:tc>
        <w:tc>
          <w:tcPr>
            <w:tcW w:w="850" w:type="dxa"/>
          </w:tcPr>
          <w:p w:rsidR="006F794B" w:rsidRPr="007668C9" w:rsidRDefault="006F794B" w:rsidP="002E0D84">
            <w:pPr>
              <w:ind w:right="17"/>
              <w:rPr>
                <w:rFonts w:cs="Tahoma"/>
                <w:szCs w:val="20"/>
              </w:rPr>
            </w:pPr>
            <w:r w:rsidRPr="007668C9">
              <w:rPr>
                <w:rFonts w:cs="Tahoma"/>
                <w:szCs w:val="20"/>
              </w:rPr>
              <w:t>35.2%</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35.7%</w:t>
            </w:r>
          </w:p>
        </w:tc>
        <w:tc>
          <w:tcPr>
            <w:tcW w:w="567" w:type="dxa"/>
          </w:tcPr>
          <w:p w:rsidR="006F794B" w:rsidRPr="007668C9" w:rsidRDefault="006F794B" w:rsidP="002E0D84">
            <w:pPr>
              <w:ind w:right="17"/>
              <w:rPr>
                <w:rFonts w:cs="Tahoma"/>
                <w:szCs w:val="20"/>
              </w:rPr>
            </w:pPr>
            <w:r w:rsidRPr="007668C9">
              <w:rPr>
                <w:rFonts w:cs="Tahoma"/>
                <w:szCs w:val="20"/>
              </w:rPr>
              <w:t>10,e</w:t>
            </w:r>
          </w:p>
        </w:tc>
        <w:tc>
          <w:tcPr>
            <w:tcW w:w="1134" w:type="dxa"/>
          </w:tcPr>
          <w:p w:rsidR="006F794B" w:rsidRPr="007668C9" w:rsidRDefault="006F794B" w:rsidP="002E0D84">
            <w:pPr>
              <w:ind w:right="17"/>
              <w:rPr>
                <w:rFonts w:cs="Tahoma"/>
                <w:szCs w:val="20"/>
              </w:rPr>
            </w:pPr>
          </w:p>
        </w:tc>
      </w:tr>
      <w:tr w:rsidR="002E0D84" w:rsidRPr="007668C9" w:rsidTr="002E0D84">
        <w:trPr>
          <w:trHeight w:val="485"/>
        </w:trPr>
        <w:tc>
          <w:tcPr>
            <w:tcW w:w="2176" w:type="dxa"/>
            <w:vMerge/>
            <w:tcBorders>
              <w:right w:val="single" w:sz="4" w:space="0" w:color="auto"/>
            </w:tcBorders>
          </w:tcPr>
          <w:p w:rsidR="006F794B" w:rsidRPr="007668C9" w:rsidRDefault="006F794B" w:rsidP="002E0D84">
            <w:pPr>
              <w:ind w:right="17"/>
              <w:rPr>
                <w:rFonts w:cs="Tahoma"/>
                <w:b/>
                <w:szCs w:val="20"/>
              </w:rPr>
            </w:pPr>
          </w:p>
        </w:tc>
        <w:tc>
          <w:tcPr>
            <w:tcW w:w="1516" w:type="dxa"/>
            <w:vMerge/>
            <w:tcBorders>
              <w:left w:val="single" w:sz="4" w:space="0" w:color="auto"/>
            </w:tcBorders>
          </w:tcPr>
          <w:p w:rsidR="006F794B" w:rsidRPr="007668C9" w:rsidRDefault="006F794B" w:rsidP="002E0D84">
            <w:pPr>
              <w:ind w:right="17"/>
              <w:rPr>
                <w:rFonts w:cs="Tahoma"/>
                <w:szCs w:val="20"/>
              </w:rPr>
            </w:pPr>
          </w:p>
        </w:tc>
        <w:tc>
          <w:tcPr>
            <w:tcW w:w="845" w:type="dxa"/>
            <w:gridSpan w:val="2"/>
          </w:tcPr>
          <w:p w:rsidR="006F794B" w:rsidRPr="007668C9" w:rsidRDefault="006F794B" w:rsidP="002E0D84">
            <w:pPr>
              <w:ind w:right="17"/>
              <w:rPr>
                <w:rFonts w:cs="Tahoma"/>
                <w:szCs w:val="20"/>
              </w:rPr>
            </w:pPr>
            <w:r w:rsidRPr="007668C9">
              <w:rPr>
                <w:rFonts w:cs="Tahoma"/>
                <w:szCs w:val="20"/>
              </w:rPr>
              <w:t>26.4%</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23.3%</w:t>
            </w:r>
          </w:p>
        </w:tc>
        <w:tc>
          <w:tcPr>
            <w:tcW w:w="567" w:type="dxa"/>
            <w:gridSpan w:val="2"/>
          </w:tcPr>
          <w:p w:rsidR="006F794B" w:rsidRPr="007668C9" w:rsidRDefault="006F794B" w:rsidP="002E0D84">
            <w:pPr>
              <w:ind w:right="17"/>
              <w:rPr>
                <w:rFonts w:cs="Tahoma"/>
                <w:szCs w:val="20"/>
              </w:rPr>
            </w:pPr>
            <w:r w:rsidRPr="007668C9">
              <w:rPr>
                <w:rFonts w:cs="Tahoma"/>
                <w:szCs w:val="20"/>
              </w:rPr>
              <w:t>10</w:t>
            </w:r>
          </w:p>
        </w:tc>
        <w:tc>
          <w:tcPr>
            <w:tcW w:w="850" w:type="dxa"/>
          </w:tcPr>
          <w:p w:rsidR="006F794B" w:rsidRPr="007668C9" w:rsidRDefault="006F794B" w:rsidP="002E0D84">
            <w:pPr>
              <w:ind w:right="17"/>
              <w:rPr>
                <w:rFonts w:cs="Tahoma"/>
                <w:szCs w:val="20"/>
              </w:rPr>
            </w:pPr>
            <w:r w:rsidRPr="007668C9">
              <w:rPr>
                <w:rFonts w:cs="Tahoma"/>
                <w:szCs w:val="20"/>
              </w:rPr>
              <w:t>19.5%</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20.2%</w:t>
            </w:r>
          </w:p>
        </w:tc>
        <w:tc>
          <w:tcPr>
            <w:tcW w:w="567" w:type="dxa"/>
          </w:tcPr>
          <w:p w:rsidR="006F794B" w:rsidRPr="007668C9" w:rsidRDefault="006F794B" w:rsidP="002E0D84">
            <w:pPr>
              <w:ind w:right="17"/>
              <w:rPr>
                <w:rFonts w:cs="Tahoma"/>
                <w:szCs w:val="20"/>
              </w:rPr>
            </w:pPr>
            <w:r w:rsidRPr="007668C9">
              <w:rPr>
                <w:rFonts w:cs="Tahoma"/>
                <w:szCs w:val="20"/>
              </w:rPr>
              <w:t>10,e</w:t>
            </w:r>
          </w:p>
        </w:tc>
        <w:tc>
          <w:tcPr>
            <w:tcW w:w="1134" w:type="dxa"/>
          </w:tcPr>
          <w:p w:rsidR="006F794B" w:rsidRPr="007668C9" w:rsidRDefault="006F794B" w:rsidP="002E0D84">
            <w:pPr>
              <w:ind w:right="17"/>
              <w:rPr>
                <w:rFonts w:cs="Tahoma"/>
                <w:szCs w:val="20"/>
              </w:rPr>
            </w:pPr>
          </w:p>
        </w:tc>
      </w:tr>
      <w:tr w:rsidR="002E0D84" w:rsidRPr="007668C9" w:rsidTr="002E0D84">
        <w:trPr>
          <w:trHeight w:val="210"/>
        </w:trPr>
        <w:tc>
          <w:tcPr>
            <w:tcW w:w="2176" w:type="dxa"/>
            <w:vMerge/>
            <w:tcBorders>
              <w:right w:val="single" w:sz="4" w:space="0" w:color="auto"/>
            </w:tcBorders>
          </w:tcPr>
          <w:p w:rsidR="006F794B" w:rsidRPr="007668C9" w:rsidRDefault="006F794B" w:rsidP="002E0D84">
            <w:pPr>
              <w:ind w:right="17"/>
              <w:rPr>
                <w:rFonts w:cs="Tahoma"/>
                <w:b/>
                <w:szCs w:val="20"/>
              </w:rPr>
            </w:pP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Matematica, stiinte si tehnologie</w:t>
            </w:r>
          </w:p>
        </w:tc>
        <w:tc>
          <w:tcPr>
            <w:tcW w:w="845" w:type="dxa"/>
            <w:gridSpan w:val="2"/>
          </w:tcPr>
          <w:p w:rsidR="006F794B" w:rsidRPr="007668C9" w:rsidRDefault="006F794B" w:rsidP="002E0D84">
            <w:pPr>
              <w:ind w:right="17"/>
              <w:rPr>
                <w:rFonts w:cs="Tahoma"/>
                <w:szCs w:val="20"/>
              </w:rPr>
            </w:pPr>
            <w:r w:rsidRPr="007668C9">
              <w:rPr>
                <w:rFonts w:cs="Tahoma"/>
                <w:szCs w:val="20"/>
              </w:rPr>
              <w:t>20.8%</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17.1%</w:t>
            </w:r>
          </w:p>
        </w:tc>
        <w:tc>
          <w:tcPr>
            <w:tcW w:w="567" w:type="dxa"/>
            <w:gridSpan w:val="2"/>
          </w:tcPr>
          <w:p w:rsidR="006F794B" w:rsidRPr="007668C9" w:rsidRDefault="006F794B" w:rsidP="002E0D84">
            <w:pPr>
              <w:ind w:right="17"/>
              <w:rPr>
                <w:rFonts w:cs="Tahoma"/>
                <w:szCs w:val="20"/>
              </w:rPr>
            </w:pPr>
            <w:r w:rsidRPr="007668C9">
              <w:rPr>
                <w:rFonts w:cs="Tahoma"/>
                <w:szCs w:val="20"/>
              </w:rPr>
              <w:t>10</w:t>
            </w:r>
          </w:p>
        </w:tc>
        <w:tc>
          <w:tcPr>
            <w:tcW w:w="850" w:type="dxa"/>
          </w:tcPr>
          <w:p w:rsidR="006F794B" w:rsidRPr="007668C9" w:rsidRDefault="006F794B" w:rsidP="002E0D84">
            <w:pPr>
              <w:ind w:right="17"/>
              <w:rPr>
                <w:rFonts w:cs="Tahoma"/>
                <w:szCs w:val="20"/>
              </w:rPr>
            </w:pPr>
            <w:r w:rsidRPr="007668C9">
              <w:rPr>
                <w:rFonts w:cs="Tahoma"/>
                <w:szCs w:val="20"/>
              </w:rPr>
              <w:t>22.4%</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21.9%</w:t>
            </w:r>
          </w:p>
        </w:tc>
        <w:tc>
          <w:tcPr>
            <w:tcW w:w="567" w:type="dxa"/>
          </w:tcPr>
          <w:p w:rsidR="006F794B" w:rsidRPr="007668C9" w:rsidRDefault="006F794B" w:rsidP="002E0D84">
            <w:pPr>
              <w:ind w:right="17"/>
              <w:rPr>
                <w:rFonts w:cs="Tahoma"/>
                <w:szCs w:val="20"/>
              </w:rPr>
            </w:pPr>
            <w:r w:rsidRPr="007668C9">
              <w:rPr>
                <w:rFonts w:cs="Tahoma"/>
                <w:szCs w:val="20"/>
              </w:rPr>
              <w:t>10,e</w:t>
            </w:r>
          </w:p>
        </w:tc>
        <w:tc>
          <w:tcPr>
            <w:tcW w:w="1134" w:type="dxa"/>
          </w:tcPr>
          <w:p w:rsidR="006F794B" w:rsidRPr="007668C9" w:rsidRDefault="006F794B" w:rsidP="002E0D84">
            <w:pPr>
              <w:ind w:right="17"/>
              <w:rPr>
                <w:rFonts w:cs="Tahoma"/>
                <w:szCs w:val="20"/>
              </w:rPr>
            </w:pPr>
          </w:p>
        </w:tc>
      </w:tr>
      <w:tr w:rsidR="002E0D84" w:rsidRPr="007668C9" w:rsidTr="002E0D84">
        <w:trPr>
          <w:trHeight w:val="210"/>
        </w:trPr>
        <w:tc>
          <w:tcPr>
            <w:tcW w:w="2176" w:type="dxa"/>
            <w:vMerge/>
            <w:tcBorders>
              <w:right w:val="single" w:sz="4" w:space="0" w:color="auto"/>
            </w:tcBorders>
          </w:tcPr>
          <w:p w:rsidR="006F794B" w:rsidRPr="007668C9" w:rsidRDefault="006F794B" w:rsidP="002E0D84">
            <w:pPr>
              <w:ind w:right="17"/>
              <w:rPr>
                <w:rFonts w:cs="Tahoma"/>
                <w:b/>
                <w:szCs w:val="20"/>
              </w:rPr>
            </w:pP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Agricultura si domeniul veterinar</w:t>
            </w:r>
          </w:p>
        </w:tc>
        <w:tc>
          <w:tcPr>
            <w:tcW w:w="845" w:type="dxa"/>
            <w:gridSpan w:val="2"/>
          </w:tcPr>
          <w:p w:rsidR="006F794B" w:rsidRPr="007668C9" w:rsidRDefault="006F794B" w:rsidP="002E0D84">
            <w:pPr>
              <w:ind w:right="17"/>
              <w:rPr>
                <w:rFonts w:cs="Tahoma"/>
                <w:szCs w:val="20"/>
              </w:rPr>
            </w:pPr>
            <w:r w:rsidRPr="007668C9">
              <w:rPr>
                <w:rFonts w:cs="Tahoma"/>
                <w:szCs w:val="20"/>
              </w:rPr>
              <w:t>2.8%</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1.6%</w:t>
            </w:r>
          </w:p>
        </w:tc>
        <w:tc>
          <w:tcPr>
            <w:tcW w:w="567" w:type="dxa"/>
            <w:gridSpan w:val="2"/>
          </w:tcPr>
          <w:p w:rsidR="006F794B" w:rsidRPr="007668C9" w:rsidRDefault="006F794B" w:rsidP="002E0D84">
            <w:pPr>
              <w:ind w:right="17"/>
              <w:rPr>
                <w:rFonts w:cs="Tahoma"/>
                <w:szCs w:val="20"/>
              </w:rPr>
            </w:pPr>
            <w:r w:rsidRPr="007668C9">
              <w:rPr>
                <w:rFonts w:cs="Tahoma"/>
                <w:szCs w:val="20"/>
              </w:rPr>
              <w:t>10</w:t>
            </w:r>
          </w:p>
        </w:tc>
        <w:tc>
          <w:tcPr>
            <w:tcW w:w="850" w:type="dxa"/>
          </w:tcPr>
          <w:p w:rsidR="006F794B" w:rsidRPr="007668C9" w:rsidRDefault="006F794B" w:rsidP="002E0D84">
            <w:pPr>
              <w:ind w:right="17"/>
              <w:rPr>
                <w:rFonts w:cs="Tahoma"/>
                <w:szCs w:val="20"/>
              </w:rPr>
            </w:pPr>
            <w:r w:rsidRPr="007668C9">
              <w:rPr>
                <w:rFonts w:cs="Tahoma"/>
                <w:szCs w:val="20"/>
              </w:rPr>
              <w:t>1.7%</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1.6%</w:t>
            </w:r>
          </w:p>
        </w:tc>
        <w:tc>
          <w:tcPr>
            <w:tcW w:w="567" w:type="dxa"/>
          </w:tcPr>
          <w:p w:rsidR="006F794B" w:rsidRPr="007668C9" w:rsidRDefault="006F794B" w:rsidP="002E0D84">
            <w:pPr>
              <w:ind w:right="17"/>
              <w:rPr>
                <w:rFonts w:cs="Tahoma"/>
                <w:szCs w:val="20"/>
              </w:rPr>
            </w:pPr>
            <w:r w:rsidRPr="007668C9">
              <w:rPr>
                <w:rFonts w:cs="Tahoma"/>
                <w:szCs w:val="20"/>
              </w:rPr>
              <w:t>10,e</w:t>
            </w:r>
          </w:p>
        </w:tc>
        <w:tc>
          <w:tcPr>
            <w:tcW w:w="1134" w:type="dxa"/>
          </w:tcPr>
          <w:p w:rsidR="006F794B" w:rsidRPr="007668C9" w:rsidRDefault="006F794B" w:rsidP="002E0D84">
            <w:pPr>
              <w:ind w:right="17"/>
              <w:rPr>
                <w:rFonts w:cs="Tahoma"/>
                <w:szCs w:val="20"/>
              </w:rPr>
            </w:pPr>
          </w:p>
        </w:tc>
      </w:tr>
      <w:tr w:rsidR="002E0D84" w:rsidRPr="007668C9" w:rsidTr="002E0D84">
        <w:trPr>
          <w:trHeight w:val="270"/>
        </w:trPr>
        <w:tc>
          <w:tcPr>
            <w:tcW w:w="2176" w:type="dxa"/>
            <w:vMerge/>
            <w:tcBorders>
              <w:right w:val="single" w:sz="4" w:space="0" w:color="auto"/>
            </w:tcBorders>
          </w:tcPr>
          <w:p w:rsidR="006F794B" w:rsidRPr="007668C9" w:rsidRDefault="006F794B" w:rsidP="002E0D84">
            <w:pPr>
              <w:ind w:right="17"/>
              <w:rPr>
                <w:rFonts w:cs="Tahoma"/>
                <w:b/>
                <w:szCs w:val="20"/>
              </w:rPr>
            </w:pP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Sanatate</w:t>
            </w:r>
          </w:p>
        </w:tc>
        <w:tc>
          <w:tcPr>
            <w:tcW w:w="845" w:type="dxa"/>
            <w:gridSpan w:val="2"/>
          </w:tcPr>
          <w:p w:rsidR="006F794B" w:rsidRPr="007668C9" w:rsidRDefault="006F794B" w:rsidP="002E0D84">
            <w:pPr>
              <w:ind w:right="17"/>
              <w:rPr>
                <w:rFonts w:cs="Tahoma"/>
                <w:szCs w:val="20"/>
              </w:rPr>
            </w:pPr>
            <w:r w:rsidRPr="007668C9">
              <w:rPr>
                <w:rFonts w:cs="Tahoma"/>
                <w:szCs w:val="20"/>
              </w:rPr>
              <w:t>9.9%</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8.8%</w:t>
            </w:r>
          </w:p>
        </w:tc>
        <w:tc>
          <w:tcPr>
            <w:tcW w:w="567" w:type="dxa"/>
            <w:gridSpan w:val="2"/>
          </w:tcPr>
          <w:p w:rsidR="006F794B" w:rsidRPr="007668C9" w:rsidRDefault="006F794B" w:rsidP="002E0D84">
            <w:pPr>
              <w:ind w:right="17"/>
              <w:rPr>
                <w:rFonts w:cs="Tahoma"/>
                <w:szCs w:val="20"/>
              </w:rPr>
            </w:pPr>
            <w:r w:rsidRPr="007668C9">
              <w:rPr>
                <w:rFonts w:cs="Tahoma"/>
                <w:szCs w:val="20"/>
              </w:rPr>
              <w:t>10</w:t>
            </w:r>
          </w:p>
        </w:tc>
        <w:tc>
          <w:tcPr>
            <w:tcW w:w="850" w:type="dxa"/>
          </w:tcPr>
          <w:p w:rsidR="006F794B" w:rsidRPr="007668C9" w:rsidRDefault="006F794B" w:rsidP="002E0D84">
            <w:pPr>
              <w:ind w:right="17"/>
              <w:rPr>
                <w:rFonts w:cs="Tahoma"/>
                <w:szCs w:val="20"/>
              </w:rPr>
            </w:pPr>
            <w:r w:rsidRPr="007668C9">
              <w:rPr>
                <w:rFonts w:cs="Tahoma"/>
                <w:szCs w:val="20"/>
              </w:rPr>
              <w:t>14.3%</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15.1%</w:t>
            </w:r>
          </w:p>
        </w:tc>
        <w:tc>
          <w:tcPr>
            <w:tcW w:w="567" w:type="dxa"/>
          </w:tcPr>
          <w:p w:rsidR="006F794B" w:rsidRPr="007668C9" w:rsidRDefault="006F794B" w:rsidP="002E0D84">
            <w:pPr>
              <w:ind w:right="17"/>
              <w:rPr>
                <w:rFonts w:cs="Tahoma"/>
                <w:szCs w:val="20"/>
              </w:rPr>
            </w:pPr>
            <w:r w:rsidRPr="007668C9">
              <w:rPr>
                <w:rFonts w:cs="Tahoma"/>
                <w:szCs w:val="20"/>
              </w:rPr>
              <w:t>10,e</w:t>
            </w:r>
          </w:p>
        </w:tc>
        <w:tc>
          <w:tcPr>
            <w:tcW w:w="1134" w:type="dxa"/>
          </w:tcPr>
          <w:p w:rsidR="006F794B" w:rsidRPr="007668C9" w:rsidRDefault="006F794B" w:rsidP="002E0D84">
            <w:pPr>
              <w:ind w:right="17"/>
              <w:rPr>
                <w:rFonts w:cs="Tahoma"/>
                <w:szCs w:val="20"/>
              </w:rPr>
            </w:pPr>
          </w:p>
        </w:tc>
      </w:tr>
      <w:tr w:rsidR="002E0D84" w:rsidRPr="007668C9" w:rsidTr="002E0D84">
        <w:trPr>
          <w:trHeight w:val="150"/>
        </w:trPr>
        <w:tc>
          <w:tcPr>
            <w:tcW w:w="2176" w:type="dxa"/>
            <w:vMerge/>
            <w:tcBorders>
              <w:right w:val="single" w:sz="4" w:space="0" w:color="auto"/>
            </w:tcBorders>
          </w:tcPr>
          <w:p w:rsidR="006F794B" w:rsidRPr="007668C9" w:rsidRDefault="006F794B" w:rsidP="002E0D84">
            <w:pPr>
              <w:ind w:right="17"/>
              <w:rPr>
                <w:rFonts w:cs="Tahoma"/>
                <w:b/>
                <w:szCs w:val="20"/>
              </w:rPr>
            </w:pP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Servicii</w:t>
            </w:r>
          </w:p>
        </w:tc>
        <w:tc>
          <w:tcPr>
            <w:tcW w:w="845" w:type="dxa"/>
            <w:gridSpan w:val="2"/>
          </w:tcPr>
          <w:p w:rsidR="006F794B" w:rsidRPr="007668C9" w:rsidRDefault="006F794B" w:rsidP="002E0D84">
            <w:pPr>
              <w:ind w:right="17"/>
              <w:rPr>
                <w:rFonts w:cs="Tahoma"/>
                <w:szCs w:val="20"/>
              </w:rPr>
            </w:pPr>
            <w:r w:rsidRPr="007668C9">
              <w:rPr>
                <w:rFonts w:cs="Tahoma"/>
                <w:szCs w:val="20"/>
              </w:rPr>
              <w:t>2.2%</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2.7%</w:t>
            </w:r>
          </w:p>
        </w:tc>
        <w:tc>
          <w:tcPr>
            <w:tcW w:w="567" w:type="dxa"/>
            <w:gridSpan w:val="2"/>
          </w:tcPr>
          <w:p w:rsidR="006F794B" w:rsidRPr="007668C9" w:rsidRDefault="006F794B" w:rsidP="002E0D84">
            <w:pPr>
              <w:ind w:right="17"/>
              <w:rPr>
                <w:rFonts w:cs="Tahoma"/>
                <w:szCs w:val="20"/>
              </w:rPr>
            </w:pPr>
            <w:r w:rsidRPr="007668C9">
              <w:rPr>
                <w:rFonts w:cs="Tahoma"/>
                <w:szCs w:val="20"/>
              </w:rPr>
              <w:t>10</w:t>
            </w:r>
          </w:p>
        </w:tc>
        <w:tc>
          <w:tcPr>
            <w:tcW w:w="850" w:type="dxa"/>
          </w:tcPr>
          <w:p w:rsidR="006F794B" w:rsidRPr="007668C9" w:rsidRDefault="006F794B" w:rsidP="002E0D84">
            <w:pPr>
              <w:ind w:right="17"/>
              <w:rPr>
                <w:rFonts w:cs="Tahoma"/>
                <w:szCs w:val="20"/>
              </w:rPr>
            </w:pPr>
            <w:r w:rsidRPr="007668C9">
              <w:rPr>
                <w:rFonts w:cs="Tahoma"/>
                <w:szCs w:val="20"/>
              </w:rPr>
              <w:t>3.8%</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4.2%</w:t>
            </w:r>
          </w:p>
        </w:tc>
        <w:tc>
          <w:tcPr>
            <w:tcW w:w="567" w:type="dxa"/>
          </w:tcPr>
          <w:p w:rsidR="006F794B" w:rsidRPr="007668C9" w:rsidRDefault="006F794B" w:rsidP="002E0D84">
            <w:pPr>
              <w:ind w:right="17"/>
              <w:rPr>
                <w:rFonts w:cs="Tahoma"/>
                <w:szCs w:val="20"/>
              </w:rPr>
            </w:pPr>
            <w:r w:rsidRPr="007668C9">
              <w:rPr>
                <w:rFonts w:cs="Tahoma"/>
                <w:szCs w:val="20"/>
              </w:rPr>
              <w:t>10,e</w:t>
            </w:r>
          </w:p>
        </w:tc>
        <w:tc>
          <w:tcPr>
            <w:tcW w:w="1134" w:type="dxa"/>
          </w:tcPr>
          <w:p w:rsidR="006F794B" w:rsidRPr="007668C9" w:rsidRDefault="006F794B" w:rsidP="002E0D84">
            <w:pPr>
              <w:ind w:right="17"/>
              <w:rPr>
                <w:rFonts w:cs="Tahoma"/>
                <w:szCs w:val="20"/>
              </w:rPr>
            </w:pPr>
          </w:p>
        </w:tc>
      </w:tr>
      <w:tr w:rsidR="002E0D84" w:rsidRPr="007668C9" w:rsidTr="002E0D84">
        <w:trPr>
          <w:trHeight w:val="620"/>
        </w:trPr>
        <w:tc>
          <w:tcPr>
            <w:tcW w:w="2176" w:type="dxa"/>
            <w:tcBorders>
              <w:right w:val="single" w:sz="4" w:space="0" w:color="auto"/>
            </w:tcBorders>
          </w:tcPr>
          <w:p w:rsidR="006F794B" w:rsidRPr="007668C9" w:rsidRDefault="006F794B" w:rsidP="002E0D84">
            <w:pPr>
              <w:ind w:right="17"/>
              <w:rPr>
                <w:rFonts w:cs="Tahoma"/>
                <w:b/>
                <w:szCs w:val="20"/>
              </w:rPr>
            </w:pPr>
            <w:r w:rsidRPr="007668C9">
              <w:rPr>
                <w:rFonts w:cs="Tahoma"/>
                <w:b/>
                <w:szCs w:val="20"/>
              </w:rPr>
              <w:t>10b.Absolventi MST</w:t>
            </w: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Numar de absolventi de matematica, stiinte si tehnologie la 1000 tineri (varsta 20-29)</w:t>
            </w:r>
          </w:p>
        </w:tc>
        <w:tc>
          <w:tcPr>
            <w:tcW w:w="845" w:type="dxa"/>
            <w:gridSpan w:val="2"/>
          </w:tcPr>
          <w:p w:rsidR="006F794B" w:rsidRPr="007668C9" w:rsidRDefault="006F794B" w:rsidP="002E0D84">
            <w:pPr>
              <w:ind w:right="17"/>
              <w:rPr>
                <w:rFonts w:cs="Tahoma"/>
                <w:szCs w:val="20"/>
              </w:rPr>
            </w:pPr>
            <w:r w:rsidRPr="007668C9">
              <w:rPr>
                <w:rFonts w:cs="Tahoma"/>
                <w:szCs w:val="20"/>
              </w:rPr>
              <w:t>10.5</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15.6</w:t>
            </w:r>
          </w:p>
        </w:tc>
        <w:tc>
          <w:tcPr>
            <w:tcW w:w="567" w:type="dxa"/>
            <w:gridSpan w:val="2"/>
          </w:tcPr>
          <w:p w:rsidR="006F794B" w:rsidRPr="007668C9" w:rsidRDefault="006F794B" w:rsidP="002E0D84">
            <w:pPr>
              <w:ind w:right="17"/>
              <w:rPr>
                <w:rFonts w:cs="Tahoma"/>
                <w:szCs w:val="20"/>
              </w:rPr>
            </w:pPr>
            <w:r w:rsidRPr="007668C9">
              <w:rPr>
                <w:rFonts w:cs="Tahoma"/>
                <w:szCs w:val="20"/>
              </w:rPr>
              <w:t>10</w:t>
            </w:r>
          </w:p>
        </w:tc>
        <w:tc>
          <w:tcPr>
            <w:tcW w:w="850" w:type="dxa"/>
          </w:tcPr>
          <w:p w:rsidR="006F794B" w:rsidRPr="007668C9" w:rsidRDefault="006F794B" w:rsidP="002E0D84">
            <w:pPr>
              <w:ind w:right="17"/>
              <w:rPr>
                <w:rFonts w:cs="Tahoma"/>
                <w:szCs w:val="20"/>
              </w:rPr>
            </w:pPr>
            <w:r w:rsidRPr="007668C9">
              <w:rPr>
                <w:rFonts w:cs="Tahoma"/>
                <w:szCs w:val="20"/>
              </w:rPr>
              <w:t>13.5</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14.4</w:t>
            </w:r>
          </w:p>
        </w:tc>
        <w:tc>
          <w:tcPr>
            <w:tcW w:w="567" w:type="dxa"/>
          </w:tcPr>
          <w:p w:rsidR="006F794B" w:rsidRPr="007668C9" w:rsidRDefault="006F794B" w:rsidP="002E0D84">
            <w:pPr>
              <w:ind w:right="17"/>
              <w:rPr>
                <w:rFonts w:cs="Tahoma"/>
                <w:szCs w:val="20"/>
              </w:rPr>
            </w:pPr>
            <w:r w:rsidRPr="007668C9">
              <w:rPr>
                <w:rFonts w:cs="Tahoma"/>
                <w:szCs w:val="20"/>
              </w:rPr>
              <w:t>09</w:t>
            </w:r>
          </w:p>
        </w:tc>
        <w:tc>
          <w:tcPr>
            <w:tcW w:w="1134" w:type="dxa"/>
          </w:tcPr>
          <w:p w:rsidR="006F794B" w:rsidRPr="007668C9" w:rsidRDefault="006F794B" w:rsidP="002E0D84">
            <w:pPr>
              <w:ind w:right="17"/>
              <w:rPr>
                <w:rFonts w:cs="Tahoma"/>
                <w:szCs w:val="20"/>
              </w:rPr>
            </w:pPr>
          </w:p>
        </w:tc>
      </w:tr>
      <w:tr w:rsidR="002E0D84" w:rsidRPr="007668C9" w:rsidTr="002E0D84">
        <w:trPr>
          <w:trHeight w:val="373"/>
        </w:trPr>
        <w:tc>
          <w:tcPr>
            <w:tcW w:w="2176" w:type="dxa"/>
            <w:vMerge w:val="restart"/>
            <w:tcBorders>
              <w:right w:val="single" w:sz="4" w:space="0" w:color="auto"/>
            </w:tcBorders>
          </w:tcPr>
          <w:p w:rsidR="006F794B" w:rsidRPr="007668C9" w:rsidRDefault="006F794B" w:rsidP="002E0D84">
            <w:pPr>
              <w:ind w:right="17"/>
              <w:rPr>
                <w:rFonts w:cs="Tahoma"/>
                <w:b/>
                <w:szCs w:val="20"/>
              </w:rPr>
            </w:pPr>
            <w:r w:rsidRPr="007668C9">
              <w:rPr>
                <w:rFonts w:cs="Tahoma"/>
                <w:b/>
                <w:szCs w:val="20"/>
              </w:rPr>
              <w:t>11.Competente pentru viitoarele piete de munca</w:t>
            </w:r>
          </w:p>
          <w:p w:rsidR="006F794B" w:rsidRPr="007668C9" w:rsidRDefault="006F794B" w:rsidP="002E0D84">
            <w:pPr>
              <w:ind w:right="17"/>
              <w:rPr>
                <w:rFonts w:cs="Tahoma"/>
                <w:szCs w:val="20"/>
              </w:rPr>
            </w:pPr>
            <w:r w:rsidRPr="007668C9">
              <w:rPr>
                <w:rFonts w:cs="Tahoma"/>
                <w:szCs w:val="20"/>
              </w:rPr>
              <w:t>Schimbarea preconizata in ocuparea fortei de munca 2010-2020, %</w:t>
            </w: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Calificare superioara</w:t>
            </w:r>
          </w:p>
        </w:tc>
        <w:tc>
          <w:tcPr>
            <w:tcW w:w="845" w:type="dxa"/>
            <w:gridSpan w:val="2"/>
          </w:tcPr>
          <w:p w:rsidR="006F794B" w:rsidRPr="007668C9" w:rsidRDefault="003C7391" w:rsidP="002E0D84">
            <w:pPr>
              <w:ind w:right="17"/>
              <w:rPr>
                <w:rFonts w:cs="Tahoma"/>
                <w:szCs w:val="20"/>
              </w:rPr>
            </w:pPr>
            <w:r>
              <w:rPr>
                <w:rFonts w:cs="Tahoma"/>
                <w:szCs w:val="20"/>
              </w:rPr>
              <w:t>N/a</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27.1%</w:t>
            </w:r>
          </w:p>
        </w:tc>
        <w:tc>
          <w:tcPr>
            <w:tcW w:w="567" w:type="dxa"/>
            <w:gridSpan w:val="2"/>
          </w:tcPr>
          <w:p w:rsidR="006F794B" w:rsidRPr="007668C9" w:rsidRDefault="006F794B" w:rsidP="002E0D84">
            <w:pPr>
              <w:ind w:right="17"/>
              <w:rPr>
                <w:rFonts w:cs="Tahoma"/>
                <w:szCs w:val="20"/>
              </w:rPr>
            </w:pPr>
            <w:r w:rsidRPr="007668C9">
              <w:rPr>
                <w:rFonts w:cs="Tahoma"/>
                <w:szCs w:val="20"/>
              </w:rPr>
              <w:t>10</w:t>
            </w:r>
          </w:p>
        </w:tc>
        <w:tc>
          <w:tcPr>
            <w:tcW w:w="850" w:type="dxa"/>
          </w:tcPr>
          <w:p w:rsidR="006F794B" w:rsidRPr="007668C9" w:rsidRDefault="003C7391" w:rsidP="002E0D84">
            <w:pPr>
              <w:ind w:right="17"/>
              <w:rPr>
                <w:rFonts w:cs="Tahoma"/>
                <w:szCs w:val="20"/>
              </w:rPr>
            </w:pPr>
            <w:r>
              <w:rPr>
                <w:rFonts w:cs="Tahoma"/>
                <w:szCs w:val="20"/>
              </w:rPr>
              <w:t>N/a</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19.7%</w:t>
            </w:r>
          </w:p>
        </w:tc>
        <w:tc>
          <w:tcPr>
            <w:tcW w:w="567" w:type="dxa"/>
          </w:tcPr>
          <w:p w:rsidR="006F794B" w:rsidRPr="007668C9" w:rsidRDefault="006F794B" w:rsidP="002E0D84">
            <w:pPr>
              <w:ind w:right="17"/>
              <w:rPr>
                <w:rFonts w:cs="Tahoma"/>
                <w:szCs w:val="20"/>
              </w:rPr>
            </w:pPr>
            <w:r w:rsidRPr="007668C9">
              <w:rPr>
                <w:rFonts w:cs="Tahoma"/>
                <w:szCs w:val="20"/>
              </w:rPr>
              <w:t>10</w:t>
            </w:r>
          </w:p>
        </w:tc>
        <w:tc>
          <w:tcPr>
            <w:tcW w:w="1134" w:type="dxa"/>
          </w:tcPr>
          <w:p w:rsidR="006F794B" w:rsidRPr="007668C9" w:rsidRDefault="006F794B" w:rsidP="002E0D84">
            <w:pPr>
              <w:ind w:right="17"/>
              <w:rPr>
                <w:rFonts w:cs="Tahoma"/>
                <w:szCs w:val="20"/>
              </w:rPr>
            </w:pPr>
          </w:p>
        </w:tc>
      </w:tr>
      <w:tr w:rsidR="002E0D84" w:rsidRPr="007668C9" w:rsidTr="002E0D84">
        <w:trPr>
          <w:trHeight w:val="390"/>
        </w:trPr>
        <w:tc>
          <w:tcPr>
            <w:tcW w:w="2176" w:type="dxa"/>
            <w:vMerge/>
            <w:tcBorders>
              <w:right w:val="single" w:sz="4" w:space="0" w:color="auto"/>
            </w:tcBorders>
          </w:tcPr>
          <w:p w:rsidR="006F794B" w:rsidRPr="007668C9" w:rsidRDefault="006F794B" w:rsidP="002E0D84">
            <w:pPr>
              <w:ind w:right="17"/>
              <w:rPr>
                <w:rFonts w:cs="Tahoma"/>
                <w:b/>
                <w:szCs w:val="20"/>
              </w:rPr>
            </w:pP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Calificare medie</w:t>
            </w:r>
          </w:p>
        </w:tc>
        <w:tc>
          <w:tcPr>
            <w:tcW w:w="845" w:type="dxa"/>
            <w:gridSpan w:val="2"/>
          </w:tcPr>
          <w:p w:rsidR="006F794B" w:rsidRPr="007668C9" w:rsidRDefault="003C7391" w:rsidP="002E0D84">
            <w:pPr>
              <w:ind w:right="17"/>
              <w:rPr>
                <w:rFonts w:cs="Tahoma"/>
                <w:szCs w:val="20"/>
              </w:rPr>
            </w:pPr>
            <w:r>
              <w:rPr>
                <w:rFonts w:cs="Tahoma"/>
                <w:szCs w:val="20"/>
              </w:rPr>
              <w:t>N/a</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0.8%</w:t>
            </w:r>
          </w:p>
        </w:tc>
        <w:tc>
          <w:tcPr>
            <w:tcW w:w="567" w:type="dxa"/>
            <w:gridSpan w:val="2"/>
          </w:tcPr>
          <w:p w:rsidR="006F794B" w:rsidRPr="007668C9" w:rsidRDefault="006F794B" w:rsidP="002E0D84">
            <w:pPr>
              <w:ind w:right="17"/>
              <w:rPr>
                <w:rFonts w:cs="Tahoma"/>
                <w:szCs w:val="20"/>
              </w:rPr>
            </w:pPr>
            <w:r w:rsidRPr="007668C9">
              <w:rPr>
                <w:rFonts w:cs="Tahoma"/>
                <w:szCs w:val="20"/>
              </w:rPr>
              <w:t>10</w:t>
            </w:r>
          </w:p>
        </w:tc>
        <w:tc>
          <w:tcPr>
            <w:tcW w:w="850" w:type="dxa"/>
          </w:tcPr>
          <w:p w:rsidR="006F794B" w:rsidRPr="007668C9" w:rsidRDefault="003C7391" w:rsidP="002E0D84">
            <w:pPr>
              <w:ind w:right="17"/>
              <w:rPr>
                <w:rFonts w:cs="Tahoma"/>
                <w:szCs w:val="20"/>
              </w:rPr>
            </w:pPr>
            <w:r>
              <w:rPr>
                <w:rFonts w:cs="Tahoma"/>
                <w:szCs w:val="20"/>
              </w:rPr>
              <w:t>N/a</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4.8%</w:t>
            </w:r>
          </w:p>
        </w:tc>
        <w:tc>
          <w:tcPr>
            <w:tcW w:w="567" w:type="dxa"/>
          </w:tcPr>
          <w:p w:rsidR="006F794B" w:rsidRPr="007668C9" w:rsidRDefault="006F794B" w:rsidP="002E0D84">
            <w:pPr>
              <w:ind w:right="17"/>
              <w:rPr>
                <w:rFonts w:cs="Tahoma"/>
                <w:szCs w:val="20"/>
              </w:rPr>
            </w:pPr>
            <w:r w:rsidRPr="007668C9">
              <w:rPr>
                <w:rFonts w:cs="Tahoma"/>
                <w:szCs w:val="20"/>
              </w:rPr>
              <w:t>10</w:t>
            </w:r>
          </w:p>
        </w:tc>
        <w:tc>
          <w:tcPr>
            <w:tcW w:w="1134" w:type="dxa"/>
          </w:tcPr>
          <w:p w:rsidR="006F794B" w:rsidRPr="007668C9" w:rsidRDefault="006F794B" w:rsidP="002E0D84">
            <w:pPr>
              <w:ind w:right="17"/>
              <w:rPr>
                <w:rFonts w:cs="Tahoma"/>
                <w:szCs w:val="20"/>
              </w:rPr>
            </w:pPr>
          </w:p>
        </w:tc>
      </w:tr>
      <w:tr w:rsidR="002E0D84" w:rsidRPr="007668C9" w:rsidTr="002E0D84">
        <w:trPr>
          <w:trHeight w:val="540"/>
        </w:trPr>
        <w:tc>
          <w:tcPr>
            <w:tcW w:w="2176" w:type="dxa"/>
            <w:vMerge/>
            <w:tcBorders>
              <w:right w:val="single" w:sz="4" w:space="0" w:color="auto"/>
            </w:tcBorders>
          </w:tcPr>
          <w:p w:rsidR="006F794B" w:rsidRPr="007668C9" w:rsidRDefault="006F794B" w:rsidP="002E0D84">
            <w:pPr>
              <w:ind w:right="17"/>
              <w:rPr>
                <w:rFonts w:cs="Tahoma"/>
                <w:b/>
                <w:szCs w:val="20"/>
              </w:rPr>
            </w:pPr>
          </w:p>
        </w:tc>
        <w:tc>
          <w:tcPr>
            <w:tcW w:w="1516" w:type="dxa"/>
            <w:tcBorders>
              <w:left w:val="single" w:sz="4" w:space="0" w:color="auto"/>
            </w:tcBorders>
          </w:tcPr>
          <w:p w:rsidR="006F794B" w:rsidRPr="007668C9" w:rsidRDefault="006F794B" w:rsidP="002E0D84">
            <w:pPr>
              <w:ind w:right="17"/>
              <w:rPr>
                <w:rFonts w:cs="Tahoma"/>
                <w:szCs w:val="20"/>
              </w:rPr>
            </w:pPr>
            <w:r w:rsidRPr="007668C9">
              <w:rPr>
                <w:rFonts w:cs="Tahoma"/>
                <w:szCs w:val="20"/>
              </w:rPr>
              <w:t>Calificare inferioara</w:t>
            </w:r>
          </w:p>
        </w:tc>
        <w:tc>
          <w:tcPr>
            <w:tcW w:w="845" w:type="dxa"/>
            <w:gridSpan w:val="2"/>
          </w:tcPr>
          <w:p w:rsidR="006F794B" w:rsidRPr="007668C9" w:rsidRDefault="003C7391" w:rsidP="002E0D84">
            <w:pPr>
              <w:ind w:right="17"/>
              <w:rPr>
                <w:rFonts w:cs="Tahoma"/>
                <w:szCs w:val="20"/>
              </w:rPr>
            </w:pPr>
            <w:r>
              <w:rPr>
                <w:rFonts w:cs="Tahoma"/>
                <w:szCs w:val="20"/>
              </w:rPr>
              <w:t>N/a</w:t>
            </w:r>
          </w:p>
        </w:tc>
        <w:tc>
          <w:tcPr>
            <w:tcW w:w="283" w:type="dxa"/>
          </w:tcPr>
          <w:p w:rsidR="006F794B" w:rsidRPr="007668C9" w:rsidRDefault="006F794B" w:rsidP="002E0D84">
            <w:pPr>
              <w:ind w:right="17"/>
              <w:rPr>
                <w:rFonts w:cs="Tahoma"/>
                <w:szCs w:val="20"/>
              </w:rPr>
            </w:pPr>
          </w:p>
        </w:tc>
        <w:tc>
          <w:tcPr>
            <w:tcW w:w="851" w:type="dxa"/>
            <w:gridSpan w:val="2"/>
          </w:tcPr>
          <w:p w:rsidR="006F794B" w:rsidRPr="007668C9" w:rsidRDefault="006F794B" w:rsidP="002E0D84">
            <w:pPr>
              <w:ind w:right="17"/>
              <w:rPr>
                <w:rFonts w:cs="Tahoma"/>
                <w:szCs w:val="20"/>
              </w:rPr>
            </w:pPr>
            <w:r w:rsidRPr="007668C9">
              <w:rPr>
                <w:rFonts w:cs="Tahoma"/>
                <w:szCs w:val="20"/>
              </w:rPr>
              <w:t>-17.2%</w:t>
            </w:r>
          </w:p>
        </w:tc>
        <w:tc>
          <w:tcPr>
            <w:tcW w:w="567" w:type="dxa"/>
            <w:gridSpan w:val="2"/>
          </w:tcPr>
          <w:p w:rsidR="006F794B" w:rsidRPr="007668C9" w:rsidRDefault="006F794B" w:rsidP="002E0D84">
            <w:pPr>
              <w:ind w:right="17"/>
              <w:rPr>
                <w:rFonts w:cs="Tahoma"/>
                <w:szCs w:val="20"/>
              </w:rPr>
            </w:pPr>
            <w:r w:rsidRPr="007668C9">
              <w:rPr>
                <w:rFonts w:cs="Tahoma"/>
                <w:szCs w:val="20"/>
              </w:rPr>
              <w:t>10</w:t>
            </w:r>
          </w:p>
        </w:tc>
        <w:tc>
          <w:tcPr>
            <w:tcW w:w="850" w:type="dxa"/>
          </w:tcPr>
          <w:p w:rsidR="006F794B" w:rsidRPr="007668C9" w:rsidRDefault="003C7391" w:rsidP="002E0D84">
            <w:pPr>
              <w:ind w:right="17"/>
              <w:rPr>
                <w:rFonts w:cs="Tahoma"/>
                <w:szCs w:val="20"/>
              </w:rPr>
            </w:pPr>
            <w:r>
              <w:rPr>
                <w:rFonts w:cs="Tahoma"/>
                <w:szCs w:val="20"/>
              </w:rPr>
              <w:t>N/a</w:t>
            </w:r>
          </w:p>
        </w:tc>
        <w:tc>
          <w:tcPr>
            <w:tcW w:w="309" w:type="dxa"/>
          </w:tcPr>
          <w:p w:rsidR="006F794B" w:rsidRPr="007668C9" w:rsidRDefault="006F794B" w:rsidP="002E0D84">
            <w:pPr>
              <w:ind w:right="17"/>
              <w:rPr>
                <w:rFonts w:cs="Tahoma"/>
                <w:szCs w:val="20"/>
              </w:rPr>
            </w:pPr>
          </w:p>
        </w:tc>
        <w:tc>
          <w:tcPr>
            <w:tcW w:w="967" w:type="dxa"/>
            <w:gridSpan w:val="2"/>
          </w:tcPr>
          <w:p w:rsidR="006F794B" w:rsidRPr="007668C9" w:rsidRDefault="006F794B" w:rsidP="002E0D84">
            <w:pPr>
              <w:ind w:right="17"/>
              <w:rPr>
                <w:rFonts w:cs="Tahoma"/>
                <w:szCs w:val="20"/>
              </w:rPr>
            </w:pPr>
            <w:r w:rsidRPr="007668C9">
              <w:rPr>
                <w:rFonts w:cs="Tahoma"/>
                <w:szCs w:val="20"/>
              </w:rPr>
              <w:t>-20.1%</w:t>
            </w:r>
          </w:p>
        </w:tc>
        <w:tc>
          <w:tcPr>
            <w:tcW w:w="567" w:type="dxa"/>
          </w:tcPr>
          <w:p w:rsidR="006F794B" w:rsidRPr="007668C9" w:rsidRDefault="006F794B" w:rsidP="002E0D84">
            <w:pPr>
              <w:ind w:right="17"/>
              <w:rPr>
                <w:rFonts w:cs="Tahoma"/>
                <w:szCs w:val="20"/>
              </w:rPr>
            </w:pPr>
            <w:r w:rsidRPr="007668C9">
              <w:rPr>
                <w:rFonts w:cs="Tahoma"/>
                <w:szCs w:val="20"/>
              </w:rPr>
              <w:t>10</w:t>
            </w:r>
          </w:p>
        </w:tc>
        <w:tc>
          <w:tcPr>
            <w:tcW w:w="1134" w:type="dxa"/>
          </w:tcPr>
          <w:p w:rsidR="006F794B" w:rsidRPr="007668C9" w:rsidRDefault="006F794B" w:rsidP="002E0D84">
            <w:pPr>
              <w:ind w:right="17"/>
              <w:rPr>
                <w:rFonts w:cs="Tahoma"/>
                <w:szCs w:val="20"/>
              </w:rPr>
            </w:pPr>
          </w:p>
        </w:tc>
      </w:tr>
      <w:tr w:rsidR="002E0D84" w:rsidRPr="007668C9" w:rsidTr="002E0D84">
        <w:trPr>
          <w:trHeight w:val="395"/>
        </w:trPr>
        <w:tc>
          <w:tcPr>
            <w:tcW w:w="3692" w:type="dxa"/>
            <w:gridSpan w:val="2"/>
          </w:tcPr>
          <w:p w:rsidR="006F794B" w:rsidRPr="007668C9" w:rsidRDefault="006F794B" w:rsidP="002E0D84">
            <w:pPr>
              <w:ind w:right="17"/>
              <w:rPr>
                <w:rFonts w:cs="Tahoma"/>
                <w:b/>
                <w:szCs w:val="20"/>
              </w:rPr>
            </w:pPr>
            <w:r w:rsidRPr="007668C9">
              <w:rPr>
                <w:rFonts w:cs="Tahoma"/>
                <w:b/>
                <w:szCs w:val="20"/>
              </w:rPr>
              <w:t>12.Investitia in educatie si training</w:t>
            </w:r>
          </w:p>
          <w:p w:rsidR="006F794B" w:rsidRPr="007668C9" w:rsidRDefault="006F794B" w:rsidP="002E0D84">
            <w:pPr>
              <w:ind w:right="17"/>
              <w:rPr>
                <w:rFonts w:cs="Tahoma"/>
                <w:b/>
                <w:szCs w:val="20"/>
              </w:rPr>
            </w:pPr>
            <w:r w:rsidRPr="007668C9">
              <w:rPr>
                <w:rFonts w:cs="Tahoma"/>
                <w:szCs w:val="20"/>
              </w:rPr>
              <w:t>Cheltuiala publica pe educatie, % din PIB</w:t>
            </w:r>
          </w:p>
        </w:tc>
        <w:tc>
          <w:tcPr>
            <w:tcW w:w="845" w:type="dxa"/>
            <w:gridSpan w:val="2"/>
          </w:tcPr>
          <w:p w:rsidR="006F794B" w:rsidRPr="007668C9" w:rsidRDefault="006F794B" w:rsidP="002E0D84">
            <w:pPr>
              <w:ind w:right="17"/>
              <w:rPr>
                <w:rFonts w:cs="Tahoma"/>
                <w:szCs w:val="20"/>
              </w:rPr>
            </w:pPr>
            <w:r w:rsidRPr="007668C9">
              <w:rPr>
                <w:rFonts w:cs="Tahoma"/>
                <w:szCs w:val="20"/>
              </w:rPr>
              <w:t>4.30%</w:t>
            </w:r>
          </w:p>
        </w:tc>
        <w:tc>
          <w:tcPr>
            <w:tcW w:w="283" w:type="dxa"/>
          </w:tcPr>
          <w:p w:rsidR="006F794B" w:rsidRPr="007668C9" w:rsidRDefault="006F794B" w:rsidP="002E0D84">
            <w:pPr>
              <w:ind w:right="17"/>
              <w:rPr>
                <w:rFonts w:cs="Tahoma"/>
                <w:szCs w:val="20"/>
              </w:rPr>
            </w:pPr>
            <w:r w:rsidRPr="007668C9">
              <w:rPr>
                <w:rFonts w:cs="Tahoma"/>
                <w:szCs w:val="20"/>
              </w:rPr>
              <w:t>07</w:t>
            </w:r>
          </w:p>
        </w:tc>
        <w:tc>
          <w:tcPr>
            <w:tcW w:w="851" w:type="dxa"/>
            <w:gridSpan w:val="2"/>
          </w:tcPr>
          <w:p w:rsidR="006F794B" w:rsidRPr="007668C9" w:rsidRDefault="006F794B" w:rsidP="002E0D84">
            <w:pPr>
              <w:ind w:right="17"/>
              <w:rPr>
                <w:rFonts w:cs="Tahoma"/>
                <w:szCs w:val="20"/>
              </w:rPr>
            </w:pPr>
            <w:r w:rsidRPr="007668C9">
              <w:rPr>
                <w:rFonts w:cs="Tahoma"/>
                <w:szCs w:val="20"/>
              </w:rPr>
              <w:t>4.24%</w:t>
            </w:r>
          </w:p>
        </w:tc>
        <w:tc>
          <w:tcPr>
            <w:tcW w:w="567" w:type="dxa"/>
            <w:gridSpan w:val="2"/>
          </w:tcPr>
          <w:p w:rsidR="006F794B" w:rsidRPr="007668C9" w:rsidRDefault="006F794B" w:rsidP="002E0D84">
            <w:pPr>
              <w:ind w:right="17"/>
              <w:rPr>
                <w:rFonts w:cs="Tahoma"/>
                <w:szCs w:val="20"/>
              </w:rPr>
            </w:pPr>
            <w:r w:rsidRPr="007668C9">
              <w:rPr>
                <w:rFonts w:cs="Tahoma"/>
                <w:szCs w:val="20"/>
              </w:rPr>
              <w:t>09</w:t>
            </w:r>
          </w:p>
        </w:tc>
        <w:tc>
          <w:tcPr>
            <w:tcW w:w="850" w:type="dxa"/>
          </w:tcPr>
          <w:p w:rsidR="006F794B" w:rsidRPr="007668C9" w:rsidRDefault="006F794B" w:rsidP="002E0D84">
            <w:pPr>
              <w:ind w:right="17"/>
              <w:rPr>
                <w:rFonts w:cs="Tahoma"/>
                <w:szCs w:val="20"/>
              </w:rPr>
            </w:pPr>
            <w:r w:rsidRPr="007668C9">
              <w:rPr>
                <w:rFonts w:cs="Tahoma"/>
                <w:szCs w:val="20"/>
              </w:rPr>
              <w:t>5.03%</w:t>
            </w:r>
          </w:p>
        </w:tc>
        <w:tc>
          <w:tcPr>
            <w:tcW w:w="309" w:type="dxa"/>
          </w:tcPr>
          <w:p w:rsidR="006F794B" w:rsidRPr="007668C9" w:rsidRDefault="006F794B" w:rsidP="002E0D84">
            <w:pPr>
              <w:ind w:right="17"/>
              <w:rPr>
                <w:rFonts w:cs="Tahoma"/>
                <w:szCs w:val="20"/>
              </w:rPr>
            </w:pPr>
            <w:r w:rsidRPr="007668C9">
              <w:rPr>
                <w:rFonts w:cs="Tahoma"/>
                <w:szCs w:val="20"/>
              </w:rPr>
              <w:t>e</w:t>
            </w:r>
          </w:p>
        </w:tc>
        <w:tc>
          <w:tcPr>
            <w:tcW w:w="967" w:type="dxa"/>
            <w:gridSpan w:val="2"/>
          </w:tcPr>
          <w:p w:rsidR="006F794B" w:rsidRPr="007668C9" w:rsidRDefault="006F794B" w:rsidP="002E0D84">
            <w:pPr>
              <w:ind w:right="17"/>
              <w:rPr>
                <w:rFonts w:cs="Tahoma"/>
                <w:szCs w:val="20"/>
              </w:rPr>
            </w:pPr>
            <w:r w:rsidRPr="007668C9">
              <w:rPr>
                <w:rFonts w:cs="Tahoma"/>
                <w:szCs w:val="20"/>
              </w:rPr>
              <w:t>5.41%</w:t>
            </w:r>
          </w:p>
        </w:tc>
        <w:tc>
          <w:tcPr>
            <w:tcW w:w="567" w:type="dxa"/>
          </w:tcPr>
          <w:p w:rsidR="006F794B" w:rsidRPr="007668C9" w:rsidRDefault="006F794B" w:rsidP="002E0D84">
            <w:pPr>
              <w:ind w:right="17"/>
              <w:rPr>
                <w:rFonts w:cs="Tahoma"/>
                <w:szCs w:val="20"/>
              </w:rPr>
            </w:pPr>
            <w:r w:rsidRPr="007668C9">
              <w:rPr>
                <w:rFonts w:cs="Tahoma"/>
                <w:szCs w:val="20"/>
              </w:rPr>
              <w:t>09,e</w:t>
            </w:r>
          </w:p>
        </w:tc>
        <w:tc>
          <w:tcPr>
            <w:tcW w:w="1134" w:type="dxa"/>
          </w:tcPr>
          <w:p w:rsidR="006F794B" w:rsidRPr="007668C9" w:rsidRDefault="006F794B" w:rsidP="002E0D84">
            <w:pPr>
              <w:ind w:right="17"/>
              <w:rPr>
                <w:rFonts w:cs="Tahoma"/>
                <w:szCs w:val="20"/>
              </w:rPr>
            </w:pPr>
          </w:p>
        </w:tc>
      </w:tr>
    </w:tbl>
    <w:p w:rsidR="00FD7524" w:rsidRDefault="00FD7524" w:rsidP="00FD7524">
      <w:pPr>
        <w:pStyle w:val="Heading1"/>
        <w:ind w:left="-1440" w:right="-1612"/>
        <w:jc w:val="center"/>
      </w:pPr>
      <w:bookmarkStart w:id="417" w:name="Anexa17"/>
    </w:p>
    <w:p w:rsidR="00FD7524" w:rsidRDefault="00FD7524" w:rsidP="00FD7524">
      <w:pPr>
        <w:rPr>
          <w:rFonts w:ascii="Arial" w:hAnsi="Arial" w:cs="Arial"/>
          <w:kern w:val="32"/>
          <w:sz w:val="32"/>
          <w:szCs w:val="32"/>
        </w:rPr>
      </w:pPr>
      <w:r>
        <w:br w:type="page"/>
      </w:r>
    </w:p>
    <w:p w:rsidR="000D2320" w:rsidRPr="00FD7524" w:rsidRDefault="003641F1" w:rsidP="00FD7524">
      <w:pPr>
        <w:pStyle w:val="Heading1"/>
        <w:ind w:left="-1440" w:right="-1612"/>
        <w:jc w:val="center"/>
      </w:pPr>
      <w:bookmarkStart w:id="418" w:name="_Toc370380951"/>
      <w:r w:rsidRPr="00FD7524">
        <w:lastRenderedPageBreak/>
        <w:t>Anexa 17</w:t>
      </w:r>
      <w:r w:rsidR="000D2320" w:rsidRPr="00FD7524">
        <w:t xml:space="preserve"> – </w:t>
      </w:r>
      <w:r w:rsidR="002F1603" w:rsidRPr="00FD7524">
        <w:t>Sisteme informatice implementate sau aflate in curs de implementare in domeniul de sanatate</w:t>
      </w:r>
      <w:bookmarkEnd w:id="418"/>
    </w:p>
    <w:bookmarkEnd w:id="417"/>
    <w:p w:rsidR="000D2320" w:rsidRPr="007668C9" w:rsidRDefault="000D2320" w:rsidP="004E0540">
      <w:pPr>
        <w:pStyle w:val="BodyText"/>
        <w:ind w:left="-709" w:right="-1117"/>
        <w:jc w:val="both"/>
        <w:rPr>
          <w:b/>
          <w:sz w:val="24"/>
        </w:rPr>
      </w:pPr>
      <w:r w:rsidRPr="007668C9">
        <w:rPr>
          <w:b/>
          <w:sz w:val="24"/>
        </w:rPr>
        <w:t xml:space="preserve">Sistemul Informatic Unic Integrat </w:t>
      </w:r>
    </w:p>
    <w:p w:rsidR="000D2320" w:rsidRPr="007668C9" w:rsidRDefault="000D2320" w:rsidP="004E0540">
      <w:pPr>
        <w:spacing w:line="290" w:lineRule="atLeast"/>
        <w:ind w:left="-709" w:right="-1117"/>
        <w:jc w:val="both"/>
        <w:rPr>
          <w:rStyle w:val="longtext"/>
          <w:sz w:val="24"/>
        </w:rPr>
      </w:pPr>
      <w:r w:rsidRPr="007668C9">
        <w:rPr>
          <w:rStyle w:val="longtext"/>
          <w:sz w:val="24"/>
        </w:rPr>
        <w:t xml:space="preserve">Romania dispune in acest moment de un sistem unic integrat (SIUI) o solutie destinata imbunatatirii gestionarii Fondului National Unic de Asigurari Sociale de Sanatate prin colectarea on-line si prelucrarea in timp real a tuturor informatiilor medicale ale pacientilor asigurati.  Sistemul Informatic Unic Integrat al Asigurarilor Sociale de Sanatate din Romania este un factor cheie in dezvoltarea si perfectionarea serviciilor medicale si farmaceutice, reprezentand o solutie pentru imbunatatirea gestiunii fondului national unic de asigurari sociale de sanatate si pentru oferirea de servicii medicale si farmaceutice de calitate asiguratilor. </w:t>
      </w:r>
    </w:p>
    <w:p w:rsidR="000D2320" w:rsidRPr="007668C9" w:rsidRDefault="000D2320" w:rsidP="004E0540">
      <w:pPr>
        <w:spacing w:line="290" w:lineRule="atLeast"/>
        <w:ind w:left="-709" w:right="-1117"/>
        <w:jc w:val="both"/>
        <w:rPr>
          <w:rStyle w:val="longtext"/>
          <w:sz w:val="24"/>
        </w:rPr>
      </w:pPr>
      <w:r w:rsidRPr="007668C9">
        <w:rPr>
          <w:rStyle w:val="longtext"/>
          <w:sz w:val="24"/>
        </w:rPr>
        <w:t xml:space="preserve">Furnizorii de servicii medicale si reprezentantii angajatorilor interactioneaza cu SIUI pentru a transmite rapoarte periodice si a receptiona documente specifice (nomenclatoare, de exemplu). Spre deosebire de aplicatiile informatice dedicate furnizorilor de servicii medicale, solutia SIUI este un instrument de raportare si prelucrare a datelor din sanatate uniformizat  la nivel National si judetean.  </w:t>
      </w:r>
    </w:p>
    <w:p w:rsidR="000D2320" w:rsidRPr="007668C9" w:rsidRDefault="000D2320" w:rsidP="004E0540">
      <w:pPr>
        <w:pStyle w:val="BodyText"/>
        <w:ind w:left="-709" w:right="-1117"/>
        <w:jc w:val="both"/>
        <w:rPr>
          <w:b/>
          <w:sz w:val="24"/>
        </w:rPr>
      </w:pPr>
      <w:r w:rsidRPr="007668C9">
        <w:rPr>
          <w:b/>
          <w:sz w:val="24"/>
        </w:rPr>
        <w:t>Clasificare in grupe de diagnostice (Diagnosis Related Groups - DRG)</w:t>
      </w:r>
    </w:p>
    <w:p w:rsidR="000D2320" w:rsidRPr="007668C9" w:rsidRDefault="000D2320" w:rsidP="004E0540">
      <w:pPr>
        <w:spacing w:line="290" w:lineRule="atLeast"/>
        <w:ind w:left="-709" w:right="-1117"/>
        <w:jc w:val="both"/>
        <w:rPr>
          <w:rStyle w:val="longtext"/>
          <w:sz w:val="24"/>
        </w:rPr>
      </w:pPr>
      <w:r w:rsidRPr="007668C9">
        <w:rPr>
          <w:rStyle w:val="longtext"/>
          <w:sz w:val="24"/>
        </w:rPr>
        <w:t xml:space="preserve">Un alt sistem implementat este cel de clasificare in grupe de diagnostice (Diagnosis Related Groups </w:t>
      </w:r>
      <w:r>
        <w:rPr>
          <w:rStyle w:val="longtext"/>
          <w:sz w:val="24"/>
        </w:rPr>
        <w:t>–</w:t>
      </w:r>
      <w:r w:rsidRPr="007668C9">
        <w:rPr>
          <w:rStyle w:val="longtext"/>
          <w:sz w:val="24"/>
        </w:rPr>
        <w:t xml:space="preserve"> DRG</w:t>
      </w:r>
      <w:r>
        <w:rPr>
          <w:rStyle w:val="longtext"/>
          <w:sz w:val="24"/>
        </w:rPr>
        <w:t xml:space="preserve"> </w:t>
      </w:r>
      <w:r w:rsidRPr="007668C9">
        <w:rPr>
          <w:rStyle w:val="longtext"/>
          <w:sz w:val="24"/>
        </w:rPr>
        <w:t>ce reprezinta, asa cum o arata si numele, o schema de clasificare a pacientilor in functie de diagnostic. Acest sistem este bazat pe sistemul de clasificare internationala a bolilor (International Classification of Diseases - ICD), in care diagnosticele sunt clasificate in clase si subclase. Spre deosebire de acesta, in sistemul DRG se utilizeaza un criteriu suplimentar de clasificare, si anume costul resurselor consumate pentru ingrijirea pacientului. In acest fel, prin sistemul DRG, patologiile sunt asociate cu proceduri si terapii, creand astfel un instrument de estimare a costurilor de solutionare a unui episod.</w:t>
      </w:r>
    </w:p>
    <w:p w:rsidR="000D2320" w:rsidRPr="007668C9" w:rsidRDefault="000D2320" w:rsidP="004E0540">
      <w:pPr>
        <w:spacing w:line="290" w:lineRule="atLeast"/>
        <w:ind w:left="-709" w:right="-1117"/>
        <w:jc w:val="both"/>
        <w:rPr>
          <w:rStyle w:val="longtext"/>
          <w:sz w:val="24"/>
        </w:rPr>
      </w:pPr>
      <w:r w:rsidRPr="007668C9">
        <w:rPr>
          <w:rStyle w:val="longtext"/>
          <w:sz w:val="24"/>
        </w:rPr>
        <w:t>Implementarea sistemului DRG in Romania a avut, inca de la inceput, un scop mult mai larg decat acela de a schimba modul de finantare a spitalelor, incluzand colectarea sistematica de informatii cu privire la activitatea spitaliceasca si utilizarea acestora in deciziile privind reforma sistemului sanitar in vederea cresterii eficacitatii, calitatii si eficientei ingrijirilor oferite pacientilor spitalizati.</w:t>
      </w:r>
    </w:p>
    <w:p w:rsidR="00127ED4" w:rsidRDefault="00127ED4" w:rsidP="004E0540">
      <w:pPr>
        <w:spacing w:line="290" w:lineRule="atLeast"/>
        <w:ind w:left="-709" w:right="-1117"/>
        <w:jc w:val="both"/>
        <w:rPr>
          <w:rStyle w:val="longtext"/>
          <w:b/>
          <w:sz w:val="24"/>
        </w:rPr>
      </w:pPr>
    </w:p>
    <w:p w:rsidR="000D2320" w:rsidRPr="007668C9" w:rsidRDefault="000D2320" w:rsidP="004E0540">
      <w:pPr>
        <w:spacing w:line="290" w:lineRule="atLeast"/>
        <w:ind w:left="-709" w:right="-1117"/>
        <w:jc w:val="both"/>
        <w:rPr>
          <w:rStyle w:val="longtext"/>
          <w:b/>
          <w:sz w:val="24"/>
        </w:rPr>
      </w:pPr>
      <w:r w:rsidRPr="007668C9">
        <w:rPr>
          <w:rStyle w:val="longtext"/>
          <w:b/>
          <w:sz w:val="24"/>
        </w:rPr>
        <w:t>Sistemul Informatic pentru Prescriptia Electronica (PE)</w:t>
      </w:r>
    </w:p>
    <w:p w:rsidR="000D2320" w:rsidRPr="007668C9" w:rsidRDefault="000D2320" w:rsidP="004E0540">
      <w:pPr>
        <w:spacing w:line="290" w:lineRule="atLeast"/>
        <w:ind w:left="-709" w:right="-1117"/>
        <w:jc w:val="both"/>
        <w:rPr>
          <w:rStyle w:val="longtext"/>
          <w:sz w:val="24"/>
        </w:rPr>
      </w:pPr>
      <w:r w:rsidRPr="007668C9">
        <w:rPr>
          <w:rStyle w:val="longtext"/>
          <w:sz w:val="24"/>
        </w:rPr>
        <w:t>Sistemul informatic pentru prescriptia electronica a devenit functional incepand cu iunie 2012. Sistemul a fost construit tinand seama de resursele informatice existente in sistemul national SIUI si asigura flexibilitate suportului pentru medic in procesul de prescriere. El a fost conceput cu o implementare etapizata, care sa asigure coexistenta cu sistemul clasic pana la o implementare finala. Pasii urmatori priving sistemul PE sunt reprezentati de:</w:t>
      </w:r>
    </w:p>
    <w:p w:rsidR="000D2320" w:rsidRPr="007668C9" w:rsidRDefault="000D2320" w:rsidP="001614AA">
      <w:pPr>
        <w:pStyle w:val="ListParagraph"/>
        <w:numPr>
          <w:ilvl w:val="0"/>
          <w:numId w:val="54"/>
        </w:numPr>
        <w:spacing w:line="290" w:lineRule="atLeast"/>
        <w:ind w:left="-142" w:right="-1117"/>
        <w:jc w:val="both"/>
        <w:rPr>
          <w:rStyle w:val="longtext"/>
          <w:sz w:val="24"/>
        </w:rPr>
      </w:pPr>
      <w:r w:rsidRPr="007668C9">
        <w:rPr>
          <w:rStyle w:val="longtext"/>
          <w:sz w:val="24"/>
        </w:rPr>
        <w:t>Extinderea sistemului pentru inglobarea categoriei de retete necompensate, necesara pentru analize privind utilizarea de medicamente la nivelul populatiei</w:t>
      </w:r>
    </w:p>
    <w:p w:rsidR="000D2320" w:rsidRPr="007668C9" w:rsidRDefault="000D2320" w:rsidP="001614AA">
      <w:pPr>
        <w:pStyle w:val="ListParagraph"/>
        <w:numPr>
          <w:ilvl w:val="0"/>
          <w:numId w:val="54"/>
        </w:numPr>
        <w:spacing w:line="290" w:lineRule="atLeast"/>
        <w:ind w:left="-142" w:right="-1117"/>
        <w:jc w:val="both"/>
        <w:rPr>
          <w:rStyle w:val="longtext"/>
          <w:sz w:val="24"/>
        </w:rPr>
      </w:pPr>
      <w:r w:rsidRPr="007668C9">
        <w:rPr>
          <w:rStyle w:val="longtext"/>
          <w:sz w:val="24"/>
        </w:rPr>
        <w:t xml:space="preserve">Dezvoltarea sistemului prin adaugarea de facilitati de procesare pentru Bilete de Trimitere si Certificate Medicale </w:t>
      </w:r>
    </w:p>
    <w:p w:rsidR="000D2320" w:rsidRPr="007668C9" w:rsidRDefault="000D2320" w:rsidP="004E0540">
      <w:pPr>
        <w:ind w:left="-709" w:right="-1117"/>
        <w:jc w:val="both"/>
        <w:rPr>
          <w:rStyle w:val="longtext"/>
          <w:b/>
          <w:sz w:val="24"/>
        </w:rPr>
      </w:pPr>
      <w:r w:rsidRPr="007668C9">
        <w:rPr>
          <w:rStyle w:val="longtext"/>
          <w:b/>
          <w:sz w:val="24"/>
        </w:rPr>
        <w:t>Sistemul Informatic pentru Cardul Electronic al Asigurarilor de Sanatate  (CEAS)</w:t>
      </w:r>
    </w:p>
    <w:p w:rsidR="000D2320" w:rsidRPr="00F9637E" w:rsidRDefault="000D2320" w:rsidP="004E0540">
      <w:pPr>
        <w:ind w:left="-709" w:right="-1117"/>
        <w:jc w:val="both"/>
        <w:rPr>
          <w:rStyle w:val="longtext"/>
          <w:rFonts w:cs="Tahoma"/>
          <w:sz w:val="24"/>
        </w:rPr>
      </w:pPr>
      <w:r w:rsidRPr="00F9637E">
        <w:rPr>
          <w:rStyle w:val="longtext"/>
          <w:rFonts w:cs="Tahoma"/>
          <w:sz w:val="24"/>
        </w:rPr>
        <w:lastRenderedPageBreak/>
        <w:t>Sistemul este in curs de realizare. Punerea in functiune se preconizeaza la inceputul lunii decembrie 2012 ca si proiect pilot, urmand ca in 2014 sa devina functional la scara nationala. Primele carduri au fost elaborate in cadrul proiectului pilot care incepe la Arad. Este vorba despre aproximativ 300 de bucati. Un al doilea pilot, pentru care vor fi elaborate aproximativ 100.000 de carduri, va fi utilizat in centrele de dializa.</w:t>
      </w:r>
    </w:p>
    <w:p w:rsidR="000D2320" w:rsidRPr="00F9637E" w:rsidRDefault="000D2320" w:rsidP="004E0540">
      <w:pPr>
        <w:ind w:left="-709" w:right="-1117"/>
        <w:jc w:val="both"/>
        <w:rPr>
          <w:rStyle w:val="longtext"/>
          <w:rFonts w:cs="Tahoma"/>
          <w:sz w:val="24"/>
        </w:rPr>
      </w:pPr>
      <w:r w:rsidRPr="00F9637E">
        <w:rPr>
          <w:rStyle w:val="longtext"/>
          <w:rFonts w:cs="Tahoma"/>
          <w:sz w:val="24"/>
        </w:rPr>
        <w:t>Obiectivul principal al CEAS este realizarea unui sistem de identificare a asiguratului, cardul continand si date medic</w:t>
      </w:r>
      <w:r>
        <w:rPr>
          <w:rStyle w:val="longtext"/>
          <w:rFonts w:cs="Tahoma"/>
          <w:sz w:val="24"/>
        </w:rPr>
        <w:t xml:space="preserve">ale esentiale pentru sanatatea </w:t>
      </w:r>
      <w:r w:rsidRPr="00F9637E">
        <w:rPr>
          <w:rStyle w:val="longtext"/>
          <w:rFonts w:cs="Tahoma"/>
          <w:sz w:val="24"/>
        </w:rPr>
        <w:t>posesorului.</w:t>
      </w:r>
    </w:p>
    <w:p w:rsidR="000D2320" w:rsidRPr="007668C9" w:rsidRDefault="000D2320" w:rsidP="004E0540">
      <w:pPr>
        <w:ind w:left="-709" w:right="-1117"/>
        <w:jc w:val="both"/>
        <w:rPr>
          <w:rStyle w:val="longtext"/>
          <w:b/>
          <w:sz w:val="24"/>
        </w:rPr>
      </w:pPr>
      <w:r w:rsidRPr="007668C9">
        <w:rPr>
          <w:rStyle w:val="longtext"/>
          <w:b/>
          <w:sz w:val="24"/>
        </w:rPr>
        <w:t>Sistem pentru gestiunea dosarului electronic medical al pacientului (DES - EHR) (in faza de licitatie)</w:t>
      </w:r>
    </w:p>
    <w:p w:rsidR="000D2320" w:rsidRPr="007668C9" w:rsidRDefault="000D2320" w:rsidP="004E0540">
      <w:pPr>
        <w:spacing w:before="0" w:after="120"/>
        <w:ind w:left="-709" w:right="-1117"/>
        <w:jc w:val="both"/>
        <w:rPr>
          <w:rStyle w:val="longtext"/>
          <w:sz w:val="24"/>
        </w:rPr>
      </w:pPr>
      <w:r w:rsidRPr="007668C9">
        <w:rPr>
          <w:rStyle w:val="longtext"/>
          <w:sz w:val="24"/>
        </w:rPr>
        <w:t xml:space="preserve">DES este un sistem complex de informatii despre sanatate, in timp real, orientat spre pacient, care sustine intregul proces de furnizare de servicii medicale. Informatiile sunt manipulate prin proceduri adecvate, care asigura realizarea functionalitatilor impuse si interoperabilitatea cu sisteme similare. </w:t>
      </w:r>
    </w:p>
    <w:p w:rsidR="000D2320" w:rsidRPr="007668C9" w:rsidRDefault="000D2320" w:rsidP="004E0540">
      <w:pPr>
        <w:spacing w:before="0" w:after="120"/>
        <w:ind w:left="-709" w:right="-1117"/>
        <w:jc w:val="both"/>
        <w:rPr>
          <w:rStyle w:val="longtext"/>
          <w:sz w:val="24"/>
        </w:rPr>
      </w:pPr>
      <w:r w:rsidRPr="007668C9">
        <w:rPr>
          <w:rStyle w:val="longtext"/>
          <w:sz w:val="24"/>
        </w:rPr>
        <w:t>DES:</w:t>
      </w:r>
    </w:p>
    <w:p w:rsidR="000D2320" w:rsidRPr="007668C9" w:rsidRDefault="000D2320" w:rsidP="001614AA">
      <w:pPr>
        <w:pStyle w:val="ListParagraph"/>
        <w:numPr>
          <w:ilvl w:val="0"/>
          <w:numId w:val="58"/>
        </w:numPr>
        <w:spacing w:before="0" w:after="120"/>
        <w:ind w:left="-142" w:right="-1117"/>
        <w:jc w:val="both"/>
        <w:rPr>
          <w:rStyle w:val="longtext"/>
          <w:sz w:val="24"/>
        </w:rPr>
      </w:pPr>
      <w:r>
        <w:rPr>
          <w:rStyle w:val="longtext"/>
          <w:sz w:val="24"/>
        </w:rPr>
        <w:t xml:space="preserve">Va oferi </w:t>
      </w:r>
      <w:r w:rsidRPr="007668C9">
        <w:rPr>
          <w:rStyle w:val="longtext"/>
          <w:sz w:val="24"/>
        </w:rPr>
        <w:t>suport in luarea deciziei medicale prin asigurarea accesului la informatiile despre starea de sanatate a pacientului, unde si cand este nevoie de aceste informatii si prin incorporarea proactiva a suportului pentru luarea deciziei pe baza de dovezi</w:t>
      </w:r>
    </w:p>
    <w:p w:rsidR="000D2320" w:rsidRPr="007668C9" w:rsidRDefault="000D2320" w:rsidP="001614AA">
      <w:pPr>
        <w:pStyle w:val="ListParagraph"/>
        <w:numPr>
          <w:ilvl w:val="0"/>
          <w:numId w:val="58"/>
        </w:numPr>
        <w:spacing w:before="0" w:after="120"/>
        <w:ind w:left="-142" w:right="-1117"/>
        <w:jc w:val="both"/>
        <w:rPr>
          <w:rStyle w:val="longtext"/>
          <w:sz w:val="24"/>
        </w:rPr>
      </w:pPr>
      <w:r>
        <w:rPr>
          <w:rStyle w:val="longtext"/>
          <w:sz w:val="24"/>
        </w:rPr>
        <w:t>Va automatiz</w:t>
      </w:r>
      <w:r w:rsidRPr="007668C9">
        <w:rPr>
          <w:rStyle w:val="longtext"/>
          <w:sz w:val="24"/>
        </w:rPr>
        <w:t>a si rationalizeaza fluxurile clinice, operationale si administrative, inchizand buclele de comunicare, cu efecte benefice in procesul de furnizare a serviciilor medicale</w:t>
      </w:r>
    </w:p>
    <w:p w:rsidR="000D2320" w:rsidRPr="007668C9" w:rsidRDefault="000D2320" w:rsidP="001614AA">
      <w:pPr>
        <w:pStyle w:val="ListParagraph"/>
        <w:numPr>
          <w:ilvl w:val="0"/>
          <w:numId w:val="58"/>
        </w:numPr>
        <w:spacing w:before="0" w:after="120"/>
        <w:ind w:left="-142" w:right="-1117"/>
        <w:jc w:val="both"/>
        <w:rPr>
          <w:rStyle w:val="longtext"/>
          <w:sz w:val="24"/>
        </w:rPr>
      </w:pPr>
      <w:r>
        <w:rPr>
          <w:rStyle w:val="longtext"/>
          <w:sz w:val="24"/>
        </w:rPr>
        <w:t>Va oferi</w:t>
      </w:r>
      <w:r w:rsidRPr="007668C9">
        <w:rPr>
          <w:rStyle w:val="longtext"/>
          <w:sz w:val="24"/>
        </w:rPr>
        <w:t xml:space="preserve"> suport si pentru colectarea datelor care nu au legatura directa cu procesele clinice, cum ar fi: administrarea fondurilor, managementul calitatii, planificarea resurselor, supravegherea si raportarea starii de sanatate publica</w:t>
      </w:r>
    </w:p>
    <w:p w:rsidR="000D2320" w:rsidRPr="002A6E56" w:rsidRDefault="000D2320" w:rsidP="002E0D84">
      <w:pPr>
        <w:spacing w:before="0" w:after="120"/>
        <w:ind w:left="-142" w:right="-1117"/>
        <w:jc w:val="both"/>
        <w:rPr>
          <w:rStyle w:val="longtext"/>
          <w:sz w:val="24"/>
        </w:rPr>
      </w:pPr>
      <w:r w:rsidRPr="007668C9">
        <w:rPr>
          <w:rStyle w:val="longtext"/>
          <w:sz w:val="24"/>
        </w:rPr>
        <w:t>Pentru a putea realiza un sistem DES national si interoperabil, trebuie stabilite standardele si regulile de comunicare.</w:t>
      </w:r>
    </w:p>
    <w:p w:rsidR="00FD7524" w:rsidRDefault="00FD7524">
      <w:pPr>
        <w:spacing w:before="0"/>
        <w:rPr>
          <w:rFonts w:ascii="Arial" w:hAnsi="Arial" w:cs="Arial"/>
          <w:b/>
          <w:bCs/>
          <w:kern w:val="32"/>
          <w:sz w:val="32"/>
          <w:szCs w:val="32"/>
        </w:rPr>
      </w:pPr>
      <w:bookmarkStart w:id="419" w:name="Anexa18"/>
      <w:r>
        <w:br w:type="page"/>
      </w:r>
    </w:p>
    <w:p w:rsidR="000A6929" w:rsidRPr="00FD7524" w:rsidRDefault="003641F1" w:rsidP="00FD7524">
      <w:pPr>
        <w:pStyle w:val="Heading1"/>
        <w:ind w:left="-1440" w:right="-1612"/>
        <w:jc w:val="center"/>
      </w:pPr>
      <w:bookmarkStart w:id="420" w:name="_Toc370380952"/>
      <w:r w:rsidRPr="00FD7524">
        <w:lastRenderedPageBreak/>
        <w:t>Anexa 18</w:t>
      </w:r>
      <w:r w:rsidR="000A6929" w:rsidRPr="00FD7524">
        <w:t xml:space="preserve"> – Cifre cheie privind piata de </w:t>
      </w:r>
      <w:r w:rsidR="00EA4CC2" w:rsidRPr="00FD7524">
        <w:t>e-commerce</w:t>
      </w:r>
      <w:r w:rsidR="000A6929" w:rsidRPr="00FD7524">
        <w:t xml:space="preserve"> din Romania, 2010</w:t>
      </w:r>
      <w:bookmarkEnd w:id="420"/>
    </w:p>
    <w:bookmarkEnd w:id="419"/>
    <w:p w:rsidR="000A6929" w:rsidRPr="00AB4591" w:rsidRDefault="000A6929" w:rsidP="004E0540">
      <w:pPr>
        <w:widowControl w:val="0"/>
        <w:autoSpaceDE w:val="0"/>
        <w:autoSpaceDN w:val="0"/>
        <w:adjustRightInd w:val="0"/>
        <w:spacing w:before="0" w:after="120"/>
        <w:ind w:left="-709" w:right="-1117"/>
        <w:jc w:val="both"/>
        <w:rPr>
          <w:b/>
          <w:sz w:val="28"/>
          <w:szCs w:val="28"/>
        </w:rPr>
      </w:pPr>
    </w:p>
    <w:p w:rsidR="000A6929" w:rsidRPr="00DD4822" w:rsidRDefault="000A6929" w:rsidP="004E0540">
      <w:pPr>
        <w:widowControl w:val="0"/>
        <w:autoSpaceDE w:val="0"/>
        <w:autoSpaceDN w:val="0"/>
        <w:adjustRightInd w:val="0"/>
        <w:spacing w:before="0" w:after="120"/>
        <w:ind w:left="-709" w:right="-1117"/>
        <w:jc w:val="both"/>
        <w:rPr>
          <w:rFonts w:cs="Tahoma"/>
          <w:b/>
          <w:sz w:val="24"/>
        </w:rPr>
      </w:pPr>
      <w:r w:rsidRPr="00DD4822">
        <w:rPr>
          <w:rFonts w:cs="Tahoma"/>
          <w:b/>
          <w:sz w:val="24"/>
        </w:rPr>
        <w:t>Valoarea pietei de comert electronic, Romania</w:t>
      </w:r>
    </w:p>
    <w:tbl>
      <w:tblPr>
        <w:tblW w:w="5966"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1556"/>
        <w:gridCol w:w="1278"/>
        <w:gridCol w:w="1702"/>
        <w:gridCol w:w="1700"/>
      </w:tblGrid>
      <w:tr w:rsidR="002E0D84" w:rsidRPr="00DD4822" w:rsidTr="002E0D84">
        <w:tc>
          <w:tcPr>
            <w:tcW w:w="1563" w:type="pct"/>
            <w:shd w:val="clear" w:color="auto" w:fill="4F81BD" w:themeFill="accent1"/>
          </w:tcPr>
          <w:p w:rsidR="000A6929" w:rsidRPr="00DD4822" w:rsidRDefault="000A6929" w:rsidP="002E0D84">
            <w:pPr>
              <w:autoSpaceDE w:val="0"/>
              <w:autoSpaceDN w:val="0"/>
              <w:adjustRightInd w:val="0"/>
              <w:spacing w:line="290" w:lineRule="atLeast"/>
              <w:ind w:right="260"/>
              <w:rPr>
                <w:rFonts w:cs="Tahoma"/>
                <w:b/>
                <w:color w:val="FFFFFF" w:themeColor="background1"/>
                <w:sz w:val="24"/>
                <w:lang w:eastAsia="ja-JP"/>
              </w:rPr>
            </w:pPr>
            <w:r w:rsidRPr="00DD4822">
              <w:rPr>
                <w:rFonts w:cs="Tahoma"/>
                <w:b/>
                <w:color w:val="FFFFFF" w:themeColor="background1"/>
                <w:sz w:val="24"/>
                <w:lang w:eastAsia="ja-JP"/>
              </w:rPr>
              <w:t>Valoarea pietei de comert electronic</w:t>
            </w:r>
          </w:p>
        </w:tc>
        <w:tc>
          <w:tcPr>
            <w:tcW w:w="857" w:type="pct"/>
            <w:shd w:val="clear" w:color="auto" w:fill="4F81BD" w:themeFill="accent1"/>
          </w:tcPr>
          <w:p w:rsidR="000A6929" w:rsidRPr="00DD4822" w:rsidRDefault="000A6929" w:rsidP="002E0D84">
            <w:pPr>
              <w:autoSpaceDE w:val="0"/>
              <w:autoSpaceDN w:val="0"/>
              <w:adjustRightInd w:val="0"/>
              <w:spacing w:line="290" w:lineRule="atLeast"/>
              <w:ind w:right="260"/>
              <w:jc w:val="center"/>
              <w:rPr>
                <w:rFonts w:cs="Tahoma"/>
                <w:b/>
                <w:color w:val="FFFFFF" w:themeColor="background1"/>
                <w:sz w:val="24"/>
                <w:lang w:eastAsia="ja-JP"/>
              </w:rPr>
            </w:pPr>
            <w:r w:rsidRPr="00DD4822">
              <w:rPr>
                <w:rFonts w:cs="Tahoma"/>
                <w:b/>
                <w:color w:val="FFFFFF" w:themeColor="background1"/>
                <w:sz w:val="24"/>
                <w:lang w:eastAsia="ja-JP"/>
              </w:rPr>
              <w:t>Romania</w:t>
            </w:r>
          </w:p>
        </w:tc>
        <w:tc>
          <w:tcPr>
            <w:tcW w:w="704" w:type="pct"/>
            <w:shd w:val="clear" w:color="auto" w:fill="4F81BD" w:themeFill="accent1"/>
          </w:tcPr>
          <w:p w:rsidR="000A6929" w:rsidRPr="00DD4822" w:rsidRDefault="000A6929" w:rsidP="002E0D84">
            <w:pPr>
              <w:autoSpaceDE w:val="0"/>
              <w:autoSpaceDN w:val="0"/>
              <w:adjustRightInd w:val="0"/>
              <w:spacing w:line="290" w:lineRule="atLeast"/>
              <w:ind w:right="260"/>
              <w:jc w:val="center"/>
              <w:rPr>
                <w:rFonts w:cs="Tahoma"/>
                <w:b/>
                <w:color w:val="FFFFFF" w:themeColor="background1"/>
                <w:sz w:val="24"/>
                <w:lang w:eastAsia="ja-JP"/>
              </w:rPr>
            </w:pPr>
            <w:r w:rsidRPr="00DD4822">
              <w:rPr>
                <w:rFonts w:cs="Tahoma"/>
                <w:b/>
                <w:color w:val="FFFFFF" w:themeColor="background1"/>
                <w:sz w:val="24"/>
                <w:lang w:eastAsia="ja-JP"/>
              </w:rPr>
              <w:t>Media UE</w:t>
            </w:r>
          </w:p>
        </w:tc>
        <w:tc>
          <w:tcPr>
            <w:tcW w:w="938" w:type="pct"/>
            <w:shd w:val="clear" w:color="auto" w:fill="4F81BD" w:themeFill="accent1"/>
          </w:tcPr>
          <w:p w:rsidR="000A6929" w:rsidRPr="00DD4822" w:rsidRDefault="000A6929" w:rsidP="002E0D84">
            <w:pPr>
              <w:autoSpaceDE w:val="0"/>
              <w:autoSpaceDN w:val="0"/>
              <w:adjustRightInd w:val="0"/>
              <w:spacing w:line="290" w:lineRule="atLeast"/>
              <w:ind w:right="260"/>
              <w:jc w:val="center"/>
              <w:rPr>
                <w:rFonts w:cs="Tahoma"/>
                <w:b/>
                <w:color w:val="FFFFFF" w:themeColor="background1"/>
                <w:sz w:val="24"/>
                <w:lang w:eastAsia="ja-JP"/>
              </w:rPr>
            </w:pPr>
            <w:r w:rsidRPr="00DD4822">
              <w:rPr>
                <w:rFonts w:cs="Tahoma"/>
                <w:b/>
                <w:color w:val="FFFFFF" w:themeColor="background1"/>
                <w:sz w:val="24"/>
                <w:lang w:eastAsia="ja-JP"/>
              </w:rPr>
              <w:t>Cea mai mica valoare in UE</w:t>
            </w:r>
          </w:p>
        </w:tc>
        <w:tc>
          <w:tcPr>
            <w:tcW w:w="937" w:type="pct"/>
            <w:shd w:val="clear" w:color="auto" w:fill="4F81BD" w:themeFill="accent1"/>
          </w:tcPr>
          <w:p w:rsidR="000A6929" w:rsidRPr="00DD4822" w:rsidRDefault="000A6929" w:rsidP="002E0D84">
            <w:pPr>
              <w:autoSpaceDE w:val="0"/>
              <w:autoSpaceDN w:val="0"/>
              <w:adjustRightInd w:val="0"/>
              <w:spacing w:line="290" w:lineRule="atLeast"/>
              <w:ind w:right="260"/>
              <w:jc w:val="center"/>
              <w:rPr>
                <w:rFonts w:cs="Tahoma"/>
                <w:b/>
                <w:color w:val="FFFFFF" w:themeColor="background1"/>
                <w:sz w:val="24"/>
                <w:lang w:eastAsia="ja-JP"/>
              </w:rPr>
            </w:pPr>
            <w:r w:rsidRPr="00DD4822">
              <w:rPr>
                <w:rFonts w:cs="Tahoma"/>
                <w:b/>
                <w:color w:val="FFFFFF" w:themeColor="background1"/>
                <w:sz w:val="24"/>
                <w:lang w:eastAsia="ja-JP"/>
              </w:rPr>
              <w:t>Cea mai mare valoare in UE</w:t>
            </w:r>
          </w:p>
        </w:tc>
      </w:tr>
      <w:tr w:rsidR="002E0D84" w:rsidRPr="00DD4822" w:rsidTr="002E0D84">
        <w:tc>
          <w:tcPr>
            <w:tcW w:w="1563" w:type="pct"/>
          </w:tcPr>
          <w:p w:rsidR="000A6929" w:rsidRPr="00DD4822" w:rsidRDefault="000A6929" w:rsidP="002E0D84">
            <w:pPr>
              <w:autoSpaceDE w:val="0"/>
              <w:autoSpaceDN w:val="0"/>
              <w:adjustRightInd w:val="0"/>
              <w:spacing w:line="290" w:lineRule="atLeast"/>
              <w:ind w:right="260"/>
              <w:jc w:val="both"/>
              <w:rPr>
                <w:rFonts w:cs="Tahoma"/>
                <w:sz w:val="24"/>
                <w:lang w:eastAsia="ja-JP"/>
              </w:rPr>
            </w:pPr>
            <w:r w:rsidRPr="00DD4822">
              <w:rPr>
                <w:rFonts w:cs="Tahoma"/>
                <w:sz w:val="24"/>
                <w:lang w:eastAsia="ja-JP"/>
              </w:rPr>
              <w:t>Valoarea totala a pietei de comert cu amanuntul in 2010 (in milioane EUR)</w:t>
            </w:r>
          </w:p>
        </w:tc>
        <w:tc>
          <w:tcPr>
            <w:tcW w:w="857" w:type="pct"/>
            <w:vAlign w:val="center"/>
          </w:tcPr>
          <w:p w:rsidR="000A6929" w:rsidRPr="00DD4822" w:rsidRDefault="000A6929" w:rsidP="002E0D84">
            <w:pPr>
              <w:autoSpaceDE w:val="0"/>
              <w:autoSpaceDN w:val="0"/>
              <w:adjustRightInd w:val="0"/>
              <w:spacing w:line="290" w:lineRule="atLeast"/>
              <w:ind w:right="260"/>
              <w:jc w:val="right"/>
              <w:rPr>
                <w:rFonts w:cs="Tahoma"/>
                <w:sz w:val="24"/>
                <w:lang w:eastAsia="ja-JP"/>
              </w:rPr>
            </w:pPr>
            <w:r w:rsidRPr="00DD4822">
              <w:rPr>
                <w:rFonts w:cs="Tahoma"/>
                <w:sz w:val="24"/>
                <w:lang w:eastAsia="ja-JP"/>
              </w:rPr>
              <w:t>27,198</w:t>
            </w:r>
          </w:p>
        </w:tc>
        <w:tc>
          <w:tcPr>
            <w:tcW w:w="704" w:type="pct"/>
            <w:vAlign w:val="center"/>
          </w:tcPr>
          <w:p w:rsidR="000A6929" w:rsidRPr="00DD4822" w:rsidRDefault="000A6929" w:rsidP="002E0D84">
            <w:pPr>
              <w:autoSpaceDE w:val="0"/>
              <w:autoSpaceDN w:val="0"/>
              <w:adjustRightInd w:val="0"/>
              <w:spacing w:line="290" w:lineRule="atLeast"/>
              <w:ind w:right="260"/>
              <w:jc w:val="right"/>
              <w:rPr>
                <w:rFonts w:cs="Tahoma"/>
                <w:sz w:val="24"/>
                <w:lang w:eastAsia="ja-JP"/>
              </w:rPr>
            </w:pPr>
            <w:r w:rsidRPr="00DD4822">
              <w:rPr>
                <w:rFonts w:cs="Tahoma"/>
                <w:sz w:val="24"/>
                <w:lang w:eastAsia="ja-JP"/>
              </w:rPr>
              <w:t>108,521</w:t>
            </w:r>
          </w:p>
        </w:tc>
        <w:tc>
          <w:tcPr>
            <w:tcW w:w="938" w:type="pct"/>
            <w:vAlign w:val="center"/>
          </w:tcPr>
          <w:p w:rsidR="000A6929" w:rsidRPr="00DD4822" w:rsidRDefault="000A6929" w:rsidP="002E0D84">
            <w:pPr>
              <w:autoSpaceDE w:val="0"/>
              <w:autoSpaceDN w:val="0"/>
              <w:adjustRightInd w:val="0"/>
              <w:spacing w:line="290" w:lineRule="atLeast"/>
              <w:ind w:right="260"/>
              <w:jc w:val="right"/>
              <w:rPr>
                <w:rFonts w:cs="Tahoma"/>
                <w:sz w:val="24"/>
                <w:lang w:eastAsia="ja-JP"/>
              </w:rPr>
            </w:pPr>
            <w:r w:rsidRPr="00DD4822">
              <w:rPr>
                <w:rFonts w:cs="Tahoma"/>
                <w:sz w:val="24"/>
                <w:lang w:eastAsia="ja-JP"/>
              </w:rPr>
              <w:t>4,317</w:t>
            </w:r>
          </w:p>
        </w:tc>
        <w:tc>
          <w:tcPr>
            <w:tcW w:w="937" w:type="pct"/>
            <w:vAlign w:val="center"/>
          </w:tcPr>
          <w:p w:rsidR="000A6929" w:rsidRPr="00DD4822" w:rsidRDefault="000A6929" w:rsidP="002E0D84">
            <w:pPr>
              <w:autoSpaceDE w:val="0"/>
              <w:autoSpaceDN w:val="0"/>
              <w:adjustRightInd w:val="0"/>
              <w:spacing w:line="290" w:lineRule="atLeast"/>
              <w:ind w:right="260"/>
              <w:jc w:val="right"/>
              <w:rPr>
                <w:rFonts w:cs="Tahoma"/>
                <w:sz w:val="24"/>
                <w:lang w:eastAsia="ja-JP"/>
              </w:rPr>
            </w:pPr>
            <w:r w:rsidRPr="00DD4822">
              <w:rPr>
                <w:rFonts w:cs="Tahoma"/>
                <w:sz w:val="24"/>
                <w:lang w:eastAsia="ja-JP"/>
              </w:rPr>
              <w:t>458,803</w:t>
            </w:r>
          </w:p>
        </w:tc>
      </w:tr>
      <w:tr w:rsidR="002E0D84" w:rsidRPr="00DD4822" w:rsidTr="002E0D84">
        <w:tc>
          <w:tcPr>
            <w:tcW w:w="1563" w:type="pct"/>
          </w:tcPr>
          <w:p w:rsidR="000A6929" w:rsidRPr="00DD4822" w:rsidRDefault="000A6929" w:rsidP="002E0D84">
            <w:pPr>
              <w:autoSpaceDE w:val="0"/>
              <w:autoSpaceDN w:val="0"/>
              <w:adjustRightInd w:val="0"/>
              <w:spacing w:line="290" w:lineRule="atLeast"/>
              <w:ind w:right="260"/>
              <w:jc w:val="both"/>
              <w:rPr>
                <w:rFonts w:cs="Tahoma"/>
                <w:sz w:val="24"/>
                <w:lang w:eastAsia="ja-JP"/>
              </w:rPr>
            </w:pPr>
            <w:r w:rsidRPr="00DD4822">
              <w:rPr>
                <w:rFonts w:cs="Tahoma"/>
                <w:sz w:val="24"/>
                <w:lang w:eastAsia="ja-JP"/>
              </w:rPr>
              <w:t>Valoarea pietei de comert electronic cu amanuntul in 2010 (in milioane EUR)</w:t>
            </w:r>
          </w:p>
        </w:tc>
        <w:tc>
          <w:tcPr>
            <w:tcW w:w="857" w:type="pct"/>
            <w:vAlign w:val="center"/>
          </w:tcPr>
          <w:p w:rsidR="000A6929" w:rsidRPr="00DD4822" w:rsidRDefault="000A6929" w:rsidP="002E0D84">
            <w:pPr>
              <w:autoSpaceDE w:val="0"/>
              <w:autoSpaceDN w:val="0"/>
              <w:adjustRightInd w:val="0"/>
              <w:spacing w:line="290" w:lineRule="atLeast"/>
              <w:ind w:right="260"/>
              <w:jc w:val="right"/>
              <w:rPr>
                <w:rFonts w:cs="Tahoma"/>
                <w:sz w:val="24"/>
                <w:lang w:eastAsia="ja-JP"/>
              </w:rPr>
            </w:pPr>
            <w:r w:rsidRPr="00DD4822">
              <w:rPr>
                <w:rFonts w:cs="Tahoma"/>
                <w:sz w:val="24"/>
                <w:lang w:eastAsia="ja-JP"/>
              </w:rPr>
              <w:t>197</w:t>
            </w:r>
          </w:p>
        </w:tc>
        <w:tc>
          <w:tcPr>
            <w:tcW w:w="704" w:type="pct"/>
            <w:vAlign w:val="center"/>
          </w:tcPr>
          <w:p w:rsidR="000A6929" w:rsidRPr="00DD4822" w:rsidRDefault="000A6929" w:rsidP="002E0D84">
            <w:pPr>
              <w:autoSpaceDE w:val="0"/>
              <w:autoSpaceDN w:val="0"/>
              <w:adjustRightInd w:val="0"/>
              <w:spacing w:line="290" w:lineRule="atLeast"/>
              <w:ind w:right="260"/>
              <w:jc w:val="right"/>
              <w:rPr>
                <w:rFonts w:cs="Tahoma"/>
                <w:sz w:val="24"/>
                <w:lang w:eastAsia="ja-JP"/>
              </w:rPr>
            </w:pPr>
            <w:r w:rsidRPr="00DD4822">
              <w:rPr>
                <w:rFonts w:cs="Tahoma"/>
                <w:sz w:val="24"/>
                <w:lang w:eastAsia="ja-JP"/>
              </w:rPr>
              <w:t>3,780</w:t>
            </w:r>
          </w:p>
        </w:tc>
        <w:tc>
          <w:tcPr>
            <w:tcW w:w="938" w:type="pct"/>
            <w:vAlign w:val="center"/>
          </w:tcPr>
          <w:p w:rsidR="000A6929" w:rsidRPr="00DD4822" w:rsidRDefault="000A6929" w:rsidP="002E0D84">
            <w:pPr>
              <w:autoSpaceDE w:val="0"/>
              <w:autoSpaceDN w:val="0"/>
              <w:adjustRightInd w:val="0"/>
              <w:spacing w:line="290" w:lineRule="atLeast"/>
              <w:ind w:right="260"/>
              <w:jc w:val="right"/>
              <w:rPr>
                <w:rFonts w:cs="Tahoma"/>
                <w:sz w:val="24"/>
                <w:lang w:eastAsia="ja-JP"/>
              </w:rPr>
            </w:pPr>
            <w:r w:rsidRPr="00DD4822">
              <w:rPr>
                <w:rFonts w:cs="Tahoma"/>
                <w:sz w:val="24"/>
                <w:lang w:eastAsia="ja-JP"/>
              </w:rPr>
              <w:t>15</w:t>
            </w:r>
          </w:p>
        </w:tc>
        <w:tc>
          <w:tcPr>
            <w:tcW w:w="937" w:type="pct"/>
            <w:vAlign w:val="center"/>
          </w:tcPr>
          <w:p w:rsidR="000A6929" w:rsidRPr="00DD4822" w:rsidRDefault="000A6929" w:rsidP="002E0D84">
            <w:pPr>
              <w:autoSpaceDE w:val="0"/>
              <w:autoSpaceDN w:val="0"/>
              <w:adjustRightInd w:val="0"/>
              <w:spacing w:line="290" w:lineRule="atLeast"/>
              <w:ind w:right="260"/>
              <w:jc w:val="right"/>
              <w:rPr>
                <w:rFonts w:cs="Tahoma"/>
                <w:sz w:val="24"/>
                <w:lang w:eastAsia="ja-JP"/>
              </w:rPr>
            </w:pPr>
            <w:r w:rsidRPr="00DD4822">
              <w:rPr>
                <w:rFonts w:cs="Tahoma"/>
                <w:sz w:val="24"/>
                <w:lang w:eastAsia="ja-JP"/>
              </w:rPr>
              <w:t>31,412</w:t>
            </w:r>
          </w:p>
        </w:tc>
      </w:tr>
      <w:tr w:rsidR="002E0D84" w:rsidRPr="00DD4822" w:rsidTr="002E0D84">
        <w:tc>
          <w:tcPr>
            <w:tcW w:w="1563" w:type="pct"/>
          </w:tcPr>
          <w:p w:rsidR="000A6929" w:rsidRPr="00DD4822" w:rsidRDefault="000A6929" w:rsidP="002E0D84">
            <w:pPr>
              <w:autoSpaceDE w:val="0"/>
              <w:autoSpaceDN w:val="0"/>
              <w:adjustRightInd w:val="0"/>
              <w:spacing w:line="290" w:lineRule="atLeast"/>
              <w:ind w:right="260"/>
              <w:jc w:val="both"/>
              <w:rPr>
                <w:rFonts w:cs="Tahoma"/>
                <w:sz w:val="24"/>
                <w:lang w:eastAsia="ja-JP"/>
              </w:rPr>
            </w:pPr>
            <w:r w:rsidRPr="00DD4822">
              <w:rPr>
                <w:rFonts w:cs="Tahoma"/>
                <w:sz w:val="24"/>
                <w:lang w:eastAsia="ja-JP"/>
              </w:rPr>
              <w:t>Procentul pentru comertul electronic ca pondere in valoarea totala a pietei de comert cu amanuntul in 2010 (in procente la nivel de tara)</w:t>
            </w:r>
          </w:p>
        </w:tc>
        <w:tc>
          <w:tcPr>
            <w:tcW w:w="857" w:type="pct"/>
            <w:vAlign w:val="center"/>
          </w:tcPr>
          <w:p w:rsidR="000A6929" w:rsidRPr="00DD4822" w:rsidRDefault="000A6929" w:rsidP="002E0D84">
            <w:pPr>
              <w:autoSpaceDE w:val="0"/>
              <w:autoSpaceDN w:val="0"/>
              <w:adjustRightInd w:val="0"/>
              <w:spacing w:line="290" w:lineRule="atLeast"/>
              <w:ind w:right="260"/>
              <w:jc w:val="right"/>
              <w:rPr>
                <w:rFonts w:cs="Tahoma"/>
                <w:sz w:val="24"/>
                <w:lang w:eastAsia="ja-JP"/>
              </w:rPr>
            </w:pPr>
            <w:r w:rsidRPr="00DD4822">
              <w:rPr>
                <w:rFonts w:cs="Tahoma"/>
                <w:sz w:val="24"/>
                <w:lang w:eastAsia="ja-JP"/>
              </w:rPr>
              <w:t>0.7%</w:t>
            </w:r>
          </w:p>
        </w:tc>
        <w:tc>
          <w:tcPr>
            <w:tcW w:w="704" w:type="pct"/>
            <w:vAlign w:val="center"/>
          </w:tcPr>
          <w:p w:rsidR="000A6929" w:rsidRPr="00DD4822" w:rsidRDefault="000A6929" w:rsidP="002E0D84">
            <w:pPr>
              <w:autoSpaceDE w:val="0"/>
              <w:autoSpaceDN w:val="0"/>
              <w:adjustRightInd w:val="0"/>
              <w:spacing w:line="290" w:lineRule="atLeast"/>
              <w:ind w:right="260"/>
              <w:jc w:val="right"/>
              <w:rPr>
                <w:rFonts w:cs="Tahoma"/>
                <w:sz w:val="24"/>
                <w:lang w:eastAsia="ja-JP"/>
              </w:rPr>
            </w:pPr>
            <w:r w:rsidRPr="00DD4822">
              <w:rPr>
                <w:rFonts w:cs="Tahoma"/>
                <w:sz w:val="24"/>
                <w:lang w:eastAsia="ja-JP"/>
              </w:rPr>
              <w:t>3.5%</w:t>
            </w:r>
          </w:p>
        </w:tc>
        <w:tc>
          <w:tcPr>
            <w:tcW w:w="938" w:type="pct"/>
            <w:vAlign w:val="center"/>
          </w:tcPr>
          <w:p w:rsidR="000A6929" w:rsidRPr="00DD4822" w:rsidRDefault="000A6929" w:rsidP="002E0D84">
            <w:pPr>
              <w:autoSpaceDE w:val="0"/>
              <w:autoSpaceDN w:val="0"/>
              <w:adjustRightInd w:val="0"/>
              <w:spacing w:line="290" w:lineRule="atLeast"/>
              <w:ind w:right="260"/>
              <w:jc w:val="right"/>
              <w:rPr>
                <w:rFonts w:cs="Tahoma"/>
                <w:sz w:val="24"/>
                <w:lang w:eastAsia="ja-JP"/>
              </w:rPr>
            </w:pPr>
            <w:r w:rsidRPr="00DD4822">
              <w:rPr>
                <w:rFonts w:cs="Tahoma"/>
                <w:sz w:val="24"/>
                <w:lang w:eastAsia="ja-JP"/>
              </w:rPr>
              <w:t>0.3%</w:t>
            </w:r>
          </w:p>
        </w:tc>
        <w:tc>
          <w:tcPr>
            <w:tcW w:w="937" w:type="pct"/>
            <w:vAlign w:val="center"/>
          </w:tcPr>
          <w:p w:rsidR="000A6929" w:rsidRPr="00DD4822" w:rsidRDefault="000A6929" w:rsidP="002E0D84">
            <w:pPr>
              <w:autoSpaceDE w:val="0"/>
              <w:autoSpaceDN w:val="0"/>
              <w:adjustRightInd w:val="0"/>
              <w:spacing w:line="290" w:lineRule="atLeast"/>
              <w:ind w:right="260"/>
              <w:jc w:val="right"/>
              <w:rPr>
                <w:rFonts w:cs="Tahoma"/>
                <w:sz w:val="24"/>
                <w:lang w:eastAsia="ja-JP"/>
              </w:rPr>
            </w:pPr>
            <w:r w:rsidRPr="00DD4822">
              <w:rPr>
                <w:rFonts w:cs="Tahoma"/>
                <w:sz w:val="24"/>
                <w:lang w:eastAsia="ja-JP"/>
              </w:rPr>
              <w:t>7.9%</w:t>
            </w:r>
          </w:p>
        </w:tc>
      </w:tr>
    </w:tbl>
    <w:p w:rsidR="000A6929" w:rsidRPr="00DD4822" w:rsidRDefault="000A6929" w:rsidP="004E0540">
      <w:pPr>
        <w:autoSpaceDE w:val="0"/>
        <w:autoSpaceDN w:val="0"/>
        <w:adjustRightInd w:val="0"/>
        <w:spacing w:before="0" w:after="120"/>
        <w:ind w:left="-709" w:right="-1117"/>
        <w:rPr>
          <w:rFonts w:cs="Tahoma"/>
          <w:bCs/>
          <w:i/>
          <w:sz w:val="24"/>
          <w:lang w:eastAsia="ja-JP"/>
        </w:rPr>
      </w:pPr>
      <w:r w:rsidRPr="00DD4822">
        <w:rPr>
          <w:rFonts w:cs="Tahoma"/>
          <w:bCs/>
          <w:i/>
          <w:sz w:val="24"/>
          <w:lang w:eastAsia="ja-JP"/>
        </w:rPr>
        <w:t xml:space="preserve">Sursa: Civic Consulting - Consumer Market Study on </w:t>
      </w:r>
      <w:r w:rsidR="00EA4CC2">
        <w:rPr>
          <w:rFonts w:cs="Tahoma"/>
          <w:bCs/>
          <w:i/>
          <w:sz w:val="24"/>
          <w:lang w:eastAsia="ja-JP"/>
        </w:rPr>
        <w:t>e-commerce</w:t>
      </w:r>
      <w:r w:rsidRPr="00DD4822">
        <w:rPr>
          <w:rFonts w:cs="Tahoma"/>
          <w:bCs/>
          <w:i/>
          <w:sz w:val="24"/>
          <w:lang w:eastAsia="ja-JP"/>
        </w:rPr>
        <w:t>, 2011</w:t>
      </w:r>
    </w:p>
    <w:p w:rsidR="00350D8D" w:rsidRDefault="00350D8D" w:rsidP="004E0540">
      <w:pPr>
        <w:widowControl w:val="0"/>
        <w:autoSpaceDE w:val="0"/>
        <w:autoSpaceDN w:val="0"/>
        <w:adjustRightInd w:val="0"/>
        <w:spacing w:before="0" w:after="120"/>
        <w:ind w:left="-709" w:right="-1117"/>
        <w:jc w:val="both"/>
        <w:rPr>
          <w:rFonts w:cs="Tahoma"/>
          <w:b/>
          <w:sz w:val="24"/>
        </w:rPr>
      </w:pPr>
    </w:p>
    <w:p w:rsidR="00693368" w:rsidRPr="00DD4822" w:rsidRDefault="00693368" w:rsidP="004E0540">
      <w:pPr>
        <w:widowControl w:val="0"/>
        <w:autoSpaceDE w:val="0"/>
        <w:autoSpaceDN w:val="0"/>
        <w:adjustRightInd w:val="0"/>
        <w:spacing w:before="0" w:after="120"/>
        <w:ind w:left="-709" w:right="-1117"/>
        <w:jc w:val="both"/>
        <w:rPr>
          <w:rFonts w:cs="Tahoma"/>
          <w:b/>
          <w:sz w:val="24"/>
        </w:rPr>
      </w:pPr>
      <w:r w:rsidRPr="00DD4822">
        <w:rPr>
          <w:rFonts w:cs="Tahoma"/>
          <w:b/>
          <w:sz w:val="24"/>
        </w:rPr>
        <w:t>Consultarea de site-uri web specializate, Romania</w:t>
      </w:r>
    </w:p>
    <w:tbl>
      <w:tblPr>
        <w:tblW w:w="5965"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1559"/>
        <w:gridCol w:w="1274"/>
        <w:gridCol w:w="1711"/>
        <w:gridCol w:w="1691"/>
      </w:tblGrid>
      <w:tr w:rsidR="002E0D84" w:rsidRPr="00DD4822" w:rsidTr="002E0D84">
        <w:tc>
          <w:tcPr>
            <w:tcW w:w="1564" w:type="pct"/>
            <w:shd w:val="clear" w:color="auto" w:fill="4F81BD" w:themeFill="accent1"/>
          </w:tcPr>
          <w:p w:rsidR="00693368" w:rsidRPr="00DD4822" w:rsidRDefault="00693368" w:rsidP="002E0D84">
            <w:pPr>
              <w:autoSpaceDE w:val="0"/>
              <w:autoSpaceDN w:val="0"/>
              <w:adjustRightInd w:val="0"/>
              <w:spacing w:line="290" w:lineRule="atLeast"/>
              <w:ind w:right="-82"/>
              <w:rPr>
                <w:rFonts w:cs="Tahoma"/>
                <w:b/>
                <w:color w:val="FFFFFF" w:themeColor="background1"/>
                <w:sz w:val="24"/>
                <w:lang w:eastAsia="ja-JP"/>
              </w:rPr>
            </w:pPr>
            <w:r w:rsidRPr="00DD4822">
              <w:rPr>
                <w:rFonts w:cs="Tahoma"/>
                <w:b/>
                <w:color w:val="FFFFFF" w:themeColor="background1"/>
                <w:sz w:val="24"/>
                <w:lang w:eastAsia="ja-JP"/>
              </w:rPr>
              <w:t>Consultarea de site-uri web specializate in comparatia preturilor (CSP)</w:t>
            </w:r>
          </w:p>
        </w:tc>
        <w:tc>
          <w:tcPr>
            <w:tcW w:w="859" w:type="pct"/>
            <w:shd w:val="clear" w:color="auto" w:fill="4F81BD" w:themeFill="accent1"/>
          </w:tcPr>
          <w:p w:rsidR="00693368" w:rsidRPr="00DD4822" w:rsidRDefault="00693368" w:rsidP="002E0D84">
            <w:pPr>
              <w:autoSpaceDE w:val="0"/>
              <w:autoSpaceDN w:val="0"/>
              <w:adjustRightInd w:val="0"/>
              <w:spacing w:line="290" w:lineRule="atLeast"/>
              <w:ind w:right="-82"/>
              <w:jc w:val="center"/>
              <w:rPr>
                <w:rFonts w:cs="Tahoma"/>
                <w:b/>
                <w:color w:val="FFFFFF" w:themeColor="background1"/>
                <w:sz w:val="24"/>
                <w:lang w:eastAsia="ja-JP"/>
              </w:rPr>
            </w:pPr>
            <w:r w:rsidRPr="00DD4822">
              <w:rPr>
                <w:rFonts w:cs="Tahoma"/>
                <w:b/>
                <w:color w:val="FFFFFF" w:themeColor="background1"/>
                <w:sz w:val="24"/>
                <w:lang w:eastAsia="ja-JP"/>
              </w:rPr>
              <w:t>Romania</w:t>
            </w:r>
          </w:p>
        </w:tc>
        <w:tc>
          <w:tcPr>
            <w:tcW w:w="702" w:type="pct"/>
            <w:shd w:val="clear" w:color="auto" w:fill="4F81BD" w:themeFill="accent1"/>
          </w:tcPr>
          <w:p w:rsidR="00693368" w:rsidRPr="00DD4822" w:rsidRDefault="00693368" w:rsidP="002E0D84">
            <w:pPr>
              <w:autoSpaceDE w:val="0"/>
              <w:autoSpaceDN w:val="0"/>
              <w:adjustRightInd w:val="0"/>
              <w:spacing w:line="290" w:lineRule="atLeast"/>
              <w:ind w:right="-82"/>
              <w:jc w:val="center"/>
              <w:rPr>
                <w:rFonts w:cs="Tahoma"/>
                <w:b/>
                <w:color w:val="FFFFFF" w:themeColor="background1"/>
                <w:sz w:val="24"/>
                <w:lang w:eastAsia="ja-JP"/>
              </w:rPr>
            </w:pPr>
            <w:r w:rsidRPr="00DD4822">
              <w:rPr>
                <w:rFonts w:cs="Tahoma"/>
                <w:b/>
                <w:color w:val="FFFFFF" w:themeColor="background1"/>
                <w:sz w:val="24"/>
                <w:lang w:eastAsia="ja-JP"/>
              </w:rPr>
              <w:t>Media UE</w:t>
            </w:r>
          </w:p>
        </w:tc>
        <w:tc>
          <w:tcPr>
            <w:tcW w:w="943" w:type="pct"/>
            <w:shd w:val="clear" w:color="auto" w:fill="4F81BD" w:themeFill="accent1"/>
          </w:tcPr>
          <w:p w:rsidR="00693368" w:rsidRPr="00DD4822" w:rsidRDefault="00693368" w:rsidP="002E0D84">
            <w:pPr>
              <w:autoSpaceDE w:val="0"/>
              <w:autoSpaceDN w:val="0"/>
              <w:adjustRightInd w:val="0"/>
              <w:spacing w:line="290" w:lineRule="atLeast"/>
              <w:ind w:right="-82"/>
              <w:jc w:val="center"/>
              <w:rPr>
                <w:rFonts w:cs="Tahoma"/>
                <w:b/>
                <w:color w:val="FFFFFF" w:themeColor="background1"/>
                <w:sz w:val="24"/>
                <w:lang w:eastAsia="ja-JP"/>
              </w:rPr>
            </w:pPr>
            <w:r w:rsidRPr="00DD4822">
              <w:rPr>
                <w:rFonts w:cs="Tahoma"/>
                <w:b/>
                <w:color w:val="FFFFFF" w:themeColor="background1"/>
                <w:sz w:val="24"/>
                <w:lang w:eastAsia="ja-JP"/>
              </w:rPr>
              <w:t>Cea mai mica valoare in UE</w:t>
            </w:r>
          </w:p>
        </w:tc>
        <w:tc>
          <w:tcPr>
            <w:tcW w:w="932" w:type="pct"/>
            <w:shd w:val="clear" w:color="auto" w:fill="4F81BD" w:themeFill="accent1"/>
          </w:tcPr>
          <w:p w:rsidR="00693368" w:rsidRPr="00DD4822" w:rsidRDefault="00693368" w:rsidP="002E0D84">
            <w:pPr>
              <w:autoSpaceDE w:val="0"/>
              <w:autoSpaceDN w:val="0"/>
              <w:adjustRightInd w:val="0"/>
              <w:spacing w:line="290" w:lineRule="atLeast"/>
              <w:ind w:right="-82"/>
              <w:jc w:val="center"/>
              <w:rPr>
                <w:rFonts w:cs="Tahoma"/>
                <w:b/>
                <w:color w:val="FFFFFF" w:themeColor="background1"/>
                <w:sz w:val="24"/>
                <w:lang w:eastAsia="ja-JP"/>
              </w:rPr>
            </w:pPr>
            <w:r w:rsidRPr="00DD4822">
              <w:rPr>
                <w:rFonts w:cs="Tahoma"/>
                <w:b/>
                <w:color w:val="FFFFFF" w:themeColor="background1"/>
                <w:sz w:val="24"/>
                <w:lang w:eastAsia="ja-JP"/>
              </w:rPr>
              <w:t>Cea mai mare valoare in UE</w:t>
            </w:r>
          </w:p>
        </w:tc>
      </w:tr>
      <w:tr w:rsidR="002E0D84" w:rsidRPr="00DD4822" w:rsidTr="002E0D84">
        <w:tc>
          <w:tcPr>
            <w:tcW w:w="1564" w:type="pct"/>
          </w:tcPr>
          <w:p w:rsidR="00693368" w:rsidRPr="00DD4822" w:rsidRDefault="00693368" w:rsidP="002E0D84">
            <w:pPr>
              <w:autoSpaceDE w:val="0"/>
              <w:autoSpaceDN w:val="0"/>
              <w:adjustRightInd w:val="0"/>
              <w:spacing w:line="290" w:lineRule="atLeast"/>
              <w:ind w:right="-82"/>
              <w:rPr>
                <w:rFonts w:cs="Tahoma"/>
                <w:sz w:val="24"/>
                <w:lang w:eastAsia="ja-JP"/>
              </w:rPr>
            </w:pPr>
            <w:r w:rsidRPr="00DD4822">
              <w:rPr>
                <w:rFonts w:cs="Tahoma"/>
                <w:sz w:val="24"/>
                <w:lang w:eastAsia="ja-JP"/>
              </w:rPr>
              <w:t>Clienti care au folosit CSP in ultimele 12 luni (%)</w:t>
            </w:r>
          </w:p>
        </w:tc>
        <w:tc>
          <w:tcPr>
            <w:tcW w:w="859" w:type="pct"/>
            <w:vAlign w:val="center"/>
          </w:tcPr>
          <w:p w:rsidR="00693368" w:rsidRPr="00DD4822" w:rsidRDefault="00693368" w:rsidP="002E0D84">
            <w:pPr>
              <w:autoSpaceDE w:val="0"/>
              <w:autoSpaceDN w:val="0"/>
              <w:adjustRightInd w:val="0"/>
              <w:spacing w:line="290" w:lineRule="atLeast"/>
              <w:ind w:right="-82"/>
              <w:jc w:val="right"/>
              <w:rPr>
                <w:rFonts w:cs="Tahoma"/>
                <w:sz w:val="24"/>
                <w:lang w:eastAsia="ja-JP"/>
              </w:rPr>
            </w:pPr>
            <w:r w:rsidRPr="00DD4822">
              <w:rPr>
                <w:rFonts w:cs="Tahoma"/>
                <w:sz w:val="24"/>
                <w:lang w:eastAsia="ja-JP"/>
              </w:rPr>
              <w:t>74%</w:t>
            </w:r>
          </w:p>
        </w:tc>
        <w:tc>
          <w:tcPr>
            <w:tcW w:w="702" w:type="pct"/>
            <w:vAlign w:val="center"/>
          </w:tcPr>
          <w:p w:rsidR="00693368" w:rsidRPr="00DD4822" w:rsidRDefault="00693368" w:rsidP="002E0D84">
            <w:pPr>
              <w:autoSpaceDE w:val="0"/>
              <w:autoSpaceDN w:val="0"/>
              <w:adjustRightInd w:val="0"/>
              <w:spacing w:line="290" w:lineRule="atLeast"/>
              <w:ind w:right="-82"/>
              <w:jc w:val="right"/>
              <w:rPr>
                <w:rFonts w:cs="Tahoma"/>
                <w:sz w:val="24"/>
                <w:lang w:eastAsia="ja-JP"/>
              </w:rPr>
            </w:pPr>
            <w:r w:rsidRPr="00DD4822">
              <w:rPr>
                <w:rFonts w:cs="Tahoma"/>
                <w:sz w:val="24"/>
                <w:lang w:eastAsia="ja-JP"/>
              </w:rPr>
              <w:t>81%</w:t>
            </w:r>
          </w:p>
        </w:tc>
        <w:tc>
          <w:tcPr>
            <w:tcW w:w="943" w:type="pct"/>
            <w:vAlign w:val="center"/>
          </w:tcPr>
          <w:p w:rsidR="00693368" w:rsidRPr="00DD4822" w:rsidRDefault="00693368" w:rsidP="002E0D84">
            <w:pPr>
              <w:autoSpaceDE w:val="0"/>
              <w:autoSpaceDN w:val="0"/>
              <w:adjustRightInd w:val="0"/>
              <w:spacing w:line="290" w:lineRule="atLeast"/>
              <w:ind w:right="-82"/>
              <w:jc w:val="right"/>
              <w:rPr>
                <w:rFonts w:cs="Tahoma"/>
                <w:sz w:val="24"/>
                <w:lang w:eastAsia="ja-JP"/>
              </w:rPr>
            </w:pPr>
            <w:r w:rsidRPr="00DD4822">
              <w:rPr>
                <w:rFonts w:cs="Tahoma"/>
                <w:sz w:val="24"/>
                <w:lang w:eastAsia="ja-JP"/>
              </w:rPr>
              <w:t>14%</w:t>
            </w:r>
          </w:p>
        </w:tc>
        <w:tc>
          <w:tcPr>
            <w:tcW w:w="932" w:type="pct"/>
            <w:vAlign w:val="center"/>
          </w:tcPr>
          <w:p w:rsidR="00693368" w:rsidRPr="00DD4822" w:rsidRDefault="00693368" w:rsidP="002E0D84">
            <w:pPr>
              <w:autoSpaceDE w:val="0"/>
              <w:autoSpaceDN w:val="0"/>
              <w:adjustRightInd w:val="0"/>
              <w:spacing w:line="290" w:lineRule="atLeast"/>
              <w:ind w:right="-82"/>
              <w:jc w:val="right"/>
              <w:rPr>
                <w:rFonts w:cs="Tahoma"/>
                <w:sz w:val="24"/>
                <w:lang w:eastAsia="ja-JP"/>
              </w:rPr>
            </w:pPr>
            <w:r w:rsidRPr="00DD4822">
              <w:rPr>
                <w:rFonts w:cs="Tahoma"/>
                <w:sz w:val="24"/>
                <w:lang w:eastAsia="ja-JP"/>
              </w:rPr>
              <w:t>92%</w:t>
            </w:r>
          </w:p>
        </w:tc>
      </w:tr>
      <w:tr w:rsidR="002E0D84" w:rsidRPr="00DD4822" w:rsidTr="002E0D84">
        <w:tc>
          <w:tcPr>
            <w:tcW w:w="1564" w:type="pct"/>
          </w:tcPr>
          <w:p w:rsidR="00693368" w:rsidRPr="00DD4822" w:rsidRDefault="00A16969" w:rsidP="002E0D84">
            <w:pPr>
              <w:autoSpaceDE w:val="0"/>
              <w:autoSpaceDN w:val="0"/>
              <w:adjustRightInd w:val="0"/>
              <w:spacing w:line="290" w:lineRule="atLeast"/>
              <w:ind w:right="-82"/>
              <w:rPr>
                <w:rFonts w:cs="Tahoma"/>
                <w:sz w:val="24"/>
                <w:lang w:eastAsia="ja-JP"/>
              </w:rPr>
            </w:pPr>
            <w:r>
              <w:rPr>
                <w:rFonts w:cs="Tahoma"/>
                <w:sz w:val="24"/>
                <w:lang w:eastAsia="ja-JP"/>
              </w:rPr>
              <w:t>Clienti care au experiment</w:t>
            </w:r>
            <w:r w:rsidR="00693368" w:rsidRPr="00DD4822">
              <w:rPr>
                <w:rFonts w:cs="Tahoma"/>
                <w:sz w:val="24"/>
                <w:lang w:eastAsia="ja-JP"/>
              </w:rPr>
              <w:t>at sentimentul de inducere in eroare la momentul folosirii CSP (%)</w:t>
            </w:r>
          </w:p>
        </w:tc>
        <w:tc>
          <w:tcPr>
            <w:tcW w:w="859" w:type="pct"/>
            <w:vAlign w:val="center"/>
          </w:tcPr>
          <w:p w:rsidR="00693368" w:rsidRPr="00DD4822" w:rsidRDefault="00693368" w:rsidP="002E0D84">
            <w:pPr>
              <w:autoSpaceDE w:val="0"/>
              <w:autoSpaceDN w:val="0"/>
              <w:adjustRightInd w:val="0"/>
              <w:spacing w:line="290" w:lineRule="atLeast"/>
              <w:ind w:right="-82"/>
              <w:jc w:val="right"/>
              <w:rPr>
                <w:rFonts w:cs="Tahoma"/>
                <w:sz w:val="24"/>
                <w:lang w:eastAsia="ja-JP"/>
              </w:rPr>
            </w:pPr>
            <w:r w:rsidRPr="00DD4822">
              <w:rPr>
                <w:rFonts w:cs="Tahoma"/>
                <w:sz w:val="24"/>
                <w:lang w:eastAsia="ja-JP"/>
              </w:rPr>
              <w:t>21%</w:t>
            </w:r>
          </w:p>
        </w:tc>
        <w:tc>
          <w:tcPr>
            <w:tcW w:w="702" w:type="pct"/>
            <w:vAlign w:val="center"/>
          </w:tcPr>
          <w:p w:rsidR="00693368" w:rsidRPr="00DD4822" w:rsidRDefault="00693368" w:rsidP="002E0D84">
            <w:pPr>
              <w:autoSpaceDE w:val="0"/>
              <w:autoSpaceDN w:val="0"/>
              <w:adjustRightInd w:val="0"/>
              <w:spacing w:line="290" w:lineRule="atLeast"/>
              <w:ind w:right="-82"/>
              <w:jc w:val="right"/>
              <w:rPr>
                <w:rFonts w:cs="Tahoma"/>
                <w:sz w:val="24"/>
                <w:lang w:eastAsia="ja-JP"/>
              </w:rPr>
            </w:pPr>
            <w:r w:rsidRPr="00DD4822">
              <w:rPr>
                <w:rFonts w:cs="Tahoma"/>
                <w:sz w:val="24"/>
                <w:lang w:eastAsia="ja-JP"/>
              </w:rPr>
              <w:t>12%</w:t>
            </w:r>
          </w:p>
        </w:tc>
        <w:tc>
          <w:tcPr>
            <w:tcW w:w="943" w:type="pct"/>
            <w:vAlign w:val="center"/>
          </w:tcPr>
          <w:p w:rsidR="00693368" w:rsidRPr="00DD4822" w:rsidRDefault="00693368" w:rsidP="002E0D84">
            <w:pPr>
              <w:autoSpaceDE w:val="0"/>
              <w:autoSpaceDN w:val="0"/>
              <w:adjustRightInd w:val="0"/>
              <w:spacing w:line="290" w:lineRule="atLeast"/>
              <w:ind w:right="-82"/>
              <w:jc w:val="right"/>
              <w:rPr>
                <w:rFonts w:cs="Tahoma"/>
                <w:sz w:val="24"/>
                <w:lang w:eastAsia="ja-JP"/>
              </w:rPr>
            </w:pPr>
            <w:r w:rsidRPr="00DD4822">
              <w:rPr>
                <w:rFonts w:cs="Tahoma"/>
                <w:sz w:val="24"/>
                <w:lang w:eastAsia="ja-JP"/>
              </w:rPr>
              <w:t>3%</w:t>
            </w:r>
          </w:p>
        </w:tc>
        <w:tc>
          <w:tcPr>
            <w:tcW w:w="932" w:type="pct"/>
            <w:vAlign w:val="center"/>
          </w:tcPr>
          <w:p w:rsidR="00693368" w:rsidRPr="00DD4822" w:rsidRDefault="00693368" w:rsidP="002E0D84">
            <w:pPr>
              <w:autoSpaceDE w:val="0"/>
              <w:autoSpaceDN w:val="0"/>
              <w:adjustRightInd w:val="0"/>
              <w:spacing w:line="290" w:lineRule="atLeast"/>
              <w:ind w:right="-82"/>
              <w:jc w:val="right"/>
              <w:rPr>
                <w:rFonts w:cs="Tahoma"/>
                <w:sz w:val="24"/>
                <w:lang w:eastAsia="ja-JP"/>
              </w:rPr>
            </w:pPr>
            <w:r w:rsidRPr="00DD4822">
              <w:rPr>
                <w:rFonts w:cs="Tahoma"/>
                <w:sz w:val="24"/>
                <w:lang w:eastAsia="ja-JP"/>
              </w:rPr>
              <w:t>21%</w:t>
            </w:r>
          </w:p>
        </w:tc>
      </w:tr>
    </w:tbl>
    <w:p w:rsidR="00693368" w:rsidRPr="00DD4822" w:rsidRDefault="00693368" w:rsidP="004E0540">
      <w:pPr>
        <w:autoSpaceDE w:val="0"/>
        <w:autoSpaceDN w:val="0"/>
        <w:adjustRightInd w:val="0"/>
        <w:spacing w:before="0" w:after="120"/>
        <w:ind w:left="-709" w:right="-1117"/>
        <w:rPr>
          <w:rFonts w:cs="Tahoma"/>
          <w:bCs/>
          <w:i/>
          <w:sz w:val="24"/>
          <w:lang w:eastAsia="ja-JP"/>
        </w:rPr>
      </w:pPr>
      <w:r w:rsidRPr="00DD4822">
        <w:rPr>
          <w:rFonts w:cs="Tahoma"/>
          <w:bCs/>
          <w:i/>
          <w:sz w:val="24"/>
          <w:lang w:eastAsia="ja-JP"/>
        </w:rPr>
        <w:t xml:space="preserve">Sursa: Civic Consulting - Consumer Market Study on </w:t>
      </w:r>
      <w:r w:rsidR="00EA4CC2">
        <w:rPr>
          <w:rFonts w:cs="Tahoma"/>
          <w:bCs/>
          <w:i/>
          <w:sz w:val="24"/>
          <w:lang w:eastAsia="ja-JP"/>
        </w:rPr>
        <w:t>e-commerce</w:t>
      </w:r>
      <w:r w:rsidRPr="00DD4822">
        <w:rPr>
          <w:rFonts w:cs="Tahoma"/>
          <w:bCs/>
          <w:i/>
          <w:sz w:val="24"/>
          <w:lang w:eastAsia="ja-JP"/>
        </w:rPr>
        <w:t>, 2011</w:t>
      </w:r>
    </w:p>
    <w:p w:rsidR="00693368" w:rsidRDefault="00693368" w:rsidP="004E0540">
      <w:pPr>
        <w:autoSpaceDE w:val="0"/>
        <w:autoSpaceDN w:val="0"/>
        <w:adjustRightInd w:val="0"/>
        <w:spacing w:before="0" w:after="120"/>
        <w:ind w:left="-709" w:right="-1117"/>
        <w:jc w:val="both"/>
        <w:rPr>
          <w:rFonts w:cs="Tahoma"/>
          <w:sz w:val="24"/>
          <w:lang w:eastAsia="ja-JP"/>
        </w:rPr>
      </w:pPr>
      <w:r w:rsidRPr="00DD4822">
        <w:rPr>
          <w:rFonts w:cs="Tahoma"/>
          <w:sz w:val="24"/>
          <w:lang w:eastAsia="ja-JP"/>
        </w:rPr>
        <w:t>Gradul de utilizare a CSP de catre clientii din Romania se afla sub media europeana in 2010 (74% in Romania comparativ cu 81% medie UE), si se datoreaza in principal lipsei de incredere in siguranta si consistenta informatiei prezentate in aceste site-uri.</w:t>
      </w:r>
    </w:p>
    <w:p w:rsidR="00693368" w:rsidRPr="00DD4822" w:rsidRDefault="00693368" w:rsidP="004E0540">
      <w:pPr>
        <w:autoSpaceDE w:val="0"/>
        <w:autoSpaceDN w:val="0"/>
        <w:adjustRightInd w:val="0"/>
        <w:spacing w:before="0" w:after="120"/>
        <w:ind w:left="-709" w:right="-1117"/>
        <w:jc w:val="both"/>
        <w:rPr>
          <w:rFonts w:cs="Tahoma"/>
          <w:sz w:val="24"/>
          <w:lang w:eastAsia="ja-JP"/>
        </w:rPr>
      </w:pPr>
      <w:r w:rsidRPr="00DD4822">
        <w:rPr>
          <w:rFonts w:cs="Tahoma"/>
          <w:sz w:val="24"/>
          <w:lang w:eastAsia="ja-JP"/>
        </w:rPr>
        <w:t>Din punct de vedere al folosirii e-comertului ca si canal de distributie alternativ in cazul comerciantilor: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0"/>
        <w:gridCol w:w="1281"/>
        <w:gridCol w:w="940"/>
        <w:gridCol w:w="1163"/>
        <w:gridCol w:w="1110"/>
      </w:tblGrid>
      <w:tr w:rsidR="00693368" w:rsidRPr="00DD4822" w:rsidTr="00650E8F">
        <w:tc>
          <w:tcPr>
            <w:tcW w:w="2045" w:type="pct"/>
            <w:shd w:val="clear" w:color="auto" w:fill="4F81BD" w:themeFill="accent1"/>
          </w:tcPr>
          <w:p w:rsidR="00693368" w:rsidRPr="00DD4822" w:rsidRDefault="00693368" w:rsidP="002E0D84">
            <w:pPr>
              <w:autoSpaceDE w:val="0"/>
              <w:autoSpaceDN w:val="0"/>
              <w:adjustRightInd w:val="0"/>
              <w:spacing w:before="0" w:after="120"/>
              <w:ind w:right="-83"/>
              <w:rPr>
                <w:rFonts w:cs="Tahoma"/>
                <w:b/>
                <w:color w:val="FFFFFF" w:themeColor="background1"/>
                <w:sz w:val="24"/>
                <w:lang w:eastAsia="ja-JP"/>
              </w:rPr>
            </w:pPr>
            <w:r w:rsidRPr="00DD4822">
              <w:rPr>
                <w:rFonts w:cs="Tahoma"/>
                <w:b/>
                <w:color w:val="FFFFFF" w:themeColor="background1"/>
                <w:sz w:val="24"/>
                <w:lang w:eastAsia="ja-JP"/>
              </w:rPr>
              <w:lastRenderedPageBreak/>
              <w:t>Procentul de comercianti care folosesc internetul ca si canal alternativ</w:t>
            </w:r>
          </w:p>
        </w:tc>
        <w:tc>
          <w:tcPr>
            <w:tcW w:w="842" w:type="pct"/>
            <w:shd w:val="clear" w:color="auto" w:fill="4F81BD" w:themeFill="accent1"/>
          </w:tcPr>
          <w:p w:rsidR="00693368" w:rsidRPr="00DD4822" w:rsidRDefault="00693368" w:rsidP="002E0D84">
            <w:pPr>
              <w:autoSpaceDE w:val="0"/>
              <w:autoSpaceDN w:val="0"/>
              <w:adjustRightInd w:val="0"/>
              <w:spacing w:before="0" w:after="120"/>
              <w:ind w:right="-83"/>
              <w:jc w:val="center"/>
              <w:rPr>
                <w:rFonts w:cs="Tahoma"/>
                <w:b/>
                <w:color w:val="FFFFFF" w:themeColor="background1"/>
                <w:sz w:val="24"/>
                <w:lang w:eastAsia="ja-JP"/>
              </w:rPr>
            </w:pPr>
            <w:r w:rsidRPr="00DD4822">
              <w:rPr>
                <w:rFonts w:cs="Tahoma"/>
                <w:b/>
                <w:color w:val="FFFFFF" w:themeColor="background1"/>
                <w:sz w:val="24"/>
                <w:lang w:eastAsia="ja-JP"/>
              </w:rPr>
              <w:t>Romania</w:t>
            </w:r>
          </w:p>
        </w:tc>
        <w:tc>
          <w:tcPr>
            <w:tcW w:w="618" w:type="pct"/>
            <w:shd w:val="clear" w:color="auto" w:fill="4F81BD" w:themeFill="accent1"/>
          </w:tcPr>
          <w:p w:rsidR="00693368" w:rsidRPr="00DD4822" w:rsidRDefault="00693368" w:rsidP="002E0D84">
            <w:pPr>
              <w:autoSpaceDE w:val="0"/>
              <w:autoSpaceDN w:val="0"/>
              <w:adjustRightInd w:val="0"/>
              <w:spacing w:before="0" w:after="120"/>
              <w:ind w:right="-83"/>
              <w:jc w:val="center"/>
              <w:rPr>
                <w:rFonts w:cs="Tahoma"/>
                <w:b/>
                <w:color w:val="FFFFFF" w:themeColor="background1"/>
                <w:sz w:val="24"/>
                <w:lang w:eastAsia="ja-JP"/>
              </w:rPr>
            </w:pPr>
            <w:r w:rsidRPr="00DD4822">
              <w:rPr>
                <w:rFonts w:cs="Tahoma"/>
                <w:b/>
                <w:color w:val="FFFFFF" w:themeColor="background1"/>
                <w:sz w:val="24"/>
                <w:lang w:eastAsia="ja-JP"/>
              </w:rPr>
              <w:t>Media UE</w:t>
            </w:r>
          </w:p>
        </w:tc>
        <w:tc>
          <w:tcPr>
            <w:tcW w:w="765" w:type="pct"/>
            <w:shd w:val="clear" w:color="auto" w:fill="4F81BD" w:themeFill="accent1"/>
          </w:tcPr>
          <w:p w:rsidR="00693368" w:rsidRPr="00DD4822" w:rsidRDefault="00693368" w:rsidP="002E0D84">
            <w:pPr>
              <w:autoSpaceDE w:val="0"/>
              <w:autoSpaceDN w:val="0"/>
              <w:adjustRightInd w:val="0"/>
              <w:spacing w:before="0" w:after="120"/>
              <w:ind w:right="-83"/>
              <w:jc w:val="center"/>
              <w:rPr>
                <w:rFonts w:cs="Tahoma"/>
                <w:b/>
                <w:color w:val="FFFFFF" w:themeColor="background1"/>
                <w:sz w:val="24"/>
                <w:lang w:eastAsia="ja-JP"/>
              </w:rPr>
            </w:pPr>
            <w:r w:rsidRPr="00DD4822">
              <w:rPr>
                <w:rFonts w:cs="Tahoma"/>
                <w:b/>
                <w:color w:val="FFFFFF" w:themeColor="background1"/>
                <w:sz w:val="24"/>
                <w:lang w:eastAsia="ja-JP"/>
              </w:rPr>
              <w:t>Cea mai mica valoare in UE</w:t>
            </w:r>
          </w:p>
        </w:tc>
        <w:tc>
          <w:tcPr>
            <w:tcW w:w="730" w:type="pct"/>
            <w:shd w:val="clear" w:color="auto" w:fill="4F81BD" w:themeFill="accent1"/>
          </w:tcPr>
          <w:p w:rsidR="00693368" w:rsidRPr="00DD4822" w:rsidRDefault="00693368" w:rsidP="002E0D84">
            <w:pPr>
              <w:autoSpaceDE w:val="0"/>
              <w:autoSpaceDN w:val="0"/>
              <w:adjustRightInd w:val="0"/>
              <w:spacing w:before="0" w:after="120"/>
              <w:ind w:right="-83"/>
              <w:jc w:val="center"/>
              <w:rPr>
                <w:rFonts w:cs="Tahoma"/>
                <w:b/>
                <w:color w:val="FFFFFF" w:themeColor="background1"/>
                <w:sz w:val="24"/>
                <w:lang w:eastAsia="ja-JP"/>
              </w:rPr>
            </w:pPr>
            <w:r w:rsidRPr="00DD4822">
              <w:rPr>
                <w:rFonts w:cs="Tahoma"/>
                <w:b/>
                <w:color w:val="FFFFFF" w:themeColor="background1"/>
                <w:sz w:val="24"/>
                <w:lang w:eastAsia="ja-JP"/>
              </w:rPr>
              <w:t>Cea mai mare valoare in UE</w:t>
            </w:r>
          </w:p>
        </w:tc>
      </w:tr>
      <w:tr w:rsidR="00693368" w:rsidRPr="00DD4822" w:rsidTr="00BD1FC1">
        <w:tc>
          <w:tcPr>
            <w:tcW w:w="2045" w:type="pct"/>
          </w:tcPr>
          <w:p w:rsidR="00693368" w:rsidRPr="00DD4822" w:rsidRDefault="00693368" w:rsidP="002E0D84">
            <w:pPr>
              <w:autoSpaceDE w:val="0"/>
              <w:autoSpaceDN w:val="0"/>
              <w:adjustRightInd w:val="0"/>
              <w:spacing w:before="0" w:after="120"/>
              <w:ind w:right="-83"/>
              <w:jc w:val="both"/>
              <w:rPr>
                <w:rFonts w:cs="Tahoma"/>
                <w:sz w:val="24"/>
                <w:lang w:eastAsia="ja-JP"/>
              </w:rPr>
            </w:pPr>
            <w:r w:rsidRPr="00DD4822">
              <w:rPr>
                <w:rFonts w:cs="Tahoma"/>
                <w:sz w:val="24"/>
                <w:lang w:eastAsia="ja-JP"/>
              </w:rPr>
              <w:t>Comercianti</w:t>
            </w:r>
          </w:p>
        </w:tc>
        <w:tc>
          <w:tcPr>
            <w:tcW w:w="842" w:type="pct"/>
            <w:vAlign w:val="center"/>
          </w:tcPr>
          <w:p w:rsidR="00693368" w:rsidRPr="00DD4822" w:rsidRDefault="00693368" w:rsidP="002E0D84">
            <w:pPr>
              <w:autoSpaceDE w:val="0"/>
              <w:autoSpaceDN w:val="0"/>
              <w:adjustRightInd w:val="0"/>
              <w:spacing w:before="0" w:after="120"/>
              <w:ind w:right="-83"/>
              <w:jc w:val="right"/>
              <w:rPr>
                <w:rFonts w:cs="Tahoma"/>
                <w:sz w:val="24"/>
                <w:lang w:eastAsia="ja-JP"/>
              </w:rPr>
            </w:pPr>
            <w:r w:rsidRPr="00DD4822">
              <w:rPr>
                <w:rFonts w:cs="Tahoma"/>
                <w:sz w:val="24"/>
                <w:lang w:eastAsia="ja-JP"/>
              </w:rPr>
              <w:t>19%</w:t>
            </w:r>
          </w:p>
        </w:tc>
        <w:tc>
          <w:tcPr>
            <w:tcW w:w="618" w:type="pct"/>
            <w:vAlign w:val="center"/>
          </w:tcPr>
          <w:p w:rsidR="00693368" w:rsidRPr="00DD4822" w:rsidRDefault="00693368" w:rsidP="002E0D84">
            <w:pPr>
              <w:autoSpaceDE w:val="0"/>
              <w:autoSpaceDN w:val="0"/>
              <w:adjustRightInd w:val="0"/>
              <w:spacing w:before="0" w:after="120"/>
              <w:ind w:right="-83"/>
              <w:jc w:val="right"/>
              <w:rPr>
                <w:rFonts w:cs="Tahoma"/>
                <w:sz w:val="24"/>
                <w:lang w:eastAsia="ja-JP"/>
              </w:rPr>
            </w:pPr>
            <w:r w:rsidRPr="00DD4822">
              <w:rPr>
                <w:rFonts w:cs="Tahoma"/>
                <w:sz w:val="24"/>
                <w:lang w:eastAsia="ja-JP"/>
              </w:rPr>
              <w:t>53%</w:t>
            </w:r>
          </w:p>
        </w:tc>
        <w:tc>
          <w:tcPr>
            <w:tcW w:w="765" w:type="pct"/>
            <w:vAlign w:val="center"/>
          </w:tcPr>
          <w:p w:rsidR="00693368" w:rsidRPr="00DD4822" w:rsidRDefault="00693368" w:rsidP="002E0D84">
            <w:pPr>
              <w:autoSpaceDE w:val="0"/>
              <w:autoSpaceDN w:val="0"/>
              <w:adjustRightInd w:val="0"/>
              <w:spacing w:before="0" w:after="120"/>
              <w:ind w:right="-83"/>
              <w:jc w:val="right"/>
              <w:rPr>
                <w:rFonts w:cs="Tahoma"/>
                <w:sz w:val="24"/>
                <w:lang w:eastAsia="ja-JP"/>
              </w:rPr>
            </w:pPr>
            <w:r w:rsidRPr="00DD4822">
              <w:rPr>
                <w:rFonts w:cs="Tahoma"/>
                <w:sz w:val="24"/>
                <w:lang w:eastAsia="ja-JP"/>
              </w:rPr>
              <w:t>19%</w:t>
            </w:r>
          </w:p>
        </w:tc>
        <w:tc>
          <w:tcPr>
            <w:tcW w:w="730" w:type="pct"/>
            <w:vAlign w:val="center"/>
          </w:tcPr>
          <w:p w:rsidR="00693368" w:rsidRPr="00DD4822" w:rsidRDefault="00693368" w:rsidP="002E0D84">
            <w:pPr>
              <w:autoSpaceDE w:val="0"/>
              <w:autoSpaceDN w:val="0"/>
              <w:adjustRightInd w:val="0"/>
              <w:spacing w:before="0" w:after="120"/>
              <w:ind w:right="-83"/>
              <w:jc w:val="right"/>
              <w:rPr>
                <w:rFonts w:cs="Tahoma"/>
                <w:sz w:val="24"/>
                <w:lang w:eastAsia="ja-JP"/>
              </w:rPr>
            </w:pPr>
            <w:r w:rsidRPr="00DD4822">
              <w:rPr>
                <w:rFonts w:cs="Tahoma"/>
                <w:sz w:val="24"/>
                <w:lang w:eastAsia="ja-JP"/>
              </w:rPr>
              <w:t>78%</w:t>
            </w:r>
          </w:p>
        </w:tc>
      </w:tr>
    </w:tbl>
    <w:p w:rsidR="00693368" w:rsidRPr="00DD4822" w:rsidRDefault="00693368" w:rsidP="004E0540">
      <w:pPr>
        <w:autoSpaceDE w:val="0"/>
        <w:autoSpaceDN w:val="0"/>
        <w:adjustRightInd w:val="0"/>
        <w:spacing w:before="0" w:after="120"/>
        <w:ind w:left="-709" w:right="-1117"/>
        <w:rPr>
          <w:rFonts w:cs="Tahoma"/>
          <w:bCs/>
          <w:i/>
          <w:sz w:val="24"/>
          <w:lang w:eastAsia="ja-JP"/>
        </w:rPr>
      </w:pPr>
      <w:r w:rsidRPr="00DD4822">
        <w:rPr>
          <w:rFonts w:cs="Tahoma"/>
          <w:bCs/>
          <w:i/>
          <w:sz w:val="24"/>
          <w:lang w:eastAsia="ja-JP"/>
        </w:rPr>
        <w:t xml:space="preserve">Sursa: Civic Consulting - Consumer Market Study on </w:t>
      </w:r>
      <w:r w:rsidR="00EA4CC2">
        <w:rPr>
          <w:rFonts w:cs="Tahoma"/>
          <w:bCs/>
          <w:i/>
          <w:sz w:val="24"/>
          <w:lang w:eastAsia="ja-JP"/>
        </w:rPr>
        <w:t>e-commerce</w:t>
      </w:r>
      <w:r w:rsidRPr="00DD4822">
        <w:rPr>
          <w:rFonts w:cs="Tahoma"/>
          <w:bCs/>
          <w:i/>
          <w:sz w:val="24"/>
          <w:lang w:eastAsia="ja-JP"/>
        </w:rPr>
        <w:t>, 2011</w:t>
      </w:r>
    </w:p>
    <w:p w:rsidR="00350D8D" w:rsidRDefault="00350D8D" w:rsidP="004E0540">
      <w:pPr>
        <w:autoSpaceDE w:val="0"/>
        <w:autoSpaceDN w:val="0"/>
        <w:adjustRightInd w:val="0"/>
        <w:spacing w:before="0" w:after="120"/>
        <w:ind w:left="-709" w:right="-1117"/>
        <w:jc w:val="both"/>
        <w:rPr>
          <w:rFonts w:cs="Tahoma"/>
          <w:b/>
          <w:bCs/>
          <w:sz w:val="24"/>
          <w:lang w:eastAsia="ja-JP"/>
        </w:rPr>
      </w:pPr>
    </w:p>
    <w:p w:rsidR="00C43522" w:rsidRPr="00DD4822" w:rsidRDefault="00C43522" w:rsidP="004E0540">
      <w:pPr>
        <w:autoSpaceDE w:val="0"/>
        <w:autoSpaceDN w:val="0"/>
        <w:adjustRightInd w:val="0"/>
        <w:spacing w:before="0" w:after="120"/>
        <w:ind w:left="-709" w:right="-1117"/>
        <w:jc w:val="both"/>
        <w:rPr>
          <w:rFonts w:cs="Tahoma"/>
          <w:b/>
          <w:bCs/>
          <w:sz w:val="24"/>
          <w:lang w:eastAsia="ja-JP"/>
        </w:rPr>
      </w:pPr>
      <w:r w:rsidRPr="00DD4822">
        <w:rPr>
          <w:rFonts w:cs="Tahoma"/>
          <w:b/>
          <w:bCs/>
          <w:sz w:val="24"/>
          <w:lang w:eastAsia="ja-JP"/>
        </w:rPr>
        <w:t>Ce metode de plata au fost folosite in ultimele 12 luni pentru cumparaturile online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1238"/>
        <w:gridCol w:w="897"/>
        <w:gridCol w:w="1162"/>
        <w:gridCol w:w="1149"/>
      </w:tblGrid>
      <w:tr w:rsidR="00C43522" w:rsidRPr="00DD4822" w:rsidTr="00650E8F">
        <w:tc>
          <w:tcPr>
            <w:tcW w:w="2128" w:type="pct"/>
            <w:shd w:val="clear" w:color="auto" w:fill="4F81BD" w:themeFill="accent1"/>
          </w:tcPr>
          <w:p w:rsidR="00C43522" w:rsidRPr="00DD4822" w:rsidRDefault="00C43522" w:rsidP="002E0D84">
            <w:pPr>
              <w:autoSpaceDE w:val="0"/>
              <w:autoSpaceDN w:val="0"/>
              <w:adjustRightInd w:val="0"/>
              <w:spacing w:before="0" w:after="120"/>
              <w:ind w:right="-43"/>
              <w:jc w:val="both"/>
              <w:rPr>
                <w:rFonts w:cs="Tahoma"/>
                <w:b/>
                <w:color w:val="FFFFFF" w:themeColor="background1"/>
                <w:sz w:val="24"/>
                <w:lang w:eastAsia="ja-JP"/>
              </w:rPr>
            </w:pPr>
            <w:r w:rsidRPr="00DD4822">
              <w:rPr>
                <w:rFonts w:cs="Tahoma"/>
                <w:b/>
                <w:color w:val="FFFFFF" w:themeColor="background1"/>
                <w:sz w:val="24"/>
                <w:lang w:eastAsia="ja-JP"/>
              </w:rPr>
              <w:t>Metoda de plata</w:t>
            </w:r>
          </w:p>
        </w:tc>
        <w:tc>
          <w:tcPr>
            <w:tcW w:w="609" w:type="pct"/>
            <w:shd w:val="clear" w:color="auto" w:fill="4F81BD" w:themeFill="accent1"/>
          </w:tcPr>
          <w:p w:rsidR="00C43522" w:rsidRPr="00DD4822" w:rsidRDefault="00C43522" w:rsidP="002E0D84">
            <w:pPr>
              <w:autoSpaceDE w:val="0"/>
              <w:autoSpaceDN w:val="0"/>
              <w:adjustRightInd w:val="0"/>
              <w:spacing w:before="0" w:after="120"/>
              <w:ind w:right="-43"/>
              <w:jc w:val="center"/>
              <w:rPr>
                <w:rFonts w:cs="Tahoma"/>
                <w:b/>
                <w:color w:val="FFFFFF" w:themeColor="background1"/>
                <w:sz w:val="24"/>
                <w:lang w:eastAsia="ja-JP"/>
              </w:rPr>
            </w:pPr>
            <w:r w:rsidRPr="00DD4822">
              <w:rPr>
                <w:rFonts w:cs="Tahoma"/>
                <w:b/>
                <w:color w:val="FFFFFF" w:themeColor="background1"/>
                <w:sz w:val="24"/>
                <w:lang w:eastAsia="ja-JP"/>
              </w:rPr>
              <w:t>Romania</w:t>
            </w:r>
          </w:p>
        </w:tc>
        <w:tc>
          <w:tcPr>
            <w:tcW w:w="610" w:type="pct"/>
            <w:shd w:val="clear" w:color="auto" w:fill="4F81BD" w:themeFill="accent1"/>
          </w:tcPr>
          <w:p w:rsidR="00C43522" w:rsidRPr="00DD4822" w:rsidRDefault="00C43522" w:rsidP="002E0D84">
            <w:pPr>
              <w:autoSpaceDE w:val="0"/>
              <w:autoSpaceDN w:val="0"/>
              <w:adjustRightInd w:val="0"/>
              <w:spacing w:before="0" w:after="120"/>
              <w:ind w:right="-43"/>
              <w:jc w:val="center"/>
              <w:rPr>
                <w:rFonts w:cs="Tahoma"/>
                <w:b/>
                <w:color w:val="FFFFFF" w:themeColor="background1"/>
                <w:sz w:val="24"/>
                <w:lang w:eastAsia="ja-JP"/>
              </w:rPr>
            </w:pPr>
            <w:r w:rsidRPr="00DD4822">
              <w:rPr>
                <w:rFonts w:cs="Tahoma"/>
                <w:b/>
                <w:color w:val="FFFFFF" w:themeColor="background1"/>
                <w:sz w:val="24"/>
                <w:lang w:eastAsia="ja-JP"/>
              </w:rPr>
              <w:t>Media UE</w:t>
            </w:r>
          </w:p>
        </w:tc>
        <w:tc>
          <w:tcPr>
            <w:tcW w:w="846" w:type="pct"/>
            <w:shd w:val="clear" w:color="auto" w:fill="4F81BD" w:themeFill="accent1"/>
          </w:tcPr>
          <w:p w:rsidR="00C43522" w:rsidRPr="00DD4822" w:rsidRDefault="00C43522" w:rsidP="002E0D84">
            <w:pPr>
              <w:autoSpaceDE w:val="0"/>
              <w:autoSpaceDN w:val="0"/>
              <w:adjustRightInd w:val="0"/>
              <w:spacing w:before="0" w:after="120"/>
              <w:ind w:right="-43"/>
              <w:jc w:val="center"/>
              <w:rPr>
                <w:rFonts w:cs="Tahoma"/>
                <w:b/>
                <w:color w:val="FFFFFF" w:themeColor="background1"/>
                <w:sz w:val="24"/>
                <w:lang w:eastAsia="ja-JP"/>
              </w:rPr>
            </w:pPr>
            <w:r w:rsidRPr="00DD4822">
              <w:rPr>
                <w:rFonts w:cs="Tahoma"/>
                <w:b/>
                <w:color w:val="FFFFFF" w:themeColor="background1"/>
                <w:sz w:val="24"/>
                <w:lang w:eastAsia="ja-JP"/>
              </w:rPr>
              <w:t>Cea mai mica valoare in UE</w:t>
            </w:r>
          </w:p>
        </w:tc>
        <w:tc>
          <w:tcPr>
            <w:tcW w:w="807" w:type="pct"/>
            <w:shd w:val="clear" w:color="auto" w:fill="4F81BD" w:themeFill="accent1"/>
          </w:tcPr>
          <w:p w:rsidR="00C43522" w:rsidRPr="00DD4822" w:rsidRDefault="00C43522" w:rsidP="002E0D84">
            <w:pPr>
              <w:autoSpaceDE w:val="0"/>
              <w:autoSpaceDN w:val="0"/>
              <w:adjustRightInd w:val="0"/>
              <w:spacing w:before="0" w:after="120"/>
              <w:ind w:right="-43"/>
              <w:jc w:val="center"/>
              <w:rPr>
                <w:rFonts w:cs="Tahoma"/>
                <w:b/>
                <w:color w:val="FFFFFF" w:themeColor="background1"/>
                <w:sz w:val="24"/>
                <w:lang w:eastAsia="ja-JP"/>
              </w:rPr>
            </w:pPr>
            <w:r w:rsidRPr="00DD4822">
              <w:rPr>
                <w:rFonts w:cs="Tahoma"/>
                <w:b/>
                <w:color w:val="FFFFFF" w:themeColor="background1"/>
                <w:sz w:val="24"/>
                <w:lang w:eastAsia="ja-JP"/>
              </w:rPr>
              <w:t>Cea mai mare valoare in UE</w:t>
            </w:r>
          </w:p>
        </w:tc>
      </w:tr>
      <w:tr w:rsidR="00C43522" w:rsidRPr="00DD4822" w:rsidTr="00BD1FC1">
        <w:tc>
          <w:tcPr>
            <w:tcW w:w="2128" w:type="pct"/>
          </w:tcPr>
          <w:p w:rsidR="00C43522" w:rsidRPr="00DD4822" w:rsidRDefault="00C43522" w:rsidP="002E0D84">
            <w:pPr>
              <w:autoSpaceDE w:val="0"/>
              <w:autoSpaceDN w:val="0"/>
              <w:adjustRightInd w:val="0"/>
              <w:spacing w:before="0" w:after="120"/>
              <w:ind w:right="-43"/>
              <w:jc w:val="both"/>
              <w:rPr>
                <w:rFonts w:cs="Tahoma"/>
                <w:sz w:val="24"/>
                <w:lang w:eastAsia="ja-JP"/>
              </w:rPr>
            </w:pPr>
            <w:r w:rsidRPr="00DD4822">
              <w:rPr>
                <w:rFonts w:cs="Tahoma"/>
                <w:sz w:val="24"/>
                <w:lang w:eastAsia="ja-JP"/>
              </w:rPr>
              <w:t>Card de credit</w:t>
            </w:r>
          </w:p>
        </w:tc>
        <w:tc>
          <w:tcPr>
            <w:tcW w:w="609"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20%</w:t>
            </w:r>
          </w:p>
        </w:tc>
        <w:tc>
          <w:tcPr>
            <w:tcW w:w="610"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45%</w:t>
            </w:r>
          </w:p>
        </w:tc>
        <w:tc>
          <w:tcPr>
            <w:tcW w:w="846"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18%</w:t>
            </w:r>
          </w:p>
        </w:tc>
        <w:tc>
          <w:tcPr>
            <w:tcW w:w="807"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85%</w:t>
            </w:r>
          </w:p>
        </w:tc>
      </w:tr>
      <w:tr w:rsidR="00C43522" w:rsidRPr="00DD4822" w:rsidTr="00BD1FC1">
        <w:tc>
          <w:tcPr>
            <w:tcW w:w="2128" w:type="pct"/>
          </w:tcPr>
          <w:p w:rsidR="00C43522" w:rsidRPr="00DD4822" w:rsidRDefault="00C43522" w:rsidP="002E0D84">
            <w:pPr>
              <w:autoSpaceDE w:val="0"/>
              <w:autoSpaceDN w:val="0"/>
              <w:adjustRightInd w:val="0"/>
              <w:spacing w:before="0" w:after="120"/>
              <w:ind w:right="-43"/>
              <w:jc w:val="both"/>
              <w:rPr>
                <w:rFonts w:cs="Tahoma"/>
                <w:sz w:val="24"/>
                <w:lang w:eastAsia="ja-JP"/>
              </w:rPr>
            </w:pPr>
            <w:r w:rsidRPr="00DD4822">
              <w:rPr>
                <w:rFonts w:cs="Tahoma"/>
                <w:sz w:val="24"/>
                <w:lang w:eastAsia="ja-JP"/>
              </w:rPr>
              <w:t>Card de debit</w:t>
            </w:r>
          </w:p>
        </w:tc>
        <w:tc>
          <w:tcPr>
            <w:tcW w:w="609"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21%</w:t>
            </w:r>
          </w:p>
        </w:tc>
        <w:tc>
          <w:tcPr>
            <w:tcW w:w="610"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18%</w:t>
            </w:r>
          </w:p>
        </w:tc>
        <w:tc>
          <w:tcPr>
            <w:tcW w:w="846"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2%</w:t>
            </w:r>
          </w:p>
        </w:tc>
        <w:tc>
          <w:tcPr>
            <w:tcW w:w="807"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56%</w:t>
            </w:r>
          </w:p>
        </w:tc>
      </w:tr>
      <w:tr w:rsidR="00C43522" w:rsidRPr="00DD4822" w:rsidTr="00BD1FC1">
        <w:tc>
          <w:tcPr>
            <w:tcW w:w="2128" w:type="pct"/>
          </w:tcPr>
          <w:p w:rsidR="00C43522" w:rsidRPr="00DD4822" w:rsidRDefault="00C43522" w:rsidP="002E0D84">
            <w:pPr>
              <w:autoSpaceDE w:val="0"/>
              <w:autoSpaceDN w:val="0"/>
              <w:adjustRightInd w:val="0"/>
              <w:spacing w:before="0" w:after="120"/>
              <w:ind w:right="-43"/>
              <w:jc w:val="both"/>
              <w:rPr>
                <w:rFonts w:cs="Tahoma"/>
                <w:sz w:val="24"/>
                <w:lang w:eastAsia="ja-JP"/>
              </w:rPr>
            </w:pPr>
            <w:r w:rsidRPr="00DD4822">
              <w:rPr>
                <w:rFonts w:cs="Tahoma"/>
                <w:sz w:val="24"/>
                <w:lang w:eastAsia="ja-JP"/>
              </w:rPr>
              <w:t>Sisteme de plata online</w:t>
            </w:r>
          </w:p>
        </w:tc>
        <w:tc>
          <w:tcPr>
            <w:tcW w:w="609"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11%</w:t>
            </w:r>
          </w:p>
        </w:tc>
        <w:tc>
          <w:tcPr>
            <w:tcW w:w="610"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36%</w:t>
            </w:r>
          </w:p>
        </w:tc>
        <w:tc>
          <w:tcPr>
            <w:tcW w:w="846"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10%</w:t>
            </w:r>
          </w:p>
        </w:tc>
        <w:tc>
          <w:tcPr>
            <w:tcW w:w="807"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66%</w:t>
            </w:r>
          </w:p>
        </w:tc>
      </w:tr>
      <w:tr w:rsidR="00C43522" w:rsidRPr="00DD4822" w:rsidTr="00BD1FC1">
        <w:trPr>
          <w:trHeight w:val="188"/>
        </w:trPr>
        <w:tc>
          <w:tcPr>
            <w:tcW w:w="2128" w:type="pct"/>
          </w:tcPr>
          <w:p w:rsidR="00C43522" w:rsidRPr="00DD4822" w:rsidRDefault="00C43522" w:rsidP="002E0D84">
            <w:pPr>
              <w:autoSpaceDE w:val="0"/>
              <w:autoSpaceDN w:val="0"/>
              <w:adjustRightInd w:val="0"/>
              <w:spacing w:before="0" w:after="120"/>
              <w:ind w:right="-43"/>
              <w:jc w:val="both"/>
              <w:rPr>
                <w:rFonts w:cs="Tahoma"/>
                <w:sz w:val="24"/>
                <w:lang w:eastAsia="ja-JP"/>
              </w:rPr>
            </w:pPr>
            <w:r w:rsidRPr="00DD4822">
              <w:rPr>
                <w:rFonts w:cs="Tahoma"/>
                <w:sz w:val="24"/>
                <w:lang w:eastAsia="ja-JP"/>
              </w:rPr>
              <w:t>Transfer bancar</w:t>
            </w:r>
          </w:p>
        </w:tc>
        <w:tc>
          <w:tcPr>
            <w:tcW w:w="609"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13%</w:t>
            </w:r>
          </w:p>
        </w:tc>
        <w:tc>
          <w:tcPr>
            <w:tcW w:w="610"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31%</w:t>
            </w:r>
          </w:p>
        </w:tc>
        <w:tc>
          <w:tcPr>
            <w:tcW w:w="846"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2%</w:t>
            </w:r>
          </w:p>
        </w:tc>
        <w:tc>
          <w:tcPr>
            <w:tcW w:w="807"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75%</w:t>
            </w:r>
          </w:p>
        </w:tc>
      </w:tr>
      <w:tr w:rsidR="00C43522" w:rsidRPr="00DD4822" w:rsidTr="00BD1FC1">
        <w:tc>
          <w:tcPr>
            <w:tcW w:w="2128" w:type="pct"/>
          </w:tcPr>
          <w:p w:rsidR="00C43522" w:rsidRPr="00DD4822" w:rsidRDefault="00C43522" w:rsidP="002E0D84">
            <w:pPr>
              <w:autoSpaceDE w:val="0"/>
              <w:autoSpaceDN w:val="0"/>
              <w:adjustRightInd w:val="0"/>
              <w:spacing w:before="0" w:after="120"/>
              <w:ind w:right="-43"/>
              <w:jc w:val="both"/>
              <w:rPr>
                <w:rFonts w:cs="Tahoma"/>
                <w:sz w:val="24"/>
                <w:lang w:eastAsia="ja-JP"/>
              </w:rPr>
            </w:pPr>
            <w:r w:rsidRPr="00DD4822">
              <w:rPr>
                <w:rFonts w:cs="Tahoma"/>
                <w:sz w:val="24"/>
                <w:lang w:eastAsia="ja-JP"/>
              </w:rPr>
              <w:t>Numerar, la livrare</w:t>
            </w:r>
          </w:p>
        </w:tc>
        <w:tc>
          <w:tcPr>
            <w:tcW w:w="609" w:type="pct"/>
            <w:vAlign w:val="center"/>
          </w:tcPr>
          <w:p w:rsidR="00C43522" w:rsidRPr="00DD4822" w:rsidRDefault="00C43522" w:rsidP="002E0D84">
            <w:pPr>
              <w:autoSpaceDE w:val="0"/>
              <w:autoSpaceDN w:val="0"/>
              <w:adjustRightInd w:val="0"/>
              <w:spacing w:before="0" w:after="120"/>
              <w:ind w:right="-43"/>
              <w:jc w:val="right"/>
              <w:rPr>
                <w:rFonts w:cs="Tahoma"/>
                <w:b/>
                <w:sz w:val="24"/>
                <w:lang w:eastAsia="ja-JP"/>
              </w:rPr>
            </w:pPr>
            <w:r w:rsidRPr="00DD4822">
              <w:rPr>
                <w:rFonts w:cs="Tahoma"/>
                <w:b/>
                <w:sz w:val="24"/>
                <w:lang w:eastAsia="ja-JP"/>
              </w:rPr>
              <w:t>70%</w:t>
            </w:r>
          </w:p>
        </w:tc>
        <w:tc>
          <w:tcPr>
            <w:tcW w:w="610"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20%</w:t>
            </w:r>
          </w:p>
        </w:tc>
        <w:tc>
          <w:tcPr>
            <w:tcW w:w="846"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1%</w:t>
            </w:r>
          </w:p>
        </w:tc>
        <w:tc>
          <w:tcPr>
            <w:tcW w:w="807"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71%</w:t>
            </w:r>
          </w:p>
        </w:tc>
      </w:tr>
      <w:tr w:rsidR="00C43522" w:rsidRPr="00DD4822" w:rsidTr="00BD1FC1">
        <w:tc>
          <w:tcPr>
            <w:tcW w:w="2128" w:type="pct"/>
          </w:tcPr>
          <w:p w:rsidR="00C43522" w:rsidRPr="00DD4822" w:rsidRDefault="00C43522" w:rsidP="002E0D84">
            <w:pPr>
              <w:autoSpaceDE w:val="0"/>
              <w:autoSpaceDN w:val="0"/>
              <w:adjustRightInd w:val="0"/>
              <w:spacing w:before="0" w:after="120"/>
              <w:ind w:right="-43"/>
              <w:jc w:val="both"/>
              <w:rPr>
                <w:rFonts w:cs="Tahoma"/>
                <w:sz w:val="24"/>
                <w:lang w:eastAsia="ja-JP"/>
              </w:rPr>
            </w:pPr>
            <w:r w:rsidRPr="00DD4822">
              <w:rPr>
                <w:rFonts w:cs="Tahoma"/>
                <w:sz w:val="24"/>
                <w:lang w:eastAsia="ja-JP"/>
              </w:rPr>
              <w:t>Debit direct</w:t>
            </w:r>
          </w:p>
        </w:tc>
        <w:tc>
          <w:tcPr>
            <w:tcW w:w="609"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3%</w:t>
            </w:r>
          </w:p>
        </w:tc>
        <w:tc>
          <w:tcPr>
            <w:tcW w:w="610"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11%</w:t>
            </w:r>
          </w:p>
        </w:tc>
        <w:tc>
          <w:tcPr>
            <w:tcW w:w="846"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1%</w:t>
            </w:r>
          </w:p>
        </w:tc>
        <w:tc>
          <w:tcPr>
            <w:tcW w:w="807" w:type="pct"/>
            <w:vAlign w:val="center"/>
          </w:tcPr>
          <w:p w:rsidR="00C43522" w:rsidRPr="00DD4822" w:rsidRDefault="00C43522" w:rsidP="002E0D84">
            <w:pPr>
              <w:autoSpaceDE w:val="0"/>
              <w:autoSpaceDN w:val="0"/>
              <w:adjustRightInd w:val="0"/>
              <w:spacing w:before="0" w:after="120"/>
              <w:ind w:right="-43"/>
              <w:jc w:val="right"/>
              <w:rPr>
                <w:rFonts w:cs="Tahoma"/>
                <w:sz w:val="24"/>
                <w:lang w:eastAsia="ja-JP"/>
              </w:rPr>
            </w:pPr>
            <w:r w:rsidRPr="00DD4822">
              <w:rPr>
                <w:rFonts w:cs="Tahoma"/>
                <w:sz w:val="24"/>
                <w:lang w:eastAsia="ja-JP"/>
              </w:rPr>
              <w:t>33%</w:t>
            </w:r>
          </w:p>
        </w:tc>
      </w:tr>
    </w:tbl>
    <w:p w:rsidR="000A6929" w:rsidRDefault="00C43522" w:rsidP="004E0540">
      <w:pPr>
        <w:autoSpaceDE w:val="0"/>
        <w:autoSpaceDN w:val="0"/>
        <w:adjustRightInd w:val="0"/>
        <w:spacing w:before="0" w:after="120"/>
        <w:ind w:left="-709" w:right="-1117"/>
        <w:rPr>
          <w:rFonts w:cs="Tahoma"/>
          <w:bCs/>
          <w:i/>
          <w:sz w:val="24"/>
          <w:lang w:eastAsia="ja-JP"/>
        </w:rPr>
      </w:pPr>
      <w:r w:rsidRPr="00DD4822">
        <w:rPr>
          <w:rFonts w:cs="Tahoma"/>
          <w:bCs/>
          <w:i/>
          <w:sz w:val="24"/>
          <w:lang w:eastAsia="ja-JP"/>
        </w:rPr>
        <w:t xml:space="preserve">Sursa: Civic Consulting - Consumer Market Study on </w:t>
      </w:r>
      <w:r w:rsidR="00EA4CC2">
        <w:rPr>
          <w:rFonts w:cs="Tahoma"/>
          <w:bCs/>
          <w:i/>
          <w:sz w:val="24"/>
          <w:lang w:eastAsia="ja-JP"/>
        </w:rPr>
        <w:t>e-commerce</w:t>
      </w:r>
      <w:r w:rsidRPr="00DD4822">
        <w:rPr>
          <w:rFonts w:cs="Tahoma"/>
          <w:bCs/>
          <w:i/>
          <w:sz w:val="24"/>
          <w:lang w:eastAsia="ja-JP"/>
        </w:rPr>
        <w:t>, 2011</w:t>
      </w:r>
    </w:p>
    <w:p w:rsidR="00FD7524" w:rsidRDefault="00FD7524">
      <w:pPr>
        <w:spacing w:before="0"/>
        <w:rPr>
          <w:rFonts w:ascii="Arial" w:hAnsi="Arial" w:cs="Arial"/>
          <w:b/>
          <w:bCs/>
          <w:kern w:val="32"/>
          <w:sz w:val="32"/>
          <w:szCs w:val="32"/>
        </w:rPr>
      </w:pPr>
      <w:bookmarkStart w:id="421" w:name="Anexa19"/>
      <w:r>
        <w:br w:type="page"/>
      </w:r>
    </w:p>
    <w:p w:rsidR="00127ED4" w:rsidRPr="00FD7524" w:rsidRDefault="003641F1" w:rsidP="00FD7524">
      <w:pPr>
        <w:pStyle w:val="Heading1"/>
        <w:ind w:left="-1440" w:right="-1612"/>
        <w:jc w:val="center"/>
      </w:pPr>
      <w:bookmarkStart w:id="422" w:name="_Toc370380953"/>
      <w:r w:rsidRPr="00FD7524">
        <w:lastRenderedPageBreak/>
        <w:t>Anexa 19</w:t>
      </w:r>
      <w:r w:rsidR="00127ED4" w:rsidRPr="00FD7524">
        <w:t xml:space="preserve"> – Trasaturi distinctive ale specializarii inteligente si actualizarea RIS3 – Bune practici in Uniunea Europeana</w:t>
      </w:r>
      <w:bookmarkEnd w:id="422"/>
    </w:p>
    <w:bookmarkEnd w:id="421"/>
    <w:p w:rsidR="00FD7524" w:rsidRDefault="00FD7524" w:rsidP="004E0540">
      <w:pPr>
        <w:spacing w:before="0" w:after="120"/>
        <w:ind w:left="-709" w:right="-1117"/>
        <w:jc w:val="both"/>
        <w:rPr>
          <w:rFonts w:cs="Tahoma"/>
          <w:b/>
          <w:sz w:val="24"/>
        </w:rPr>
      </w:pPr>
    </w:p>
    <w:p w:rsidR="00127ED4" w:rsidRPr="00DD4822" w:rsidRDefault="00127ED4" w:rsidP="004E0540">
      <w:pPr>
        <w:spacing w:before="0" w:after="120"/>
        <w:ind w:left="-709" w:right="-1117"/>
        <w:jc w:val="both"/>
        <w:rPr>
          <w:rFonts w:cs="Tahoma"/>
          <w:b/>
          <w:sz w:val="24"/>
        </w:rPr>
      </w:pPr>
      <w:r w:rsidRPr="00DD4822">
        <w:rPr>
          <w:rFonts w:cs="Tahoma"/>
          <w:b/>
          <w:sz w:val="24"/>
        </w:rPr>
        <w:t>Cei 4C ai specializarii inteligente:</w:t>
      </w:r>
    </w:p>
    <w:p w:rsidR="00127ED4" w:rsidRPr="00DD4822" w:rsidRDefault="00127ED4" w:rsidP="004E0540">
      <w:pPr>
        <w:spacing w:before="0" w:after="120"/>
        <w:ind w:left="-709" w:right="-1117"/>
        <w:jc w:val="both"/>
        <w:rPr>
          <w:rFonts w:cs="Tahoma"/>
          <w:sz w:val="24"/>
        </w:rPr>
      </w:pPr>
      <w:r>
        <w:rPr>
          <w:rFonts w:cs="Tahoma"/>
          <w:b/>
          <w:sz w:val="24"/>
        </w:rPr>
        <w:t xml:space="preserve">Alegeri  de dezvoltare si masa </w:t>
      </w:r>
      <w:r w:rsidRPr="006560EE">
        <w:rPr>
          <w:rFonts w:cs="Tahoma"/>
          <w:b/>
          <w:i/>
          <w:sz w:val="24"/>
        </w:rPr>
        <w:t>Critica</w:t>
      </w:r>
      <w:r w:rsidRPr="00DD4822">
        <w:rPr>
          <w:rFonts w:cs="Tahoma"/>
          <w:b/>
          <w:sz w:val="24"/>
        </w:rPr>
        <w:t>:</w:t>
      </w:r>
      <w:r w:rsidRPr="00DD4822">
        <w:rPr>
          <w:rFonts w:cs="Tahoma"/>
          <w:sz w:val="24"/>
        </w:rPr>
        <w:t xml:space="preserve"> un numar limitat de prioritati pe baza propriilor puncte forte si specializarii international</w:t>
      </w:r>
      <w:r w:rsidR="00A16969">
        <w:rPr>
          <w:rFonts w:cs="Tahoma"/>
          <w:sz w:val="24"/>
        </w:rPr>
        <w:t>e</w:t>
      </w:r>
      <w:r w:rsidRPr="00DD4822">
        <w:rPr>
          <w:rFonts w:cs="Tahoma"/>
          <w:sz w:val="24"/>
        </w:rPr>
        <w:t xml:space="preserve"> – evitarea duplicarii si fragmentarii in Zona Europeana de Cercetare – concentrarea resurselor de finantare prin asigurarea unui management bugetar mai eficient</w:t>
      </w:r>
    </w:p>
    <w:p w:rsidR="00127ED4" w:rsidRPr="00DD4822" w:rsidRDefault="00127ED4" w:rsidP="004E0540">
      <w:pPr>
        <w:spacing w:before="0" w:after="120"/>
        <w:ind w:left="-709" w:right="-1117"/>
        <w:jc w:val="both"/>
        <w:rPr>
          <w:rFonts w:cs="Tahoma"/>
          <w:sz w:val="24"/>
        </w:rPr>
      </w:pPr>
      <w:r>
        <w:rPr>
          <w:rFonts w:cs="Tahoma"/>
          <w:b/>
          <w:sz w:val="24"/>
        </w:rPr>
        <w:t xml:space="preserve">Avantajul </w:t>
      </w:r>
      <w:r w:rsidRPr="006560EE">
        <w:rPr>
          <w:rFonts w:cs="Tahoma"/>
          <w:b/>
          <w:i/>
          <w:sz w:val="24"/>
        </w:rPr>
        <w:t>Competitiv</w:t>
      </w:r>
      <w:r w:rsidRPr="00DD4822">
        <w:rPr>
          <w:rFonts w:cs="Tahoma"/>
          <w:b/>
          <w:sz w:val="24"/>
        </w:rPr>
        <w:t>:</w:t>
      </w:r>
      <w:r w:rsidRPr="00DD4822">
        <w:rPr>
          <w:rFonts w:cs="Tahoma"/>
          <w:sz w:val="24"/>
        </w:rPr>
        <w:t xml:space="preserve"> mobilizarea talentului prin stabilirea unei corespondente intre capacitatile </w:t>
      </w:r>
      <w:r>
        <w:rPr>
          <w:rFonts w:cs="Tahoma"/>
          <w:sz w:val="24"/>
        </w:rPr>
        <w:t xml:space="preserve">inovarii </w:t>
      </w:r>
      <w:r w:rsidRPr="00DD4822">
        <w:rPr>
          <w:rFonts w:cs="Tahoma"/>
          <w:sz w:val="24"/>
        </w:rPr>
        <w:t>si nevoile afacerii printr-un proces antreprenorial de descoperire</w:t>
      </w:r>
    </w:p>
    <w:p w:rsidR="00127ED4" w:rsidRPr="00DD4822" w:rsidRDefault="00127ED4" w:rsidP="004E0540">
      <w:pPr>
        <w:spacing w:before="0" w:after="120"/>
        <w:ind w:left="-709" w:right="-1117"/>
        <w:jc w:val="both"/>
        <w:rPr>
          <w:rFonts w:cs="Tahoma"/>
          <w:sz w:val="24"/>
        </w:rPr>
      </w:pPr>
      <w:r w:rsidRPr="006560EE">
        <w:rPr>
          <w:rFonts w:cs="Tahoma"/>
          <w:b/>
          <w:i/>
          <w:sz w:val="24"/>
        </w:rPr>
        <w:t xml:space="preserve">Conectivitatea </w:t>
      </w:r>
      <w:r w:rsidRPr="00DD4822">
        <w:rPr>
          <w:rFonts w:cs="Tahoma"/>
          <w:b/>
          <w:sz w:val="24"/>
        </w:rPr>
        <w:t xml:space="preserve">si grupurile: </w:t>
      </w:r>
      <w:r w:rsidRPr="00DD4822">
        <w:rPr>
          <w:rFonts w:cs="Tahoma"/>
          <w:sz w:val="24"/>
        </w:rPr>
        <w:t>dezvoltarea unor grupuri la nivel mondial si punerea la dispozitie a unui spatiu de manifestare al diversitatii, la nivel intern in regiune si la nivel extern, ceea ce determina diversificarea tehnologica specializata – potriveste ceea ce ai cu ceea ce are restul lumii</w:t>
      </w:r>
    </w:p>
    <w:p w:rsidR="00127ED4" w:rsidRPr="00DD4822" w:rsidRDefault="00127ED4" w:rsidP="004E0540">
      <w:pPr>
        <w:spacing w:before="0" w:after="120"/>
        <w:ind w:left="-709" w:right="-1117"/>
        <w:jc w:val="both"/>
        <w:rPr>
          <w:rFonts w:cs="Tahoma"/>
          <w:sz w:val="24"/>
        </w:rPr>
      </w:pPr>
      <w:r>
        <w:rPr>
          <w:rFonts w:cs="Tahoma"/>
          <w:b/>
          <w:sz w:val="24"/>
        </w:rPr>
        <w:t xml:space="preserve">Leadership </w:t>
      </w:r>
      <w:r w:rsidRPr="006560EE">
        <w:rPr>
          <w:rFonts w:cs="Tahoma"/>
          <w:b/>
          <w:i/>
          <w:sz w:val="24"/>
        </w:rPr>
        <w:t>Colaborativ</w:t>
      </w:r>
      <w:r w:rsidRPr="00DD4822">
        <w:rPr>
          <w:rFonts w:cs="Tahoma"/>
          <w:b/>
          <w:sz w:val="24"/>
        </w:rPr>
        <w:t>:</w:t>
      </w:r>
      <w:r w:rsidRPr="00DD4822">
        <w:rPr>
          <w:rFonts w:cs="Tahoma"/>
          <w:sz w:val="24"/>
        </w:rPr>
        <w:t xml:space="preserve"> sisteme eficiente de inovare ca rezultat al unui efort colectiv bazat pe parteneriatul public-privat (helix cvadruplu) – platforma experimentala pentru a permite exprimarea </w:t>
      </w:r>
      <w:r>
        <w:rPr>
          <w:rFonts w:cs="Tahoma"/>
          <w:sz w:val="24"/>
        </w:rPr>
        <w:t>utilizatorilor.</w:t>
      </w:r>
    </w:p>
    <w:p w:rsidR="00127ED4" w:rsidRDefault="00127ED4" w:rsidP="004E0540">
      <w:pPr>
        <w:spacing w:before="0" w:after="120"/>
        <w:ind w:left="-709" w:right="-1117"/>
        <w:jc w:val="both"/>
        <w:rPr>
          <w:rFonts w:cs="Tahoma"/>
          <w:b/>
          <w:sz w:val="24"/>
        </w:rPr>
      </w:pPr>
    </w:p>
    <w:p w:rsidR="00127ED4" w:rsidRPr="00127ED4" w:rsidRDefault="00127ED4" w:rsidP="004E0540">
      <w:pPr>
        <w:spacing w:before="0" w:after="120"/>
        <w:ind w:left="-709" w:right="-1117"/>
        <w:jc w:val="both"/>
        <w:rPr>
          <w:rFonts w:cs="Tahoma"/>
          <w:b/>
          <w:sz w:val="24"/>
        </w:rPr>
      </w:pPr>
      <w:r w:rsidRPr="00127ED4">
        <w:rPr>
          <w:rFonts w:cs="Tahoma"/>
          <w:b/>
          <w:sz w:val="24"/>
        </w:rPr>
        <w:t>Specificitatea de regiune</w:t>
      </w:r>
    </w:p>
    <w:p w:rsidR="00127ED4" w:rsidRPr="00DD4822" w:rsidRDefault="00127ED4" w:rsidP="004E0540">
      <w:pPr>
        <w:spacing w:before="0" w:after="120"/>
        <w:ind w:left="-709" w:right="-1117"/>
        <w:jc w:val="both"/>
        <w:rPr>
          <w:rFonts w:cs="Tahoma"/>
          <w:sz w:val="24"/>
        </w:rPr>
      </w:pPr>
      <w:r w:rsidRPr="00DD4822">
        <w:rPr>
          <w:rFonts w:cs="Tahoma"/>
          <w:sz w:val="24"/>
        </w:rPr>
        <w:t>Specializarea inteligenta presupune considerarea caracteristicilor specifice unei regiuni in momentul dezvoltarii si implem</w:t>
      </w:r>
      <w:r>
        <w:rPr>
          <w:rFonts w:cs="Tahoma"/>
          <w:sz w:val="24"/>
        </w:rPr>
        <w:t>entarii strategiilor de inovare</w:t>
      </w:r>
      <w:r w:rsidRPr="00DD4822">
        <w:rPr>
          <w:rFonts w:cs="Tahoma"/>
          <w:sz w:val="24"/>
        </w:rPr>
        <w:t>, cum ar fi: structura economica, grupuri, traditii, competente de cercetare si dezvoltare. Pentru RIS3 elemente aditionale de interes reprezinta distributia firmelor in functie de marime si inovare, amploarea si forta sectorului industrial, factorii de risc (ex: dependenta economiei regionale de un numar limitat de industrii)</w:t>
      </w:r>
    </w:p>
    <w:p w:rsidR="00127ED4" w:rsidRPr="00DD4822" w:rsidRDefault="00127ED4" w:rsidP="004E0540">
      <w:pPr>
        <w:spacing w:before="0" w:after="120"/>
        <w:ind w:left="-709" w:right="-1117"/>
        <w:jc w:val="both"/>
        <w:rPr>
          <w:rFonts w:cs="Tahoma"/>
          <w:b/>
          <w:sz w:val="24"/>
        </w:rPr>
      </w:pPr>
      <w:r w:rsidRPr="00DD4822">
        <w:rPr>
          <w:rFonts w:cs="Tahoma"/>
          <w:b/>
          <w:sz w:val="24"/>
        </w:rPr>
        <w:t>Obtinerea masei critice</w:t>
      </w:r>
    </w:p>
    <w:p w:rsidR="00127ED4" w:rsidRPr="00DD4822" w:rsidRDefault="00127ED4" w:rsidP="004E0540">
      <w:pPr>
        <w:spacing w:before="0" w:after="120"/>
        <w:ind w:left="-709" w:right="-1117"/>
        <w:jc w:val="both"/>
        <w:rPr>
          <w:rFonts w:cs="Tahoma"/>
          <w:sz w:val="24"/>
        </w:rPr>
      </w:pPr>
      <w:r w:rsidRPr="00DD4822">
        <w:rPr>
          <w:rFonts w:cs="Tahoma"/>
          <w:sz w:val="24"/>
        </w:rPr>
        <w:t>Specializarea inteligenta presupune alegeri, stabilirea prioritatilor si canalizarea resurselor catre investitii cu impact ridicat asupra economiei regionale. Prin urmare RIS3 ar trebui sa includa prioritati clar identificate pentru politica regionala de dezvoltare. De asemenea, in stabilirea prioritatilor regionale ar trebui luate in calcul prioritatile la nivelul UE.</w:t>
      </w:r>
    </w:p>
    <w:p w:rsidR="00127ED4" w:rsidRDefault="00127ED4" w:rsidP="004E0540">
      <w:pPr>
        <w:spacing w:before="0" w:after="120"/>
        <w:ind w:left="-709" w:right="-1117"/>
        <w:jc w:val="both"/>
        <w:rPr>
          <w:rFonts w:cs="Tahoma"/>
          <w:b/>
          <w:sz w:val="24"/>
        </w:rPr>
      </w:pPr>
    </w:p>
    <w:p w:rsidR="00127ED4" w:rsidRPr="00DD4822" w:rsidRDefault="00127ED4" w:rsidP="004E0540">
      <w:pPr>
        <w:spacing w:before="0" w:after="120"/>
        <w:ind w:left="-709" w:right="-1117"/>
        <w:jc w:val="both"/>
        <w:rPr>
          <w:rFonts w:cs="Tahoma"/>
          <w:b/>
          <w:sz w:val="24"/>
        </w:rPr>
      </w:pPr>
      <w:r w:rsidRPr="00DD4822">
        <w:rPr>
          <w:rFonts w:cs="Tahoma"/>
          <w:b/>
          <w:sz w:val="24"/>
        </w:rPr>
        <w:t xml:space="preserve">Implementarea unui proces antreprenorial de descoperire </w:t>
      </w:r>
    </w:p>
    <w:p w:rsidR="00127ED4" w:rsidRPr="00DD4822" w:rsidRDefault="00127ED4" w:rsidP="004E0540">
      <w:pPr>
        <w:spacing w:before="0" w:after="120"/>
        <w:ind w:left="-709" w:right="-1117"/>
        <w:jc w:val="both"/>
        <w:rPr>
          <w:rFonts w:cs="Tahoma"/>
          <w:sz w:val="24"/>
        </w:rPr>
      </w:pPr>
      <w:r w:rsidRPr="00DD4822">
        <w:rPr>
          <w:rFonts w:cs="Tahoma"/>
          <w:sz w:val="24"/>
        </w:rPr>
        <w:t xml:space="preserve">O strategie regionala de inovare poate include mai multe forme de inovare (non-tehnologica, pentru servicii, sociala). </w:t>
      </w:r>
      <w:r>
        <w:rPr>
          <w:rFonts w:cs="Tahoma"/>
          <w:sz w:val="24"/>
        </w:rPr>
        <w:t>Identificarea formelor de inovare specifice si adecvate unei regiuni poate fi realizata prin explorarea</w:t>
      </w:r>
      <w:r w:rsidRPr="00DD4822">
        <w:rPr>
          <w:rFonts w:cs="Tahoma"/>
          <w:sz w:val="24"/>
        </w:rPr>
        <w:t xml:space="preserve"> oportunitatilor emergente. Daca un asemenea proces </w:t>
      </w:r>
      <w:r>
        <w:rPr>
          <w:rFonts w:cs="Tahoma"/>
          <w:sz w:val="24"/>
        </w:rPr>
        <w:t xml:space="preserve">de </w:t>
      </w:r>
      <w:r w:rsidRPr="00DD4822">
        <w:rPr>
          <w:rFonts w:cs="Tahoma"/>
          <w:sz w:val="24"/>
        </w:rPr>
        <w:t>investigare lipseste, ar trebui identificat</w:t>
      </w:r>
      <w:r>
        <w:rPr>
          <w:rFonts w:cs="Tahoma"/>
          <w:sz w:val="24"/>
        </w:rPr>
        <w:t>i factorii care pot conduce la dezvoltarea</w:t>
      </w:r>
      <w:r w:rsidRPr="00DD4822">
        <w:rPr>
          <w:rFonts w:cs="Tahoma"/>
          <w:sz w:val="24"/>
        </w:rPr>
        <w:t xml:space="preserve"> sa. Instrumentele pentru difuzarea rezultatelor inovarii pot contribui de asemenea la crearea unui sistem antreprenorial de inovare, care poate genera in mod natural specificitatea regionala de cercetare-inovare si avantajul competitiv aferent.</w:t>
      </w:r>
    </w:p>
    <w:p w:rsidR="00127ED4" w:rsidRPr="00DD4822" w:rsidRDefault="00127ED4" w:rsidP="004E0540">
      <w:pPr>
        <w:spacing w:before="0" w:after="120"/>
        <w:ind w:left="-709" w:right="-1117"/>
        <w:jc w:val="both"/>
        <w:rPr>
          <w:rFonts w:cs="Tahoma"/>
          <w:b/>
          <w:sz w:val="24"/>
        </w:rPr>
      </w:pPr>
      <w:r w:rsidRPr="00DD4822">
        <w:rPr>
          <w:rFonts w:cs="Tahoma"/>
          <w:b/>
          <w:sz w:val="24"/>
        </w:rPr>
        <w:t>Orientarea spre exterior</w:t>
      </w:r>
    </w:p>
    <w:p w:rsidR="00127ED4" w:rsidRPr="00DD4822" w:rsidRDefault="00127ED4" w:rsidP="004E0540">
      <w:pPr>
        <w:spacing w:before="0" w:after="120"/>
        <w:ind w:left="-709" w:right="-1117"/>
        <w:jc w:val="both"/>
        <w:rPr>
          <w:rFonts w:cs="Tahoma"/>
          <w:sz w:val="24"/>
        </w:rPr>
      </w:pPr>
      <w:r w:rsidRPr="00DD4822">
        <w:rPr>
          <w:rFonts w:cs="Tahoma"/>
          <w:sz w:val="24"/>
        </w:rPr>
        <w:lastRenderedPageBreak/>
        <w:t xml:space="preserve">Aceasta rezida nu numai in comparatia cu planul international ci si in compararea pozitiei unei regiuni cu competitorii actuali si potentiali la nivel national, UE si chiar mai departe. Presupune verificarea continua a oportunitatilor de piata si a avantajului competitiv al regiunii comparativ cu alte </w:t>
      </w:r>
      <w:r>
        <w:rPr>
          <w:rFonts w:cs="Tahoma"/>
          <w:sz w:val="24"/>
        </w:rPr>
        <w:t xml:space="preserve">regiuni sau alte </w:t>
      </w:r>
      <w:r w:rsidRPr="00DD4822">
        <w:rPr>
          <w:rFonts w:cs="Tahoma"/>
          <w:sz w:val="24"/>
        </w:rPr>
        <w:t>tari membre/non-membre UE. De asemenea, ar trebui verificata existenta unor restric</w:t>
      </w:r>
      <w:r w:rsidR="00206E75">
        <w:rPr>
          <w:rFonts w:cs="Tahoma"/>
          <w:sz w:val="24"/>
        </w:rPr>
        <w:t>t</w:t>
      </w:r>
      <w:r w:rsidRPr="00DD4822">
        <w:rPr>
          <w:rFonts w:cs="Tahoma"/>
          <w:sz w:val="24"/>
        </w:rPr>
        <w:t>ii relevante privind libera circulatie a cunostiintelor, intrucat parteneriatele international</w:t>
      </w:r>
      <w:r>
        <w:rPr>
          <w:rFonts w:cs="Tahoma"/>
          <w:sz w:val="24"/>
        </w:rPr>
        <w:t>e</w:t>
      </w:r>
      <w:r w:rsidRPr="00DD4822">
        <w:rPr>
          <w:rFonts w:cs="Tahoma"/>
          <w:sz w:val="24"/>
        </w:rPr>
        <w:t xml:space="preserve"> pentru cercetare si dezvoltare ar trebui sa se desfasoare fara a intampina obstacole administrative. In plus, mobilitatea peste granite a personalului pentru cercetare si dezvolatare ar trebui facilitata.</w:t>
      </w:r>
    </w:p>
    <w:p w:rsidR="00127ED4" w:rsidRPr="00DD4822" w:rsidRDefault="00127ED4" w:rsidP="004E0540">
      <w:pPr>
        <w:spacing w:before="0" w:after="120"/>
        <w:ind w:left="-709" w:right="-1117"/>
        <w:jc w:val="both"/>
        <w:rPr>
          <w:rFonts w:cs="Tahoma"/>
          <w:b/>
          <w:sz w:val="24"/>
        </w:rPr>
      </w:pPr>
      <w:r w:rsidRPr="00DD4822">
        <w:rPr>
          <w:rFonts w:cs="Tahoma"/>
          <w:b/>
          <w:sz w:val="24"/>
        </w:rPr>
        <w:t>Orientare catre viitor</w:t>
      </w:r>
    </w:p>
    <w:p w:rsidR="00127ED4" w:rsidRDefault="00127ED4" w:rsidP="004E0540">
      <w:pPr>
        <w:spacing w:before="0" w:after="120"/>
        <w:ind w:left="-709" w:right="-1117"/>
        <w:jc w:val="both"/>
        <w:rPr>
          <w:rFonts w:cs="Tahoma"/>
          <w:sz w:val="24"/>
        </w:rPr>
      </w:pPr>
      <w:r w:rsidRPr="00DD4822">
        <w:rPr>
          <w:rFonts w:cs="Tahoma"/>
          <w:sz w:val="24"/>
        </w:rPr>
        <w:t>Contrar opiniei generale, aceasta nu presupune identificare urmatorului trend tehnologic, ci inco</w:t>
      </w:r>
      <w:r>
        <w:rPr>
          <w:rFonts w:cs="Tahoma"/>
          <w:sz w:val="24"/>
        </w:rPr>
        <w:t>rporarea in strategie a unei rez</w:t>
      </w:r>
      <w:r w:rsidRPr="00DD4822">
        <w:rPr>
          <w:rFonts w:cs="Tahoma"/>
          <w:sz w:val="24"/>
        </w:rPr>
        <w:t>erve bazata pe faptul ca ceea ce poate parea clar si stabil pe termen scurt,</w:t>
      </w:r>
      <w:r w:rsidR="00206E75">
        <w:rPr>
          <w:rFonts w:cs="Tahoma"/>
          <w:sz w:val="24"/>
        </w:rPr>
        <w:t xml:space="preserve"> poate evolua rapid uneori chiar</w:t>
      </w:r>
      <w:r w:rsidRPr="00DD4822">
        <w:rPr>
          <w:rFonts w:cs="Tahoma"/>
          <w:sz w:val="24"/>
        </w:rPr>
        <w:t xml:space="preserve"> in directii neasteptate. Aceasta pr</w:t>
      </w:r>
      <w:r>
        <w:rPr>
          <w:rFonts w:cs="Tahoma"/>
          <w:sz w:val="24"/>
        </w:rPr>
        <w:t>esupune contruirea unor scenarii</w:t>
      </w:r>
      <w:r w:rsidRPr="00DD4822">
        <w:rPr>
          <w:rFonts w:cs="Tahoma"/>
          <w:sz w:val="24"/>
        </w:rPr>
        <w:t xml:space="preserve"> pe termen lung referitor la evolutia pozitiei competitive a regiunii comparat</w:t>
      </w:r>
      <w:r>
        <w:rPr>
          <w:rFonts w:cs="Tahoma"/>
          <w:sz w:val="24"/>
        </w:rPr>
        <w:t xml:space="preserve">iv cu alte regiuni din  tara, </w:t>
      </w:r>
      <w:r w:rsidRPr="00DD4822">
        <w:rPr>
          <w:rFonts w:cs="Tahoma"/>
          <w:sz w:val="24"/>
        </w:rPr>
        <w:t>din alte tari membre UE</w:t>
      </w:r>
      <w:r>
        <w:rPr>
          <w:rFonts w:cs="Tahoma"/>
          <w:sz w:val="24"/>
        </w:rPr>
        <w:t xml:space="preserve"> si nu numai</w:t>
      </w:r>
      <w:r w:rsidRPr="00DD4822">
        <w:rPr>
          <w:rFonts w:cs="Tahoma"/>
          <w:sz w:val="24"/>
        </w:rPr>
        <w:t>. Aceasta perspectiva p</w:t>
      </w:r>
      <w:r>
        <w:rPr>
          <w:rFonts w:cs="Tahoma"/>
          <w:sz w:val="24"/>
        </w:rPr>
        <w:t>e temen lung trebuie incorporata</w:t>
      </w:r>
      <w:r w:rsidRPr="00DD4822">
        <w:rPr>
          <w:rFonts w:cs="Tahoma"/>
          <w:sz w:val="24"/>
        </w:rPr>
        <w:t xml:space="preserve"> in RIS3, ceea ce presupune implementarea unor mecanisme pentru detectarea activitatilor care inregistreaza o competitie in crestere. De asemenea ar trebui verificata existenta unor restictii relevante asupra realocarii capitalului fizic, uman si intelectual, pentru facilitarea mobilitatii resurselor din sectoarele de afaceri in declin catre cele in expansiune.</w:t>
      </w:r>
    </w:p>
    <w:p w:rsidR="00FD7524" w:rsidRDefault="00FD7524">
      <w:pPr>
        <w:spacing w:before="0"/>
        <w:rPr>
          <w:rFonts w:ascii="Arial" w:hAnsi="Arial" w:cs="Arial"/>
          <w:b/>
          <w:bCs/>
          <w:kern w:val="32"/>
          <w:sz w:val="32"/>
          <w:szCs w:val="32"/>
        </w:rPr>
      </w:pPr>
      <w:bookmarkStart w:id="423" w:name="Anexa20"/>
      <w:r>
        <w:br w:type="page"/>
      </w:r>
    </w:p>
    <w:p w:rsidR="008751EA" w:rsidRPr="00FD7524" w:rsidRDefault="003641F1" w:rsidP="00FD7524">
      <w:pPr>
        <w:pStyle w:val="Heading1"/>
        <w:ind w:left="-1440" w:right="-1612"/>
        <w:jc w:val="center"/>
      </w:pPr>
      <w:bookmarkStart w:id="424" w:name="_Toc370380954"/>
      <w:r w:rsidRPr="00FD7524">
        <w:lastRenderedPageBreak/>
        <w:t>Anexa 20</w:t>
      </w:r>
      <w:r w:rsidR="008751EA" w:rsidRPr="00FD7524">
        <w:t xml:space="preserve"> – Life events, persoane juridice si fizice</w:t>
      </w:r>
      <w:bookmarkEnd w:id="424"/>
    </w:p>
    <w:tbl>
      <w:tblPr>
        <w:tblStyle w:val="TableGrid"/>
        <w:tblW w:w="9123" w:type="dxa"/>
        <w:tblLook w:val="04A0" w:firstRow="1" w:lastRow="0" w:firstColumn="1" w:lastColumn="0" w:noHBand="0" w:noVBand="1"/>
      </w:tblPr>
      <w:tblGrid>
        <w:gridCol w:w="2197"/>
        <w:gridCol w:w="2681"/>
        <w:gridCol w:w="4245"/>
      </w:tblGrid>
      <w:tr w:rsidR="008751EA" w:rsidRPr="00C43A7B" w:rsidTr="00C43A7B">
        <w:trPr>
          <w:trHeight w:val="410"/>
        </w:trPr>
        <w:tc>
          <w:tcPr>
            <w:tcW w:w="4878" w:type="dxa"/>
            <w:gridSpan w:val="2"/>
            <w:vMerge w:val="restart"/>
            <w:shd w:val="clear" w:color="auto" w:fill="4F81BD" w:themeFill="accent1"/>
            <w:noWrap/>
            <w:hideMark/>
          </w:tcPr>
          <w:bookmarkEnd w:id="423"/>
          <w:p w:rsidR="008751EA" w:rsidRPr="00C43A7B" w:rsidRDefault="008751EA"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Mediul de afaceri</w:t>
            </w:r>
          </w:p>
        </w:tc>
        <w:tc>
          <w:tcPr>
            <w:tcW w:w="4245" w:type="dxa"/>
            <w:vMerge w:val="restart"/>
            <w:shd w:val="clear" w:color="auto" w:fill="4F81BD" w:themeFill="accent1"/>
            <w:noWrap/>
            <w:hideMark/>
          </w:tcPr>
          <w:p w:rsidR="008751EA" w:rsidRPr="00C43A7B" w:rsidRDefault="008751EA"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8751EA" w:rsidRPr="008751EA" w:rsidTr="00C43A7B">
        <w:trPr>
          <w:trHeight w:val="410"/>
        </w:trPr>
        <w:tc>
          <w:tcPr>
            <w:tcW w:w="4878" w:type="dxa"/>
            <w:gridSpan w:val="2"/>
            <w:vMerge/>
            <w:shd w:val="clear" w:color="auto" w:fill="4F81BD" w:themeFill="accent1"/>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4245" w:type="dxa"/>
            <w:vMerge/>
            <w:shd w:val="clear" w:color="auto" w:fill="4F81BD" w:themeFill="accent1"/>
            <w:hideMark/>
          </w:tcPr>
          <w:p w:rsidR="008751EA" w:rsidRPr="008751EA" w:rsidRDefault="008751EA" w:rsidP="00A46060">
            <w:pPr>
              <w:autoSpaceDE w:val="0"/>
              <w:autoSpaceDN w:val="0"/>
              <w:adjustRightInd w:val="0"/>
              <w:spacing w:before="0" w:after="120"/>
              <w:ind w:right="17"/>
              <w:rPr>
                <w:rFonts w:cs="Tahoma"/>
                <w:bCs/>
                <w:sz w:val="24"/>
                <w:lang w:eastAsia="ja-JP"/>
              </w:rPr>
            </w:pPr>
          </w:p>
        </w:tc>
      </w:tr>
      <w:tr w:rsidR="008751EA" w:rsidRPr="008751EA" w:rsidTr="00AF7B1B">
        <w:trPr>
          <w:trHeight w:val="985"/>
        </w:trPr>
        <w:tc>
          <w:tcPr>
            <w:tcW w:w="2197"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Demarare unei afaceri</w:t>
            </w:r>
          </w:p>
        </w:tc>
        <w:tc>
          <w:tcPr>
            <w:tcW w:w="268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Cum s</w:t>
            </w:r>
            <w:r w:rsidR="00206E75">
              <w:rPr>
                <w:rFonts w:cs="Tahoma"/>
                <w:bCs/>
                <w:sz w:val="24"/>
                <w:lang w:eastAsia="ja-JP"/>
              </w:rPr>
              <w:t>a</w:t>
            </w:r>
            <w:r w:rsidRPr="008751EA">
              <w:rPr>
                <w:rFonts w:cs="Tahoma"/>
                <w:bCs/>
                <w:sz w:val="24"/>
                <w:lang w:eastAsia="ja-JP"/>
              </w:rPr>
              <w:t xml:space="preserve"> </w:t>
            </w:r>
            <w:r w:rsidR="00206E75">
              <w:rPr>
                <w:rFonts w:cs="Tahoma"/>
                <w:bCs/>
                <w:sz w:val="24"/>
                <w:lang w:eastAsia="ja-JP"/>
              </w:rPr>
              <w:t>i</w:t>
            </w:r>
            <w:r w:rsidRPr="008751EA">
              <w:rPr>
                <w:rFonts w:cs="Tahoma"/>
                <w:bCs/>
                <w:sz w:val="24"/>
                <w:lang w:eastAsia="ja-JP"/>
              </w:rPr>
              <w:t>ncepi o afacere</w:t>
            </w:r>
          </w:p>
        </w:tc>
        <w:tc>
          <w:tcPr>
            <w:tcW w:w="4245"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1. Orientare (obtinerea informatiilor necesare pentru inceperea unei afaceri; crearea unui plan de afaceri; explorarea posibilitatilor financiare)</w:t>
            </w:r>
            <w:r w:rsidRPr="008751EA">
              <w:rPr>
                <w:rFonts w:cs="Tahoma"/>
                <w:bCs/>
                <w:sz w:val="24"/>
                <w:lang w:eastAsia="ja-JP"/>
              </w:rPr>
              <w:br/>
              <w:t xml:space="preserve">2. Dovezi ale calificarii (confirmarea competentelor managementului general in fata autoritatilor; confirmarea in fata autoritatilor a calificarilor specifice activitatii prestate)                                                          </w:t>
            </w:r>
            <w:r w:rsidRPr="008751EA">
              <w:rPr>
                <w:rFonts w:cs="Tahoma"/>
                <w:bCs/>
                <w:sz w:val="24"/>
                <w:lang w:eastAsia="ja-JP"/>
              </w:rPr>
              <w:br/>
              <w:t>3.Cerinte administrative (obtinerea certificatului pentru lipsa restantelor privind taxele; obtinerea referintelor privind buna conduita; obtinerea certificatelor atestand lipsa restantelor la asigurarea sociala si de sanatate; obtinerea certificatului bancar privind capitalul depozitat)</w:t>
            </w:r>
          </w:p>
        </w:tc>
      </w:tr>
      <w:tr w:rsidR="008751EA" w:rsidRPr="008751EA" w:rsidTr="00AF7B1B">
        <w:trPr>
          <w:trHeight w:val="832"/>
        </w:trPr>
        <w:tc>
          <w:tcPr>
            <w:tcW w:w="2197"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Dezvoltare unei afaceri</w:t>
            </w:r>
          </w:p>
        </w:tc>
        <w:tc>
          <w:tcPr>
            <w:tcW w:w="268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Vanzarea sau cumpararea afacerii</w:t>
            </w:r>
          </w:p>
        </w:tc>
        <w:tc>
          <w:tcPr>
            <w:tcW w:w="4245" w:type="dxa"/>
            <w:hideMark/>
          </w:tcPr>
          <w:p w:rsid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Cerere de depunere </w:t>
            </w:r>
            <w:r w:rsidR="00206E75">
              <w:rPr>
                <w:rFonts w:cs="Tahoma"/>
                <w:bCs/>
                <w:sz w:val="24"/>
                <w:lang w:eastAsia="ja-JP"/>
              </w:rPr>
              <w:t>s</w:t>
            </w:r>
            <w:r w:rsidRPr="008751EA">
              <w:rPr>
                <w:rFonts w:cs="Tahoma"/>
                <w:bCs/>
                <w:sz w:val="24"/>
                <w:lang w:eastAsia="ja-JP"/>
              </w:rPr>
              <w:t>i men</w:t>
            </w:r>
            <w:r w:rsidR="00206E75">
              <w:rPr>
                <w:rFonts w:cs="Tahoma"/>
                <w:bCs/>
                <w:sz w:val="24"/>
                <w:lang w:eastAsia="ja-JP"/>
              </w:rPr>
              <w:t>t</w:t>
            </w:r>
            <w:r w:rsidRPr="008751EA">
              <w:rPr>
                <w:rFonts w:cs="Tahoma"/>
                <w:bCs/>
                <w:sz w:val="24"/>
                <w:lang w:eastAsia="ja-JP"/>
              </w:rPr>
              <w:t xml:space="preserve">ionare acte                                                                   </w:t>
            </w:r>
            <w:r w:rsidRPr="008751EA">
              <w:rPr>
                <w:rFonts w:cs="Tahoma"/>
                <w:bCs/>
                <w:sz w:val="24"/>
                <w:lang w:eastAsia="ja-JP"/>
              </w:rPr>
              <w:br/>
              <w:t>2. Intocmirea actului modificator al actului constitutiv (hot</w:t>
            </w:r>
            <w:r w:rsidR="00206E75">
              <w:rPr>
                <w:rFonts w:cs="Tahoma"/>
                <w:bCs/>
                <w:sz w:val="24"/>
                <w:lang w:eastAsia="ja-JP"/>
              </w:rPr>
              <w:t>a</w:t>
            </w:r>
            <w:r w:rsidRPr="008751EA">
              <w:rPr>
                <w:rFonts w:cs="Tahoma"/>
                <w:bCs/>
                <w:sz w:val="24"/>
                <w:lang w:eastAsia="ja-JP"/>
              </w:rPr>
              <w:t>r</w:t>
            </w:r>
            <w:r w:rsidR="00206E75">
              <w:rPr>
                <w:rFonts w:cs="Tahoma"/>
                <w:bCs/>
                <w:sz w:val="24"/>
                <w:lang w:eastAsia="ja-JP"/>
              </w:rPr>
              <w:t>a</w:t>
            </w:r>
            <w:r w:rsidRPr="008751EA">
              <w:rPr>
                <w:rFonts w:cs="Tahoma"/>
                <w:bCs/>
                <w:sz w:val="24"/>
                <w:lang w:eastAsia="ja-JP"/>
              </w:rPr>
              <w:t>rea adun</w:t>
            </w:r>
            <w:r w:rsidR="00206E75">
              <w:rPr>
                <w:rFonts w:cs="Tahoma"/>
                <w:bCs/>
                <w:sz w:val="24"/>
                <w:lang w:eastAsia="ja-JP"/>
              </w:rPr>
              <w:t>a</w:t>
            </w:r>
            <w:r w:rsidRPr="008751EA">
              <w:rPr>
                <w:rFonts w:cs="Tahoma"/>
                <w:bCs/>
                <w:sz w:val="24"/>
                <w:lang w:eastAsia="ja-JP"/>
              </w:rPr>
              <w:t>rii generale a asocia</w:t>
            </w:r>
            <w:r w:rsidR="00206E75">
              <w:rPr>
                <w:rFonts w:cs="Tahoma"/>
                <w:bCs/>
                <w:sz w:val="24"/>
                <w:lang w:eastAsia="ja-JP"/>
              </w:rPr>
              <w:t>t</w:t>
            </w:r>
            <w:r w:rsidRPr="008751EA">
              <w:rPr>
                <w:rFonts w:cs="Tahoma"/>
                <w:bCs/>
                <w:sz w:val="24"/>
                <w:lang w:eastAsia="ja-JP"/>
              </w:rPr>
              <w:t xml:space="preserve">ilor/ decizia asociatului unic)                                                                               </w:t>
            </w:r>
            <w:r w:rsidRPr="008751EA">
              <w:rPr>
                <w:rFonts w:cs="Tahoma"/>
                <w:bCs/>
                <w:sz w:val="24"/>
                <w:lang w:eastAsia="ja-JP"/>
              </w:rPr>
              <w:br/>
              <w:t>3. Dac</w:t>
            </w:r>
            <w:r w:rsidR="00206E75">
              <w:rPr>
                <w:rFonts w:cs="Tahoma"/>
                <w:bCs/>
                <w:sz w:val="24"/>
                <w:lang w:eastAsia="ja-JP"/>
              </w:rPr>
              <w:t>a</w:t>
            </w:r>
            <w:r w:rsidRPr="008751EA">
              <w:rPr>
                <w:rFonts w:cs="Tahoma"/>
                <w:bCs/>
                <w:sz w:val="24"/>
                <w:lang w:eastAsia="ja-JP"/>
              </w:rPr>
              <w:t xml:space="preserve"> este cazul, obtinerea unei </w:t>
            </w:r>
            <w:r w:rsidR="00206E75">
              <w:rPr>
                <w:rFonts w:cs="Tahoma"/>
                <w:bCs/>
                <w:sz w:val="24"/>
                <w:lang w:eastAsia="ja-JP"/>
              </w:rPr>
              <w:t>i</w:t>
            </w:r>
            <w:r w:rsidRPr="008751EA">
              <w:rPr>
                <w:rFonts w:cs="Tahoma"/>
                <w:bCs/>
                <w:sz w:val="24"/>
                <w:lang w:eastAsia="ja-JP"/>
              </w:rPr>
              <w:t>mputerniciri speciale (</w:t>
            </w:r>
            <w:r w:rsidR="00206E75">
              <w:rPr>
                <w:rFonts w:cs="Tahoma"/>
                <w:bCs/>
                <w:sz w:val="24"/>
                <w:lang w:eastAsia="ja-JP"/>
              </w:rPr>
              <w:t>i</w:t>
            </w:r>
            <w:r w:rsidRPr="008751EA">
              <w:rPr>
                <w:rFonts w:cs="Tahoma"/>
                <w:bCs/>
                <w:sz w:val="24"/>
                <w:lang w:eastAsia="ja-JP"/>
              </w:rPr>
              <w:t>n form</w:t>
            </w:r>
            <w:r w:rsidR="00206E75">
              <w:rPr>
                <w:rFonts w:cs="Tahoma"/>
                <w:bCs/>
                <w:sz w:val="24"/>
                <w:lang w:eastAsia="ja-JP"/>
              </w:rPr>
              <w:t>a</w:t>
            </w:r>
            <w:r w:rsidRPr="008751EA">
              <w:rPr>
                <w:rFonts w:cs="Tahoma"/>
                <w:bCs/>
                <w:sz w:val="24"/>
                <w:lang w:eastAsia="ja-JP"/>
              </w:rPr>
              <w:t xml:space="preserve"> autentic</w:t>
            </w:r>
            <w:r w:rsidR="00206E75">
              <w:rPr>
                <w:rFonts w:cs="Tahoma"/>
                <w:bCs/>
                <w:sz w:val="24"/>
                <w:lang w:eastAsia="ja-JP"/>
              </w:rPr>
              <w:t>a</w:t>
            </w:r>
            <w:r w:rsidRPr="008751EA">
              <w:rPr>
                <w:rFonts w:cs="Tahoma"/>
                <w:bCs/>
                <w:sz w:val="24"/>
                <w:lang w:eastAsia="ja-JP"/>
              </w:rPr>
              <w:t>), avoca</w:t>
            </w:r>
            <w:r w:rsidR="00206E75">
              <w:rPr>
                <w:rFonts w:cs="Tahoma"/>
                <w:bCs/>
                <w:sz w:val="24"/>
                <w:lang w:eastAsia="ja-JP"/>
              </w:rPr>
              <w:t>t</w:t>
            </w:r>
            <w:r w:rsidRPr="008751EA">
              <w:rPr>
                <w:rFonts w:cs="Tahoma"/>
                <w:bCs/>
                <w:sz w:val="24"/>
                <w:lang w:eastAsia="ja-JP"/>
              </w:rPr>
              <w:t>ial</w:t>
            </w:r>
            <w:r w:rsidR="00206E75">
              <w:rPr>
                <w:rFonts w:cs="Tahoma"/>
                <w:bCs/>
                <w:sz w:val="24"/>
                <w:lang w:eastAsia="ja-JP"/>
              </w:rPr>
              <w:t>a</w:t>
            </w:r>
            <w:r w:rsidRPr="008751EA">
              <w:rPr>
                <w:rFonts w:cs="Tahoma"/>
                <w:bCs/>
                <w:sz w:val="24"/>
                <w:lang w:eastAsia="ja-JP"/>
              </w:rPr>
              <w:t xml:space="preserve"> sau delega</w:t>
            </w:r>
            <w:r w:rsidR="00206E75">
              <w:rPr>
                <w:rFonts w:cs="Tahoma"/>
                <w:bCs/>
                <w:sz w:val="24"/>
                <w:lang w:eastAsia="ja-JP"/>
              </w:rPr>
              <w:t>t</w:t>
            </w:r>
            <w:r w:rsidRPr="008751EA">
              <w:rPr>
                <w:rFonts w:cs="Tahoma"/>
                <w:bCs/>
                <w:sz w:val="24"/>
                <w:lang w:eastAsia="ja-JP"/>
              </w:rPr>
              <w:t>ie pentru persoanele desemnate s</w:t>
            </w:r>
            <w:r w:rsidR="00206E75">
              <w:rPr>
                <w:rFonts w:cs="Tahoma"/>
                <w:bCs/>
                <w:sz w:val="24"/>
                <w:lang w:eastAsia="ja-JP"/>
              </w:rPr>
              <w:t>a</w:t>
            </w:r>
            <w:r w:rsidRPr="008751EA">
              <w:rPr>
                <w:rFonts w:cs="Tahoma"/>
                <w:bCs/>
                <w:sz w:val="24"/>
                <w:lang w:eastAsia="ja-JP"/>
              </w:rPr>
              <w:t xml:space="preserve"> </w:t>
            </w:r>
            <w:r w:rsidR="00206E75">
              <w:rPr>
                <w:rFonts w:cs="Tahoma"/>
                <w:bCs/>
                <w:sz w:val="24"/>
                <w:lang w:eastAsia="ja-JP"/>
              </w:rPr>
              <w:t>i</w:t>
            </w:r>
            <w:r w:rsidRPr="008751EA">
              <w:rPr>
                <w:rFonts w:cs="Tahoma"/>
                <w:bCs/>
                <w:sz w:val="24"/>
                <w:lang w:eastAsia="ja-JP"/>
              </w:rPr>
              <w:t>ndeplineasc</w:t>
            </w:r>
            <w:r w:rsidR="00206E75">
              <w:rPr>
                <w:rFonts w:cs="Tahoma"/>
                <w:bCs/>
                <w:sz w:val="24"/>
                <w:lang w:eastAsia="ja-JP"/>
              </w:rPr>
              <w:t>a</w:t>
            </w:r>
            <w:r w:rsidRPr="008751EA">
              <w:rPr>
                <w:rFonts w:cs="Tahoma"/>
                <w:bCs/>
                <w:sz w:val="24"/>
                <w:lang w:eastAsia="ja-JP"/>
              </w:rPr>
              <w:t xml:space="preserve"> formalit</w:t>
            </w:r>
            <w:r w:rsidR="00206E75">
              <w:rPr>
                <w:rFonts w:cs="Tahoma"/>
                <w:bCs/>
                <w:sz w:val="24"/>
                <w:lang w:eastAsia="ja-JP"/>
              </w:rPr>
              <w:t>at</w:t>
            </w:r>
            <w:r w:rsidRPr="008751EA">
              <w:rPr>
                <w:rFonts w:cs="Tahoma"/>
                <w:bCs/>
                <w:sz w:val="24"/>
                <w:lang w:eastAsia="ja-JP"/>
              </w:rPr>
              <w:t>ile legale</w:t>
            </w:r>
            <w:r w:rsidRPr="008751EA">
              <w:rPr>
                <w:rFonts w:cs="Tahoma"/>
                <w:bCs/>
                <w:sz w:val="24"/>
                <w:lang w:eastAsia="ja-JP"/>
              </w:rPr>
              <w:br/>
              <w:t xml:space="preserve">4.Dovezile privind plata taxelor/tarifelor legale: taxa de registru; tariful de publicare </w:t>
            </w:r>
            <w:r w:rsidR="00206E75">
              <w:rPr>
                <w:rFonts w:cs="Tahoma"/>
                <w:bCs/>
                <w:sz w:val="24"/>
                <w:lang w:eastAsia="ja-JP"/>
              </w:rPr>
              <w:t>i</w:t>
            </w:r>
            <w:r w:rsidRPr="008751EA">
              <w:rPr>
                <w:rFonts w:cs="Tahoma"/>
                <w:bCs/>
                <w:sz w:val="24"/>
                <w:lang w:eastAsia="ja-JP"/>
              </w:rPr>
              <w:t>n Monitorul Oficial</w:t>
            </w:r>
          </w:p>
          <w:p w:rsidR="00280552" w:rsidRDefault="00280552" w:rsidP="00A46060">
            <w:pPr>
              <w:autoSpaceDE w:val="0"/>
              <w:autoSpaceDN w:val="0"/>
              <w:adjustRightInd w:val="0"/>
              <w:spacing w:before="0" w:after="120"/>
              <w:ind w:right="17"/>
              <w:rPr>
                <w:rFonts w:cs="Tahoma"/>
                <w:bCs/>
                <w:sz w:val="24"/>
                <w:lang w:eastAsia="ja-JP"/>
              </w:rPr>
            </w:pPr>
          </w:p>
          <w:p w:rsidR="00280552" w:rsidRDefault="00280552" w:rsidP="00A46060">
            <w:pPr>
              <w:autoSpaceDE w:val="0"/>
              <w:autoSpaceDN w:val="0"/>
              <w:adjustRightInd w:val="0"/>
              <w:spacing w:before="0" w:after="120"/>
              <w:ind w:right="17"/>
              <w:rPr>
                <w:rFonts w:cs="Tahoma"/>
                <w:bCs/>
                <w:sz w:val="24"/>
                <w:lang w:eastAsia="ja-JP"/>
              </w:rPr>
            </w:pPr>
          </w:p>
          <w:p w:rsidR="00280552" w:rsidRDefault="00280552" w:rsidP="00A46060">
            <w:pPr>
              <w:autoSpaceDE w:val="0"/>
              <w:autoSpaceDN w:val="0"/>
              <w:adjustRightInd w:val="0"/>
              <w:spacing w:before="0" w:after="120"/>
              <w:ind w:right="17"/>
              <w:rPr>
                <w:rFonts w:cs="Tahoma"/>
                <w:bCs/>
                <w:sz w:val="24"/>
                <w:lang w:eastAsia="ja-JP"/>
              </w:rPr>
            </w:pPr>
          </w:p>
          <w:p w:rsidR="00AF7B1B" w:rsidRPr="008751EA" w:rsidRDefault="00AF7B1B" w:rsidP="00A46060">
            <w:pPr>
              <w:autoSpaceDE w:val="0"/>
              <w:autoSpaceDN w:val="0"/>
              <w:adjustRightInd w:val="0"/>
              <w:spacing w:before="0" w:after="120"/>
              <w:ind w:right="17"/>
              <w:rPr>
                <w:rFonts w:cs="Tahoma"/>
                <w:bCs/>
                <w:sz w:val="24"/>
                <w:lang w:eastAsia="ja-JP"/>
              </w:rPr>
            </w:pPr>
          </w:p>
        </w:tc>
      </w:tr>
      <w:tr w:rsidR="00C43A7B" w:rsidRPr="00C43A7B" w:rsidTr="00C43A7B">
        <w:trPr>
          <w:trHeight w:val="410"/>
        </w:trPr>
        <w:tc>
          <w:tcPr>
            <w:tcW w:w="4878" w:type="dxa"/>
            <w:gridSpan w:val="2"/>
            <w:vMerge w:val="restart"/>
            <w:shd w:val="clear" w:color="auto" w:fill="4F81BD" w:themeFill="accent1"/>
            <w:noWrap/>
            <w:hideMark/>
          </w:tcPr>
          <w:p w:rsidR="00280552" w:rsidRPr="00C43A7B" w:rsidRDefault="00280552"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Mediul de afaceri</w:t>
            </w:r>
          </w:p>
        </w:tc>
        <w:tc>
          <w:tcPr>
            <w:tcW w:w="4245" w:type="dxa"/>
            <w:vMerge w:val="restart"/>
            <w:shd w:val="clear" w:color="auto" w:fill="4F81BD" w:themeFill="accent1"/>
            <w:noWrap/>
            <w:hideMark/>
          </w:tcPr>
          <w:p w:rsidR="00280552" w:rsidRPr="00C43A7B" w:rsidRDefault="00280552"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280552" w:rsidRPr="008751EA" w:rsidTr="00C43A7B">
        <w:trPr>
          <w:trHeight w:val="410"/>
        </w:trPr>
        <w:tc>
          <w:tcPr>
            <w:tcW w:w="4878" w:type="dxa"/>
            <w:gridSpan w:val="2"/>
            <w:vMerge/>
            <w:shd w:val="clear" w:color="auto" w:fill="4F81BD" w:themeFill="accent1"/>
            <w:hideMark/>
          </w:tcPr>
          <w:p w:rsidR="00280552" w:rsidRPr="008751EA" w:rsidRDefault="00280552" w:rsidP="00A46060">
            <w:pPr>
              <w:autoSpaceDE w:val="0"/>
              <w:autoSpaceDN w:val="0"/>
              <w:adjustRightInd w:val="0"/>
              <w:spacing w:before="0" w:after="120"/>
              <w:ind w:right="17"/>
              <w:rPr>
                <w:rFonts w:cs="Tahoma"/>
                <w:bCs/>
                <w:sz w:val="24"/>
                <w:lang w:eastAsia="ja-JP"/>
              </w:rPr>
            </w:pPr>
          </w:p>
        </w:tc>
        <w:tc>
          <w:tcPr>
            <w:tcW w:w="4245" w:type="dxa"/>
            <w:vMerge/>
            <w:shd w:val="clear" w:color="auto" w:fill="4F81BD" w:themeFill="accent1"/>
            <w:hideMark/>
          </w:tcPr>
          <w:p w:rsidR="00280552" w:rsidRPr="008751EA" w:rsidRDefault="00280552" w:rsidP="00A46060">
            <w:pPr>
              <w:autoSpaceDE w:val="0"/>
              <w:autoSpaceDN w:val="0"/>
              <w:adjustRightInd w:val="0"/>
              <w:spacing w:before="0" w:after="120"/>
              <w:ind w:right="17"/>
              <w:rPr>
                <w:rFonts w:cs="Tahoma"/>
                <w:bCs/>
                <w:sz w:val="24"/>
                <w:lang w:eastAsia="ja-JP"/>
              </w:rPr>
            </w:pPr>
          </w:p>
        </w:tc>
      </w:tr>
      <w:tr w:rsidR="008751EA" w:rsidRPr="008751EA" w:rsidTr="00AF7B1B">
        <w:trPr>
          <w:trHeight w:val="2292"/>
        </w:trPr>
        <w:tc>
          <w:tcPr>
            <w:tcW w:w="2197"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lastRenderedPageBreak/>
              <w:t> </w:t>
            </w:r>
          </w:p>
        </w:tc>
        <w:tc>
          <w:tcPr>
            <w:tcW w:w="268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Modific</w:t>
            </w:r>
            <w:r w:rsidR="00206E75">
              <w:rPr>
                <w:rFonts w:cs="Tahoma"/>
                <w:bCs/>
                <w:sz w:val="24"/>
                <w:lang w:eastAsia="ja-JP"/>
              </w:rPr>
              <w:t>a</w:t>
            </w:r>
            <w:r w:rsidRPr="008751EA">
              <w:rPr>
                <w:rFonts w:cs="Tahoma"/>
                <w:bCs/>
                <w:sz w:val="24"/>
                <w:lang w:eastAsia="ja-JP"/>
              </w:rPr>
              <w:t xml:space="preserve">ri </w:t>
            </w:r>
            <w:r w:rsidR="00206E75">
              <w:rPr>
                <w:rFonts w:cs="Tahoma"/>
                <w:bCs/>
                <w:sz w:val="24"/>
                <w:lang w:eastAsia="ja-JP"/>
              </w:rPr>
              <w:t>i</w:t>
            </w:r>
            <w:r w:rsidRPr="008751EA">
              <w:rPr>
                <w:rFonts w:cs="Tahoma"/>
                <w:bCs/>
                <w:sz w:val="24"/>
                <w:lang w:eastAsia="ja-JP"/>
              </w:rPr>
              <w:t>n func</w:t>
            </w:r>
            <w:r w:rsidR="00206E75">
              <w:rPr>
                <w:rFonts w:cs="Tahoma"/>
                <w:bCs/>
                <w:sz w:val="24"/>
                <w:lang w:eastAsia="ja-JP"/>
              </w:rPr>
              <w:t>t</w:t>
            </w:r>
            <w:r w:rsidRPr="008751EA">
              <w:rPr>
                <w:rFonts w:cs="Tahoma"/>
                <w:bCs/>
                <w:sz w:val="24"/>
                <w:lang w:eastAsia="ja-JP"/>
              </w:rPr>
              <w:t>ionarea afacerii</w:t>
            </w:r>
          </w:p>
        </w:tc>
        <w:tc>
          <w:tcPr>
            <w:tcW w:w="4245" w:type="dxa"/>
            <w:hideMark/>
          </w:tcPr>
          <w:p w:rsid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Modificarea denumirii societatii                                                                               </w:t>
            </w:r>
            <w:r w:rsidRPr="008751EA">
              <w:rPr>
                <w:rFonts w:cs="Tahoma"/>
                <w:bCs/>
                <w:sz w:val="24"/>
                <w:lang w:eastAsia="ja-JP"/>
              </w:rPr>
              <w:br/>
              <w:t xml:space="preserve">1.1 verificarea disponibilitatii numelui                                                                          </w:t>
            </w:r>
            <w:r w:rsidRPr="008751EA">
              <w:rPr>
                <w:rFonts w:cs="Tahoma"/>
                <w:bCs/>
                <w:sz w:val="24"/>
                <w:lang w:eastAsia="ja-JP"/>
              </w:rPr>
              <w:br/>
              <w:t xml:space="preserve">1.2 rezervarea denumirii                                                                                           </w:t>
            </w:r>
            <w:r w:rsidRPr="008751EA">
              <w:rPr>
                <w:rFonts w:cs="Tahoma"/>
                <w:bCs/>
                <w:sz w:val="24"/>
                <w:lang w:eastAsia="ja-JP"/>
              </w:rPr>
              <w:br/>
              <w:t>1.3 intocmirea documentelor de inregistrare</w:t>
            </w:r>
            <w:r w:rsidRPr="008751EA">
              <w:rPr>
                <w:rFonts w:cs="Tahoma"/>
                <w:bCs/>
                <w:sz w:val="24"/>
                <w:lang w:eastAsia="ja-JP"/>
              </w:rPr>
              <w:br/>
              <w:t xml:space="preserve">2. Modificarea adresei sediului social                                                                          </w:t>
            </w:r>
            <w:r w:rsidRPr="008751EA">
              <w:rPr>
                <w:rFonts w:cs="Tahoma"/>
                <w:bCs/>
                <w:sz w:val="24"/>
                <w:lang w:eastAsia="ja-JP"/>
              </w:rPr>
              <w:br/>
              <w:t>2.1 Inregistrarea contractului care acorda drept de folosinta asupra spatiului la administratia financiara din raza sediului stabilit</w:t>
            </w:r>
            <w:r w:rsidRPr="008751EA">
              <w:rPr>
                <w:rFonts w:cs="Tahoma"/>
                <w:bCs/>
                <w:sz w:val="24"/>
                <w:lang w:eastAsia="ja-JP"/>
              </w:rPr>
              <w:br/>
              <w:t xml:space="preserve">3. Modificarea obiectului de activitate                                                                          </w:t>
            </w:r>
            <w:r w:rsidRPr="008751EA">
              <w:rPr>
                <w:rFonts w:cs="Tahoma"/>
                <w:bCs/>
                <w:sz w:val="24"/>
                <w:lang w:eastAsia="ja-JP"/>
              </w:rPr>
              <w:br/>
              <w:t>3.1 Verificarea activitatilor pentru care legea prevede autorizatii prealabile inregistrarii</w:t>
            </w:r>
            <w:r w:rsidRPr="008751EA">
              <w:rPr>
                <w:rFonts w:cs="Tahoma"/>
                <w:bCs/>
                <w:sz w:val="24"/>
                <w:lang w:eastAsia="ja-JP"/>
              </w:rPr>
              <w:br/>
              <w:t xml:space="preserve">4. Modificare privind reducerea capitalului social sau cesiunea partilor sociale                                             </w:t>
            </w:r>
            <w:r w:rsidRPr="008751EA">
              <w:rPr>
                <w:rFonts w:cs="Tahoma"/>
                <w:bCs/>
                <w:sz w:val="24"/>
                <w:lang w:eastAsia="ja-JP"/>
              </w:rPr>
              <w:br/>
              <w:t>4.1 Se depune la registrul comertului spre mentionare si publicare in Monitorul Oficial al Romaniei, hotararea asociatilor/actionarilor/decizia asociatului unic de majorare a capitalului social sau de cesiune a partilor sociale</w:t>
            </w:r>
            <w:r w:rsidRPr="008751EA">
              <w:rPr>
                <w:rFonts w:cs="Tahoma"/>
                <w:bCs/>
                <w:sz w:val="24"/>
                <w:lang w:eastAsia="ja-JP"/>
              </w:rPr>
              <w:br/>
              <w:t xml:space="preserve">4.2 Obtinerea cazierul fiscal pe cale electronica de la Ministerul Finantelor Publice </w:t>
            </w:r>
            <w:r w:rsidRPr="008751EA">
              <w:rPr>
                <w:rFonts w:cs="Tahoma"/>
                <w:bCs/>
                <w:sz w:val="24"/>
                <w:lang w:eastAsia="ja-JP"/>
              </w:rPr>
              <w:br/>
              <w:t>4.3 Cerere de inregistrare la care se anexeaza hotararea asociatilor/actionarilor/decizia asociatului unic si actul constitutiv actualizat cu toate modificarile la zi, precum si celelalte acte pe care se sustine cererea</w:t>
            </w:r>
            <w:r w:rsidRPr="008751EA">
              <w:rPr>
                <w:rFonts w:cs="Tahoma"/>
                <w:bCs/>
                <w:sz w:val="24"/>
                <w:lang w:eastAsia="ja-JP"/>
              </w:rPr>
              <w:br/>
              <w:t xml:space="preserve">4.4 Inregistrarea la registrul comertului a modificarii actului constitutiv </w:t>
            </w:r>
          </w:p>
          <w:p w:rsidR="00280552" w:rsidRDefault="00280552" w:rsidP="00A46060">
            <w:pPr>
              <w:autoSpaceDE w:val="0"/>
              <w:autoSpaceDN w:val="0"/>
              <w:adjustRightInd w:val="0"/>
              <w:spacing w:before="0" w:after="120"/>
              <w:ind w:right="17"/>
              <w:rPr>
                <w:rFonts w:cs="Tahoma"/>
                <w:bCs/>
                <w:sz w:val="24"/>
                <w:lang w:eastAsia="ja-JP"/>
              </w:rPr>
            </w:pPr>
          </w:p>
          <w:p w:rsidR="00AF7B1B" w:rsidRPr="008751EA" w:rsidRDefault="00AF7B1B" w:rsidP="00A46060">
            <w:pPr>
              <w:autoSpaceDE w:val="0"/>
              <w:autoSpaceDN w:val="0"/>
              <w:adjustRightInd w:val="0"/>
              <w:spacing w:before="0" w:after="120"/>
              <w:ind w:right="17"/>
              <w:rPr>
                <w:rFonts w:cs="Tahoma"/>
                <w:bCs/>
                <w:sz w:val="24"/>
                <w:lang w:eastAsia="ja-JP"/>
              </w:rPr>
            </w:pPr>
          </w:p>
        </w:tc>
      </w:tr>
      <w:tr w:rsidR="00C43A7B" w:rsidRPr="00C43A7B" w:rsidTr="00C43A7B">
        <w:trPr>
          <w:trHeight w:val="410"/>
        </w:trPr>
        <w:tc>
          <w:tcPr>
            <w:tcW w:w="4878" w:type="dxa"/>
            <w:gridSpan w:val="2"/>
            <w:vMerge w:val="restart"/>
            <w:shd w:val="clear" w:color="auto" w:fill="4F81BD" w:themeFill="accent1"/>
            <w:noWrap/>
            <w:hideMark/>
          </w:tcPr>
          <w:p w:rsidR="00280552" w:rsidRPr="00C43A7B" w:rsidRDefault="00280552"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Mediul de afaceri</w:t>
            </w:r>
          </w:p>
        </w:tc>
        <w:tc>
          <w:tcPr>
            <w:tcW w:w="4245" w:type="dxa"/>
            <w:vMerge w:val="restart"/>
            <w:shd w:val="clear" w:color="auto" w:fill="4F81BD" w:themeFill="accent1"/>
            <w:noWrap/>
            <w:hideMark/>
          </w:tcPr>
          <w:p w:rsidR="00280552" w:rsidRPr="00C43A7B" w:rsidRDefault="00280552"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280552" w:rsidRPr="008751EA" w:rsidTr="00C43A7B">
        <w:trPr>
          <w:trHeight w:val="410"/>
        </w:trPr>
        <w:tc>
          <w:tcPr>
            <w:tcW w:w="4878" w:type="dxa"/>
            <w:gridSpan w:val="2"/>
            <w:vMerge/>
            <w:shd w:val="clear" w:color="auto" w:fill="4F81BD" w:themeFill="accent1"/>
            <w:hideMark/>
          </w:tcPr>
          <w:p w:rsidR="00280552" w:rsidRPr="008751EA" w:rsidRDefault="00280552" w:rsidP="00A46060">
            <w:pPr>
              <w:autoSpaceDE w:val="0"/>
              <w:autoSpaceDN w:val="0"/>
              <w:adjustRightInd w:val="0"/>
              <w:spacing w:before="0" w:after="120"/>
              <w:ind w:right="17"/>
              <w:rPr>
                <w:rFonts w:cs="Tahoma"/>
                <w:bCs/>
                <w:sz w:val="24"/>
                <w:lang w:eastAsia="ja-JP"/>
              </w:rPr>
            </w:pPr>
          </w:p>
        </w:tc>
        <w:tc>
          <w:tcPr>
            <w:tcW w:w="4245" w:type="dxa"/>
            <w:vMerge/>
            <w:shd w:val="clear" w:color="auto" w:fill="4F81BD" w:themeFill="accent1"/>
            <w:hideMark/>
          </w:tcPr>
          <w:p w:rsidR="00280552" w:rsidRPr="008751EA" w:rsidRDefault="00280552" w:rsidP="00A46060">
            <w:pPr>
              <w:autoSpaceDE w:val="0"/>
              <w:autoSpaceDN w:val="0"/>
              <w:adjustRightInd w:val="0"/>
              <w:spacing w:before="0" w:after="120"/>
              <w:ind w:right="17"/>
              <w:rPr>
                <w:rFonts w:cs="Tahoma"/>
                <w:bCs/>
                <w:sz w:val="24"/>
                <w:lang w:eastAsia="ja-JP"/>
              </w:rPr>
            </w:pPr>
          </w:p>
        </w:tc>
      </w:tr>
      <w:tr w:rsidR="008751EA" w:rsidRPr="008751EA" w:rsidTr="00AF7B1B">
        <w:trPr>
          <w:trHeight w:val="950"/>
        </w:trPr>
        <w:tc>
          <w:tcPr>
            <w:tcW w:w="2197"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Obtinerea de finan</w:t>
            </w:r>
            <w:r w:rsidR="00206E75">
              <w:rPr>
                <w:rFonts w:cs="Tahoma"/>
                <w:bCs/>
                <w:sz w:val="24"/>
                <w:lang w:eastAsia="ja-JP"/>
              </w:rPr>
              <w:t>t</w:t>
            </w:r>
            <w:r w:rsidRPr="008751EA">
              <w:rPr>
                <w:rFonts w:cs="Tahoma"/>
                <w:bCs/>
                <w:sz w:val="24"/>
                <w:lang w:eastAsia="ja-JP"/>
              </w:rPr>
              <w:t>are</w:t>
            </w:r>
          </w:p>
        </w:tc>
        <w:tc>
          <w:tcPr>
            <w:tcW w:w="268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Obtinerea de surse de finan</w:t>
            </w:r>
            <w:r w:rsidR="00206E75">
              <w:rPr>
                <w:rFonts w:cs="Tahoma"/>
                <w:bCs/>
                <w:sz w:val="24"/>
                <w:lang w:eastAsia="ja-JP"/>
              </w:rPr>
              <w:t>t</w:t>
            </w:r>
            <w:r w:rsidRPr="008751EA">
              <w:rPr>
                <w:rFonts w:cs="Tahoma"/>
                <w:bCs/>
                <w:sz w:val="24"/>
                <w:lang w:eastAsia="ja-JP"/>
              </w:rPr>
              <w:t>are</w:t>
            </w:r>
          </w:p>
        </w:tc>
        <w:tc>
          <w:tcPr>
            <w:tcW w:w="4245"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Alegerea sursei de finantare, in functie de nevoie                                                         </w:t>
            </w:r>
            <w:r w:rsidRPr="008751EA">
              <w:rPr>
                <w:rFonts w:cs="Tahoma"/>
                <w:bCs/>
                <w:sz w:val="24"/>
                <w:lang w:eastAsia="ja-JP"/>
              </w:rPr>
              <w:br/>
              <w:t xml:space="preserve">2. Depunerea unei cereri de finantare                                                                            </w:t>
            </w:r>
            <w:r w:rsidRPr="008751EA">
              <w:rPr>
                <w:rFonts w:cs="Tahoma"/>
                <w:bCs/>
                <w:sz w:val="24"/>
                <w:lang w:eastAsia="ja-JP"/>
              </w:rPr>
              <w:br/>
              <w:t xml:space="preserve">3. Dovedirea capacitatii de a plati inapoi suma imprumutata-garantii                                             </w:t>
            </w:r>
            <w:r w:rsidRPr="008751EA">
              <w:rPr>
                <w:rFonts w:cs="Tahoma"/>
                <w:bCs/>
                <w:sz w:val="24"/>
                <w:lang w:eastAsia="ja-JP"/>
              </w:rPr>
              <w:br/>
              <w:t xml:space="preserve">4. Verificarea autenticitatii clientului </w:t>
            </w:r>
            <w:r w:rsidRPr="008751EA">
              <w:rPr>
                <w:rFonts w:cs="Tahoma"/>
                <w:bCs/>
                <w:sz w:val="24"/>
                <w:lang w:eastAsia="ja-JP"/>
              </w:rPr>
              <w:lastRenderedPageBreak/>
              <w:t xml:space="preserve">de catre banca                                                         </w:t>
            </w:r>
            <w:r w:rsidRPr="008751EA">
              <w:rPr>
                <w:rFonts w:cs="Tahoma"/>
                <w:bCs/>
                <w:sz w:val="24"/>
                <w:lang w:eastAsia="ja-JP"/>
              </w:rPr>
              <w:br/>
              <w:t xml:space="preserve">5. Decizia                                                                                                                    </w:t>
            </w:r>
            <w:r w:rsidRPr="008751EA">
              <w:rPr>
                <w:rFonts w:cs="Tahoma"/>
                <w:bCs/>
                <w:sz w:val="24"/>
                <w:lang w:eastAsia="ja-JP"/>
              </w:rPr>
              <w:br/>
              <w:t xml:space="preserve">5.1 Aprobare, daca clientul are un istoric financiar favorabil                                             </w:t>
            </w:r>
            <w:r w:rsidRPr="008751EA">
              <w:rPr>
                <w:rFonts w:cs="Tahoma"/>
                <w:bCs/>
                <w:sz w:val="24"/>
                <w:lang w:eastAsia="ja-JP"/>
              </w:rPr>
              <w:br/>
              <w:t xml:space="preserve">5.2 Refuz, daca clientul are reputatie de rau platnic/ nu dispune de resursele necesare returnarii imprumutului                                                    </w:t>
            </w:r>
          </w:p>
        </w:tc>
      </w:tr>
      <w:tr w:rsidR="008751EA" w:rsidRPr="008751EA" w:rsidTr="00AF7B1B">
        <w:trPr>
          <w:trHeight w:val="475"/>
        </w:trPr>
        <w:tc>
          <w:tcPr>
            <w:tcW w:w="2197"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lastRenderedPageBreak/>
              <w:t> </w:t>
            </w:r>
          </w:p>
        </w:tc>
        <w:tc>
          <w:tcPr>
            <w:tcW w:w="268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Sprijin pentru </w:t>
            </w:r>
            <w:r w:rsidR="00206E75">
              <w:rPr>
                <w:rFonts w:cs="Tahoma"/>
                <w:bCs/>
                <w:sz w:val="24"/>
                <w:lang w:eastAsia="ja-JP"/>
              </w:rPr>
              <w:t>i</w:t>
            </w:r>
            <w:r w:rsidRPr="008751EA">
              <w:rPr>
                <w:rFonts w:cs="Tahoma"/>
                <w:bCs/>
                <w:sz w:val="24"/>
                <w:lang w:eastAsia="ja-JP"/>
              </w:rPr>
              <w:t>ntreprinderi</w:t>
            </w:r>
          </w:p>
        </w:tc>
        <w:tc>
          <w:tcPr>
            <w:tcW w:w="4245"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1. Intreprinderea adreseaz</w:t>
            </w:r>
            <w:r w:rsidR="00206E75">
              <w:rPr>
                <w:rFonts w:cs="Tahoma"/>
                <w:bCs/>
                <w:sz w:val="24"/>
                <w:lang w:eastAsia="ja-JP"/>
              </w:rPr>
              <w:t>a</w:t>
            </w:r>
            <w:r w:rsidRPr="008751EA">
              <w:rPr>
                <w:rFonts w:cs="Tahoma"/>
                <w:bCs/>
                <w:sz w:val="24"/>
                <w:lang w:eastAsia="ja-JP"/>
              </w:rPr>
              <w:t xml:space="preserve"> b</w:t>
            </w:r>
            <w:r w:rsidR="00206E75">
              <w:rPr>
                <w:rFonts w:cs="Tahoma"/>
                <w:bCs/>
                <w:sz w:val="24"/>
                <w:lang w:eastAsia="ja-JP"/>
              </w:rPr>
              <w:t>a</w:t>
            </w:r>
            <w:r w:rsidRPr="008751EA">
              <w:rPr>
                <w:rFonts w:cs="Tahoma"/>
                <w:bCs/>
                <w:sz w:val="24"/>
                <w:lang w:eastAsia="ja-JP"/>
              </w:rPr>
              <w:t xml:space="preserve">ncii cererea de credit, </w:t>
            </w:r>
            <w:r w:rsidR="00206E75">
              <w:rPr>
                <w:rFonts w:cs="Tahoma"/>
                <w:bCs/>
                <w:sz w:val="24"/>
                <w:lang w:eastAsia="ja-JP"/>
              </w:rPr>
              <w:t>i</w:t>
            </w:r>
            <w:r w:rsidRPr="008751EA">
              <w:rPr>
                <w:rFonts w:cs="Tahoma"/>
                <w:bCs/>
                <w:sz w:val="24"/>
                <w:lang w:eastAsia="ja-JP"/>
              </w:rPr>
              <w:t>n care precizeaz</w:t>
            </w:r>
            <w:r w:rsidR="00206E75">
              <w:rPr>
                <w:rFonts w:cs="Tahoma"/>
                <w:bCs/>
                <w:sz w:val="24"/>
                <w:lang w:eastAsia="ja-JP"/>
              </w:rPr>
              <w:t>a</w:t>
            </w:r>
            <w:r w:rsidRPr="008751EA">
              <w:rPr>
                <w:rFonts w:cs="Tahoma"/>
                <w:bCs/>
                <w:sz w:val="24"/>
                <w:lang w:eastAsia="ja-JP"/>
              </w:rPr>
              <w:t xml:space="preserve"> c</w:t>
            </w:r>
            <w:r w:rsidR="00206E75">
              <w:rPr>
                <w:rFonts w:cs="Tahoma"/>
                <w:bCs/>
                <w:sz w:val="24"/>
                <w:lang w:eastAsia="ja-JP"/>
              </w:rPr>
              <w:t>a</w:t>
            </w:r>
            <w:r w:rsidRPr="008751EA">
              <w:rPr>
                <w:rFonts w:cs="Tahoma"/>
                <w:bCs/>
                <w:sz w:val="24"/>
                <w:lang w:eastAsia="ja-JP"/>
              </w:rPr>
              <w:t xml:space="preserve"> pentru garantarea creditului dore</w:t>
            </w:r>
            <w:r w:rsidR="00206E75">
              <w:rPr>
                <w:rFonts w:cs="Tahoma"/>
                <w:bCs/>
                <w:sz w:val="24"/>
                <w:lang w:eastAsia="ja-JP"/>
              </w:rPr>
              <w:t>s</w:t>
            </w:r>
            <w:r w:rsidRPr="008751EA">
              <w:rPr>
                <w:rFonts w:cs="Tahoma"/>
                <w:bCs/>
                <w:sz w:val="24"/>
                <w:lang w:eastAsia="ja-JP"/>
              </w:rPr>
              <w:t>te completarea garan</w:t>
            </w:r>
            <w:r w:rsidR="00206E75">
              <w:rPr>
                <w:rFonts w:cs="Tahoma"/>
                <w:bCs/>
                <w:sz w:val="24"/>
                <w:lang w:eastAsia="ja-JP"/>
              </w:rPr>
              <w:t>t</w:t>
            </w:r>
            <w:r w:rsidRPr="008751EA">
              <w:rPr>
                <w:rFonts w:cs="Tahoma"/>
                <w:bCs/>
                <w:sz w:val="24"/>
                <w:lang w:eastAsia="ja-JP"/>
              </w:rPr>
              <w:t>iilor reale, personale, cu garan</w:t>
            </w:r>
            <w:r w:rsidR="00206E75">
              <w:rPr>
                <w:rFonts w:cs="Tahoma"/>
                <w:bCs/>
                <w:sz w:val="24"/>
                <w:lang w:eastAsia="ja-JP"/>
              </w:rPr>
              <w:t>t</w:t>
            </w:r>
            <w:r w:rsidRPr="008751EA">
              <w:rPr>
                <w:rFonts w:cs="Tahoma"/>
                <w:bCs/>
                <w:sz w:val="24"/>
                <w:lang w:eastAsia="ja-JP"/>
              </w:rPr>
              <w:t xml:space="preserve">ia Fondului                                                                                                                    </w:t>
            </w:r>
            <w:r w:rsidRPr="008751EA">
              <w:rPr>
                <w:rFonts w:cs="Tahoma"/>
                <w:bCs/>
                <w:sz w:val="24"/>
                <w:lang w:eastAsia="ja-JP"/>
              </w:rPr>
              <w:br/>
              <w:t>2. In cazul in care cererea de credit indeplineste comditiile proprii de finantare, Banca solicita Fondului acordarea garantiei (standard/plafon)</w:t>
            </w:r>
          </w:p>
        </w:tc>
      </w:tr>
      <w:tr w:rsidR="008751EA" w:rsidRPr="008751EA" w:rsidTr="00AF7B1B">
        <w:trPr>
          <w:trHeight w:val="119"/>
        </w:trPr>
        <w:tc>
          <w:tcPr>
            <w:tcW w:w="2197" w:type="dxa"/>
            <w:noWrap/>
            <w:hideMark/>
          </w:tcPr>
          <w:p w:rsidR="008751EA" w:rsidRPr="008751EA" w:rsidRDefault="00206E75" w:rsidP="00A46060">
            <w:pPr>
              <w:autoSpaceDE w:val="0"/>
              <w:autoSpaceDN w:val="0"/>
              <w:adjustRightInd w:val="0"/>
              <w:spacing w:before="0" w:after="120"/>
              <w:ind w:right="17"/>
              <w:rPr>
                <w:rFonts w:cs="Tahoma"/>
                <w:bCs/>
                <w:sz w:val="24"/>
                <w:lang w:eastAsia="ja-JP"/>
              </w:rPr>
            </w:pPr>
            <w:r>
              <w:rPr>
                <w:rFonts w:cs="Tahoma"/>
                <w:bCs/>
                <w:sz w:val="24"/>
                <w:lang w:eastAsia="ja-JP"/>
              </w:rPr>
              <w:t>I</w:t>
            </w:r>
            <w:r w:rsidR="008751EA" w:rsidRPr="008751EA">
              <w:rPr>
                <w:rFonts w:cs="Tahoma"/>
                <w:bCs/>
                <w:sz w:val="24"/>
                <w:lang w:eastAsia="ja-JP"/>
              </w:rPr>
              <w:t>nchidere afacere</w:t>
            </w:r>
          </w:p>
        </w:tc>
        <w:tc>
          <w:tcPr>
            <w:tcW w:w="268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Faliment</w:t>
            </w:r>
          </w:p>
        </w:tc>
        <w:tc>
          <w:tcPr>
            <w:tcW w:w="4245" w:type="dxa"/>
            <w:noWrap/>
            <w:hideMark/>
          </w:tcPr>
          <w:p w:rsidR="008751EA" w:rsidRDefault="008751EA"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Pr="008751EA" w:rsidRDefault="00AF7B1B" w:rsidP="00A46060">
            <w:pPr>
              <w:autoSpaceDE w:val="0"/>
              <w:autoSpaceDN w:val="0"/>
              <w:adjustRightInd w:val="0"/>
              <w:spacing w:before="0" w:after="120"/>
              <w:ind w:right="17"/>
              <w:rPr>
                <w:rFonts w:cs="Tahoma"/>
                <w:bCs/>
                <w:sz w:val="24"/>
                <w:lang w:eastAsia="ja-JP"/>
              </w:rPr>
            </w:pPr>
          </w:p>
        </w:tc>
      </w:tr>
      <w:tr w:rsidR="00C43A7B" w:rsidRPr="00C43A7B" w:rsidTr="00C43A7B">
        <w:trPr>
          <w:trHeight w:val="410"/>
        </w:trPr>
        <w:tc>
          <w:tcPr>
            <w:tcW w:w="4878" w:type="dxa"/>
            <w:gridSpan w:val="2"/>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Mediul de afaceri</w:t>
            </w:r>
          </w:p>
        </w:tc>
        <w:tc>
          <w:tcPr>
            <w:tcW w:w="4245" w:type="dxa"/>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AF7B1B" w:rsidRPr="008751EA" w:rsidTr="00C43A7B">
        <w:trPr>
          <w:trHeight w:val="410"/>
        </w:trPr>
        <w:tc>
          <w:tcPr>
            <w:tcW w:w="4878" w:type="dxa"/>
            <w:gridSpan w:val="2"/>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c>
          <w:tcPr>
            <w:tcW w:w="4245" w:type="dxa"/>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r>
      <w:tr w:rsidR="008751EA" w:rsidRPr="008751EA" w:rsidTr="00AF7B1B">
        <w:trPr>
          <w:trHeight w:val="2096"/>
        </w:trPr>
        <w:tc>
          <w:tcPr>
            <w:tcW w:w="2197"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w:t>
            </w:r>
          </w:p>
        </w:tc>
        <w:tc>
          <w:tcPr>
            <w:tcW w:w="268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Lichidare</w:t>
            </w:r>
          </w:p>
        </w:tc>
        <w:tc>
          <w:tcPr>
            <w:tcW w:w="4245"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Etapa 1                                                                                                                       </w:t>
            </w:r>
            <w:r w:rsidRPr="008751EA">
              <w:rPr>
                <w:rFonts w:cs="Tahoma"/>
                <w:bCs/>
                <w:sz w:val="24"/>
                <w:lang w:eastAsia="ja-JP"/>
              </w:rPr>
              <w:br/>
              <w:t xml:space="preserve">1.1 Depunerea cererii de inregistrare                                                                             </w:t>
            </w:r>
            <w:r w:rsidRPr="008751EA">
              <w:rPr>
                <w:rFonts w:cs="Tahoma"/>
                <w:bCs/>
                <w:sz w:val="24"/>
                <w:lang w:eastAsia="ja-JP"/>
              </w:rPr>
              <w:br/>
              <w:t xml:space="preserve">1.2 Obtinerea hotararii judecatoresti irevocabile de dizolvare in copie legalizata de instanta                                                                                                                        </w:t>
            </w:r>
            <w:r w:rsidRPr="008751EA">
              <w:rPr>
                <w:rFonts w:cs="Tahoma"/>
                <w:bCs/>
                <w:sz w:val="24"/>
                <w:lang w:eastAsia="ja-JP"/>
              </w:rPr>
              <w:br/>
              <w:t>1.3 Emiterea actului de numire a lichidatorilor, dac</w:t>
            </w:r>
            <w:r w:rsidR="00206E75">
              <w:rPr>
                <w:rFonts w:cs="Tahoma"/>
                <w:bCs/>
                <w:sz w:val="24"/>
                <w:lang w:eastAsia="ja-JP"/>
              </w:rPr>
              <w:t>a</w:t>
            </w:r>
            <w:r w:rsidRPr="008751EA">
              <w:rPr>
                <w:rFonts w:cs="Tahoma"/>
                <w:bCs/>
                <w:sz w:val="24"/>
                <w:lang w:eastAsia="ja-JP"/>
              </w:rPr>
              <w:t xml:space="preserve"> ace</w:t>
            </w:r>
            <w:r w:rsidR="00206E75">
              <w:rPr>
                <w:rFonts w:cs="Tahoma"/>
                <w:bCs/>
                <w:sz w:val="24"/>
                <w:lang w:eastAsia="ja-JP"/>
              </w:rPr>
              <w:t>s</w:t>
            </w:r>
            <w:r w:rsidRPr="008751EA">
              <w:rPr>
                <w:rFonts w:cs="Tahoma"/>
                <w:bCs/>
                <w:sz w:val="24"/>
                <w:lang w:eastAsia="ja-JP"/>
              </w:rPr>
              <w:t>tia nu au fost numi</w:t>
            </w:r>
            <w:r w:rsidR="00206E75">
              <w:rPr>
                <w:rFonts w:cs="Tahoma"/>
                <w:bCs/>
                <w:sz w:val="24"/>
                <w:lang w:eastAsia="ja-JP"/>
              </w:rPr>
              <w:t>t</w:t>
            </w:r>
            <w:r w:rsidRPr="008751EA">
              <w:rPr>
                <w:rFonts w:cs="Tahoma"/>
                <w:bCs/>
                <w:sz w:val="24"/>
                <w:lang w:eastAsia="ja-JP"/>
              </w:rPr>
              <w:t>i prin hot</w:t>
            </w:r>
            <w:r w:rsidR="00206E75">
              <w:rPr>
                <w:rFonts w:cs="Tahoma"/>
                <w:bCs/>
                <w:sz w:val="24"/>
                <w:lang w:eastAsia="ja-JP"/>
              </w:rPr>
              <w:t>a</w:t>
            </w:r>
            <w:r w:rsidRPr="008751EA">
              <w:rPr>
                <w:rFonts w:cs="Tahoma"/>
                <w:bCs/>
                <w:sz w:val="24"/>
                <w:lang w:eastAsia="ja-JP"/>
              </w:rPr>
              <w:t>r</w:t>
            </w:r>
            <w:r w:rsidR="00206E75">
              <w:rPr>
                <w:rFonts w:cs="Tahoma"/>
                <w:bCs/>
                <w:sz w:val="24"/>
                <w:lang w:eastAsia="ja-JP"/>
              </w:rPr>
              <w:t>a</w:t>
            </w:r>
            <w:r w:rsidRPr="008751EA">
              <w:rPr>
                <w:rFonts w:cs="Tahoma"/>
                <w:bCs/>
                <w:sz w:val="24"/>
                <w:lang w:eastAsia="ja-JP"/>
              </w:rPr>
              <w:t>rea judec</w:t>
            </w:r>
            <w:r w:rsidR="00206E75">
              <w:rPr>
                <w:rFonts w:cs="Tahoma"/>
                <w:bCs/>
                <w:sz w:val="24"/>
                <w:lang w:eastAsia="ja-JP"/>
              </w:rPr>
              <w:t>a</w:t>
            </w:r>
            <w:r w:rsidRPr="008751EA">
              <w:rPr>
                <w:rFonts w:cs="Tahoma"/>
                <w:bCs/>
                <w:sz w:val="24"/>
                <w:lang w:eastAsia="ja-JP"/>
              </w:rPr>
              <w:t xml:space="preserve">toreasca                                                                                              </w:t>
            </w:r>
            <w:r w:rsidRPr="008751EA">
              <w:rPr>
                <w:rFonts w:cs="Tahoma"/>
                <w:bCs/>
                <w:sz w:val="24"/>
                <w:lang w:eastAsia="ja-JP"/>
              </w:rPr>
              <w:br/>
              <w:t>1.4 Specimenele de semn</w:t>
            </w:r>
            <w:r w:rsidR="00206E75">
              <w:rPr>
                <w:rFonts w:cs="Tahoma"/>
                <w:bCs/>
                <w:sz w:val="24"/>
                <w:lang w:eastAsia="ja-JP"/>
              </w:rPr>
              <w:t>a</w:t>
            </w:r>
            <w:r w:rsidRPr="008751EA">
              <w:rPr>
                <w:rFonts w:cs="Tahoma"/>
                <w:bCs/>
                <w:sz w:val="24"/>
                <w:lang w:eastAsia="ja-JP"/>
              </w:rPr>
              <w:t>tur</w:t>
            </w:r>
            <w:r w:rsidR="00206E75">
              <w:rPr>
                <w:rFonts w:cs="Tahoma"/>
                <w:bCs/>
                <w:sz w:val="24"/>
                <w:lang w:eastAsia="ja-JP"/>
              </w:rPr>
              <w:t>a</w:t>
            </w:r>
            <w:r w:rsidRPr="008751EA">
              <w:rPr>
                <w:rFonts w:cs="Tahoma"/>
                <w:bCs/>
                <w:sz w:val="24"/>
                <w:lang w:eastAsia="ja-JP"/>
              </w:rPr>
              <w:t xml:space="preserve"> ale lichidatorilor                                                              </w:t>
            </w:r>
            <w:r w:rsidRPr="008751EA">
              <w:rPr>
                <w:rFonts w:cs="Tahoma"/>
                <w:bCs/>
                <w:sz w:val="24"/>
                <w:lang w:eastAsia="ja-JP"/>
              </w:rPr>
              <w:br/>
              <w:t>1.5 Dac</w:t>
            </w:r>
            <w:r w:rsidR="00206E75">
              <w:rPr>
                <w:rFonts w:cs="Tahoma"/>
                <w:bCs/>
                <w:sz w:val="24"/>
                <w:lang w:eastAsia="ja-JP"/>
              </w:rPr>
              <w:t>a</w:t>
            </w:r>
            <w:r w:rsidRPr="008751EA">
              <w:rPr>
                <w:rFonts w:cs="Tahoma"/>
                <w:bCs/>
                <w:sz w:val="24"/>
                <w:lang w:eastAsia="ja-JP"/>
              </w:rPr>
              <w:t xml:space="preserve"> este cazul: </w:t>
            </w:r>
            <w:r w:rsidR="00206E75">
              <w:rPr>
                <w:rFonts w:cs="Tahoma"/>
                <w:bCs/>
                <w:sz w:val="24"/>
                <w:lang w:eastAsia="ja-JP"/>
              </w:rPr>
              <w:t>i</w:t>
            </w:r>
            <w:r w:rsidRPr="008751EA">
              <w:rPr>
                <w:rFonts w:cs="Tahoma"/>
                <w:bCs/>
                <w:sz w:val="24"/>
                <w:lang w:eastAsia="ja-JP"/>
              </w:rPr>
              <w:t>mputernicire special</w:t>
            </w:r>
            <w:r w:rsidR="00206E75">
              <w:rPr>
                <w:rFonts w:cs="Tahoma"/>
                <w:bCs/>
                <w:sz w:val="24"/>
                <w:lang w:eastAsia="ja-JP"/>
              </w:rPr>
              <w:t>a</w:t>
            </w:r>
            <w:r w:rsidRPr="008751EA">
              <w:rPr>
                <w:rFonts w:cs="Tahoma"/>
                <w:bCs/>
                <w:sz w:val="24"/>
                <w:lang w:eastAsia="ja-JP"/>
              </w:rPr>
              <w:t xml:space="preserve"> (</w:t>
            </w:r>
            <w:r w:rsidR="00206E75">
              <w:rPr>
                <w:rFonts w:cs="Tahoma"/>
                <w:bCs/>
                <w:sz w:val="24"/>
                <w:lang w:eastAsia="ja-JP"/>
              </w:rPr>
              <w:t>i</w:t>
            </w:r>
            <w:r w:rsidRPr="008751EA">
              <w:rPr>
                <w:rFonts w:cs="Tahoma"/>
                <w:bCs/>
                <w:sz w:val="24"/>
                <w:lang w:eastAsia="ja-JP"/>
              </w:rPr>
              <w:t>n form</w:t>
            </w:r>
            <w:r w:rsidR="00206E75">
              <w:rPr>
                <w:rFonts w:cs="Tahoma"/>
                <w:bCs/>
                <w:sz w:val="24"/>
                <w:lang w:eastAsia="ja-JP"/>
              </w:rPr>
              <w:t>a</w:t>
            </w:r>
            <w:r w:rsidRPr="008751EA">
              <w:rPr>
                <w:rFonts w:cs="Tahoma"/>
                <w:bCs/>
                <w:sz w:val="24"/>
                <w:lang w:eastAsia="ja-JP"/>
              </w:rPr>
              <w:t xml:space="preserve"> autentic</w:t>
            </w:r>
            <w:r w:rsidR="00206E75">
              <w:rPr>
                <w:rFonts w:cs="Tahoma"/>
                <w:bCs/>
                <w:sz w:val="24"/>
                <w:lang w:eastAsia="ja-JP"/>
              </w:rPr>
              <w:t>a</w:t>
            </w:r>
            <w:r w:rsidRPr="008751EA">
              <w:rPr>
                <w:rFonts w:cs="Tahoma"/>
                <w:bCs/>
                <w:sz w:val="24"/>
                <w:lang w:eastAsia="ja-JP"/>
              </w:rPr>
              <w:t xml:space="preserve">), </w:t>
            </w:r>
            <w:r w:rsidRPr="008751EA">
              <w:rPr>
                <w:rFonts w:cs="Tahoma"/>
                <w:bCs/>
                <w:sz w:val="24"/>
                <w:lang w:eastAsia="ja-JP"/>
              </w:rPr>
              <w:lastRenderedPageBreak/>
              <w:t>avoca</w:t>
            </w:r>
            <w:r w:rsidR="00206E75">
              <w:rPr>
                <w:rFonts w:cs="Tahoma"/>
                <w:bCs/>
                <w:sz w:val="24"/>
                <w:lang w:eastAsia="ja-JP"/>
              </w:rPr>
              <w:t>t</w:t>
            </w:r>
            <w:r w:rsidRPr="008751EA">
              <w:rPr>
                <w:rFonts w:cs="Tahoma"/>
                <w:bCs/>
                <w:sz w:val="24"/>
                <w:lang w:eastAsia="ja-JP"/>
              </w:rPr>
              <w:t>ial</w:t>
            </w:r>
            <w:r w:rsidR="00206E75">
              <w:rPr>
                <w:rFonts w:cs="Tahoma"/>
                <w:bCs/>
                <w:sz w:val="24"/>
                <w:lang w:eastAsia="ja-JP"/>
              </w:rPr>
              <w:t>a</w:t>
            </w:r>
            <w:r w:rsidRPr="008751EA">
              <w:rPr>
                <w:rFonts w:cs="Tahoma"/>
                <w:bCs/>
                <w:sz w:val="24"/>
                <w:lang w:eastAsia="ja-JP"/>
              </w:rPr>
              <w:t xml:space="preserve"> sau delega</w:t>
            </w:r>
            <w:r w:rsidR="00206E75">
              <w:rPr>
                <w:rFonts w:cs="Tahoma"/>
                <w:bCs/>
                <w:sz w:val="24"/>
                <w:lang w:eastAsia="ja-JP"/>
              </w:rPr>
              <w:t>t</w:t>
            </w:r>
            <w:r w:rsidRPr="008751EA">
              <w:rPr>
                <w:rFonts w:cs="Tahoma"/>
                <w:bCs/>
                <w:sz w:val="24"/>
                <w:lang w:eastAsia="ja-JP"/>
              </w:rPr>
              <w:t>ie pentru persoanele desemnate s</w:t>
            </w:r>
            <w:r w:rsidR="00206E75">
              <w:rPr>
                <w:rFonts w:cs="Tahoma"/>
                <w:bCs/>
                <w:sz w:val="24"/>
                <w:lang w:eastAsia="ja-JP"/>
              </w:rPr>
              <w:t>a</w:t>
            </w:r>
            <w:r w:rsidRPr="008751EA">
              <w:rPr>
                <w:rFonts w:cs="Tahoma"/>
                <w:bCs/>
                <w:sz w:val="24"/>
                <w:lang w:eastAsia="ja-JP"/>
              </w:rPr>
              <w:t xml:space="preserve"> </w:t>
            </w:r>
            <w:r w:rsidR="00206E75">
              <w:rPr>
                <w:rFonts w:cs="Tahoma"/>
                <w:bCs/>
                <w:sz w:val="24"/>
                <w:lang w:eastAsia="ja-JP"/>
              </w:rPr>
              <w:t>i</w:t>
            </w:r>
            <w:r w:rsidRPr="008751EA">
              <w:rPr>
                <w:rFonts w:cs="Tahoma"/>
                <w:bCs/>
                <w:sz w:val="24"/>
                <w:lang w:eastAsia="ja-JP"/>
              </w:rPr>
              <w:t>ndeplineasc</w:t>
            </w:r>
            <w:r w:rsidR="00206E75">
              <w:rPr>
                <w:rFonts w:cs="Tahoma"/>
                <w:bCs/>
                <w:sz w:val="24"/>
                <w:lang w:eastAsia="ja-JP"/>
              </w:rPr>
              <w:t>a</w:t>
            </w:r>
            <w:r w:rsidRPr="008751EA">
              <w:rPr>
                <w:rFonts w:cs="Tahoma"/>
                <w:bCs/>
                <w:sz w:val="24"/>
                <w:lang w:eastAsia="ja-JP"/>
              </w:rPr>
              <w:t xml:space="preserve"> formalit</w:t>
            </w:r>
            <w:r w:rsidR="00206E75">
              <w:rPr>
                <w:rFonts w:cs="Tahoma"/>
                <w:bCs/>
                <w:sz w:val="24"/>
                <w:lang w:eastAsia="ja-JP"/>
              </w:rPr>
              <w:t>at</w:t>
            </w:r>
            <w:r w:rsidRPr="008751EA">
              <w:rPr>
                <w:rFonts w:cs="Tahoma"/>
                <w:bCs/>
                <w:sz w:val="24"/>
                <w:lang w:eastAsia="ja-JP"/>
              </w:rPr>
              <w:t xml:space="preserve">ile legale                                   </w:t>
            </w:r>
            <w:r w:rsidRPr="008751EA">
              <w:rPr>
                <w:rFonts w:cs="Tahoma"/>
                <w:bCs/>
                <w:sz w:val="24"/>
                <w:lang w:eastAsia="ja-JP"/>
              </w:rPr>
              <w:br/>
              <w:t xml:space="preserve">1.6 Dovezile privind plata taxelor/tarifelor legale: taxa de registru + tariful de publicare in monitorul oficial al Romaniei)                                                                                        </w:t>
            </w:r>
            <w:r w:rsidRPr="008751EA">
              <w:rPr>
                <w:rFonts w:cs="Tahoma"/>
                <w:bCs/>
                <w:sz w:val="24"/>
                <w:lang w:eastAsia="ja-JP"/>
              </w:rPr>
              <w:br/>
              <w:t xml:space="preserve">Etapa 2                                                                                                                       </w:t>
            </w:r>
            <w:r w:rsidRPr="008751EA">
              <w:rPr>
                <w:rFonts w:cs="Tahoma"/>
                <w:bCs/>
                <w:sz w:val="24"/>
                <w:lang w:eastAsia="ja-JP"/>
              </w:rPr>
              <w:br/>
              <w:t xml:space="preserve">2.1 Depunerea cererii de radiere                                                                                   </w:t>
            </w:r>
            <w:r w:rsidRPr="008751EA">
              <w:rPr>
                <w:rFonts w:cs="Tahoma"/>
                <w:bCs/>
                <w:sz w:val="24"/>
                <w:lang w:eastAsia="ja-JP"/>
              </w:rPr>
              <w:br/>
              <w:t>2.2 Depunerea situa</w:t>
            </w:r>
            <w:r w:rsidR="00206E75">
              <w:rPr>
                <w:rFonts w:cs="Tahoma"/>
                <w:bCs/>
                <w:sz w:val="24"/>
                <w:lang w:eastAsia="ja-JP"/>
              </w:rPr>
              <w:t>t</w:t>
            </w:r>
            <w:r w:rsidRPr="008751EA">
              <w:rPr>
                <w:rFonts w:cs="Tahoma"/>
                <w:bCs/>
                <w:sz w:val="24"/>
                <w:lang w:eastAsia="ja-JP"/>
              </w:rPr>
              <w:t xml:space="preserve">iilor financiare de lichidare </w:t>
            </w:r>
            <w:r w:rsidR="00206E75">
              <w:rPr>
                <w:rFonts w:cs="Tahoma"/>
                <w:bCs/>
                <w:sz w:val="24"/>
                <w:lang w:eastAsia="ja-JP"/>
              </w:rPr>
              <w:t>s</w:t>
            </w:r>
            <w:r w:rsidRPr="008751EA">
              <w:rPr>
                <w:rFonts w:cs="Tahoma"/>
                <w:bCs/>
                <w:sz w:val="24"/>
                <w:lang w:eastAsia="ja-JP"/>
              </w:rPr>
              <w:t>i de repartizare a activului aprobate de asocia</w:t>
            </w:r>
            <w:r w:rsidR="00206E75">
              <w:rPr>
                <w:rFonts w:cs="Tahoma"/>
                <w:bCs/>
                <w:sz w:val="24"/>
                <w:lang w:eastAsia="ja-JP"/>
              </w:rPr>
              <w:t>t</w:t>
            </w:r>
            <w:r w:rsidRPr="008751EA">
              <w:rPr>
                <w:rFonts w:cs="Tahoma"/>
                <w:bCs/>
                <w:sz w:val="24"/>
                <w:lang w:eastAsia="ja-JP"/>
              </w:rPr>
              <w:t xml:space="preserve">i/membri                                                                                                        </w:t>
            </w:r>
            <w:r w:rsidRPr="008751EA">
              <w:rPr>
                <w:rFonts w:cs="Tahoma"/>
                <w:bCs/>
                <w:sz w:val="24"/>
                <w:lang w:eastAsia="ja-JP"/>
              </w:rPr>
              <w:br/>
              <w:t xml:space="preserve">2.3 Prezentarea certificatului de </w:t>
            </w:r>
            <w:r w:rsidR="00206E75">
              <w:rPr>
                <w:rFonts w:cs="Tahoma"/>
                <w:bCs/>
                <w:sz w:val="24"/>
                <w:lang w:eastAsia="ja-JP"/>
              </w:rPr>
              <w:t>i</w:t>
            </w:r>
            <w:r w:rsidRPr="008751EA">
              <w:rPr>
                <w:rFonts w:cs="Tahoma"/>
                <w:bCs/>
                <w:sz w:val="24"/>
                <w:lang w:eastAsia="ja-JP"/>
              </w:rPr>
              <w:t xml:space="preserve">nregistrare                                                                   </w:t>
            </w:r>
            <w:r w:rsidRPr="008751EA">
              <w:rPr>
                <w:rFonts w:cs="Tahoma"/>
                <w:bCs/>
                <w:sz w:val="24"/>
                <w:lang w:eastAsia="ja-JP"/>
              </w:rPr>
              <w:br/>
              <w:t>2.4 Prezentarea certificatului emis de organul fiscal competent din care s</w:t>
            </w:r>
            <w:r w:rsidR="00206E75">
              <w:rPr>
                <w:rFonts w:cs="Tahoma"/>
                <w:bCs/>
                <w:sz w:val="24"/>
                <w:lang w:eastAsia="ja-JP"/>
              </w:rPr>
              <w:t>a</w:t>
            </w:r>
            <w:r w:rsidRPr="008751EA">
              <w:rPr>
                <w:rFonts w:cs="Tahoma"/>
                <w:bCs/>
                <w:sz w:val="24"/>
                <w:lang w:eastAsia="ja-JP"/>
              </w:rPr>
              <w:t xml:space="preserve"> rezulte c</w:t>
            </w:r>
            <w:r w:rsidR="00206E75">
              <w:rPr>
                <w:rFonts w:cs="Tahoma"/>
                <w:bCs/>
                <w:sz w:val="24"/>
                <w:lang w:eastAsia="ja-JP"/>
              </w:rPr>
              <w:t>a</w:t>
            </w:r>
            <w:r w:rsidRPr="008751EA">
              <w:rPr>
                <w:rFonts w:cs="Tahoma"/>
                <w:bCs/>
                <w:sz w:val="24"/>
                <w:lang w:eastAsia="ja-JP"/>
              </w:rPr>
              <w:t xml:space="preserve"> societatea nu are datorii la bugetul de stat consolidat                                                                                                                                      </w:t>
            </w:r>
          </w:p>
        </w:tc>
      </w:tr>
      <w:tr w:rsidR="008751EA" w:rsidRPr="008751EA" w:rsidTr="00AF7B1B">
        <w:trPr>
          <w:trHeight w:val="119"/>
        </w:trPr>
        <w:tc>
          <w:tcPr>
            <w:tcW w:w="2197"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lastRenderedPageBreak/>
              <w:t> </w:t>
            </w:r>
          </w:p>
        </w:tc>
        <w:tc>
          <w:tcPr>
            <w:tcW w:w="268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Transfer de proprietate</w:t>
            </w:r>
          </w:p>
        </w:tc>
        <w:tc>
          <w:tcPr>
            <w:tcW w:w="4245"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r>
    </w:tbl>
    <w:p w:rsidR="00127ED4" w:rsidRDefault="00127ED4" w:rsidP="00A46060">
      <w:pPr>
        <w:autoSpaceDE w:val="0"/>
        <w:autoSpaceDN w:val="0"/>
        <w:adjustRightInd w:val="0"/>
        <w:spacing w:before="0" w:after="120"/>
        <w:ind w:right="17"/>
        <w:rPr>
          <w:rFonts w:cs="Tahoma"/>
          <w:bCs/>
          <w:i/>
          <w:sz w:val="24"/>
          <w:lang w:eastAsia="ja-JP"/>
        </w:rPr>
      </w:pPr>
    </w:p>
    <w:p w:rsidR="00A46060" w:rsidRDefault="00A46060" w:rsidP="00A46060">
      <w:pPr>
        <w:autoSpaceDE w:val="0"/>
        <w:autoSpaceDN w:val="0"/>
        <w:adjustRightInd w:val="0"/>
        <w:spacing w:before="0" w:after="120"/>
        <w:ind w:right="17"/>
        <w:rPr>
          <w:rFonts w:cs="Tahoma"/>
          <w:bCs/>
          <w:i/>
          <w:sz w:val="24"/>
          <w:lang w:eastAsia="ja-JP"/>
        </w:rPr>
      </w:pPr>
    </w:p>
    <w:p w:rsidR="008751EA" w:rsidRDefault="008751EA" w:rsidP="00A46060">
      <w:pPr>
        <w:autoSpaceDE w:val="0"/>
        <w:autoSpaceDN w:val="0"/>
        <w:adjustRightInd w:val="0"/>
        <w:spacing w:before="0" w:after="120"/>
        <w:ind w:right="17"/>
        <w:rPr>
          <w:rFonts w:cs="Tahoma"/>
          <w:bCs/>
          <w:i/>
          <w:sz w:val="24"/>
          <w:lang w:eastAsia="ja-JP"/>
        </w:rPr>
      </w:pPr>
    </w:p>
    <w:tbl>
      <w:tblPr>
        <w:tblStyle w:val="TableGrid"/>
        <w:tblW w:w="9200" w:type="dxa"/>
        <w:tblLook w:val="04A0" w:firstRow="1" w:lastRow="0" w:firstColumn="1" w:lastColumn="0" w:noHBand="0" w:noVBand="1"/>
      </w:tblPr>
      <w:tblGrid>
        <w:gridCol w:w="1956"/>
        <w:gridCol w:w="2958"/>
        <w:gridCol w:w="4320"/>
      </w:tblGrid>
      <w:tr w:rsidR="00C43A7B" w:rsidRPr="00C43A7B" w:rsidTr="00C43A7B">
        <w:trPr>
          <w:trHeight w:val="410"/>
        </w:trPr>
        <w:tc>
          <w:tcPr>
            <w:tcW w:w="4880" w:type="dxa"/>
            <w:gridSpan w:val="2"/>
            <w:vMerge w:val="restart"/>
            <w:shd w:val="clear" w:color="auto" w:fill="4F81BD" w:themeFill="accent1"/>
            <w:noWrap/>
            <w:hideMark/>
          </w:tcPr>
          <w:p w:rsidR="008751EA" w:rsidRPr="00C43A7B" w:rsidRDefault="008751EA"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Pentru cetateni</w:t>
            </w:r>
          </w:p>
        </w:tc>
        <w:tc>
          <w:tcPr>
            <w:tcW w:w="4320" w:type="dxa"/>
            <w:vMerge w:val="restart"/>
            <w:shd w:val="clear" w:color="auto" w:fill="4F81BD" w:themeFill="accent1"/>
            <w:noWrap/>
            <w:hideMark/>
          </w:tcPr>
          <w:p w:rsidR="008751EA" w:rsidRPr="00C43A7B" w:rsidRDefault="008751EA"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8751EA" w:rsidRPr="008751EA" w:rsidTr="00C43A7B">
        <w:trPr>
          <w:trHeight w:val="410"/>
        </w:trPr>
        <w:tc>
          <w:tcPr>
            <w:tcW w:w="4880" w:type="dxa"/>
            <w:gridSpan w:val="2"/>
            <w:vMerge/>
            <w:shd w:val="clear" w:color="auto" w:fill="4F81BD" w:themeFill="accent1"/>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4320" w:type="dxa"/>
            <w:vMerge/>
            <w:shd w:val="clear" w:color="auto" w:fill="4F81BD" w:themeFill="accent1"/>
            <w:hideMark/>
          </w:tcPr>
          <w:p w:rsidR="008751EA" w:rsidRPr="008751EA" w:rsidRDefault="008751EA" w:rsidP="00A46060">
            <w:pPr>
              <w:autoSpaceDE w:val="0"/>
              <w:autoSpaceDN w:val="0"/>
              <w:adjustRightInd w:val="0"/>
              <w:spacing w:before="0" w:after="120"/>
              <w:ind w:right="17"/>
              <w:rPr>
                <w:rFonts w:cs="Tahoma"/>
                <w:bCs/>
                <w:sz w:val="24"/>
                <w:lang w:eastAsia="ja-JP"/>
              </w:rPr>
            </w:pPr>
          </w:p>
        </w:tc>
      </w:tr>
      <w:tr w:rsidR="008751EA" w:rsidRPr="008751EA" w:rsidTr="00AF7B1B">
        <w:trPr>
          <w:trHeight w:val="3570"/>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A deveni independent (majorat)</w:t>
            </w: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Obtinerea permisului de conducere auto</w:t>
            </w:r>
          </w:p>
        </w:tc>
        <w:tc>
          <w:tcPr>
            <w:tcW w:w="4320" w:type="dxa"/>
            <w:hideMark/>
          </w:tcPr>
          <w:p w:rsidR="008751EA" w:rsidRPr="008751EA" w:rsidRDefault="008751EA" w:rsidP="00A46060">
            <w:pPr>
              <w:autoSpaceDE w:val="0"/>
              <w:autoSpaceDN w:val="0"/>
              <w:adjustRightInd w:val="0"/>
              <w:spacing w:before="0" w:after="120"/>
              <w:ind w:right="17"/>
              <w:rPr>
                <w:rFonts w:cs="Tahoma"/>
                <w:b/>
                <w:bCs/>
                <w:sz w:val="24"/>
                <w:lang w:eastAsia="ja-JP"/>
              </w:rPr>
            </w:pPr>
            <w:r w:rsidRPr="008751EA">
              <w:rPr>
                <w:rFonts w:cs="Tahoma"/>
                <w:bCs/>
                <w:sz w:val="24"/>
                <w:lang w:eastAsia="ja-JP"/>
              </w:rPr>
              <w:t xml:space="preserve">1. Inscrierea la o scoala de soferi licentiata                    </w:t>
            </w:r>
            <w:r w:rsidRPr="008751EA">
              <w:rPr>
                <w:rFonts w:cs="Tahoma"/>
                <w:bCs/>
                <w:sz w:val="24"/>
                <w:lang w:eastAsia="ja-JP"/>
              </w:rPr>
              <w:br/>
              <w:t xml:space="preserve">2. Promovarea testului psihologic                                  </w:t>
            </w:r>
            <w:r w:rsidRPr="008751EA">
              <w:rPr>
                <w:rFonts w:cs="Tahoma"/>
                <w:bCs/>
                <w:sz w:val="24"/>
                <w:lang w:eastAsia="ja-JP"/>
              </w:rPr>
              <w:br/>
              <w:t xml:space="preserve">3. Participare la cursuri de teorie                                         </w:t>
            </w:r>
            <w:r w:rsidRPr="008751EA">
              <w:rPr>
                <w:rFonts w:cs="Tahoma"/>
                <w:bCs/>
                <w:sz w:val="24"/>
                <w:lang w:eastAsia="ja-JP"/>
              </w:rPr>
              <w:br/>
              <w:t xml:space="preserve">4. Promovarea testului teoretic                                      </w:t>
            </w:r>
            <w:r w:rsidRPr="008751EA">
              <w:rPr>
                <w:rFonts w:cs="Tahoma"/>
                <w:bCs/>
                <w:sz w:val="24"/>
                <w:lang w:eastAsia="ja-JP"/>
              </w:rPr>
              <w:br/>
              <w:t xml:space="preserve">5. Asignarea catre un instructor privat licentiat, afiliat scolii                                                                           </w:t>
            </w:r>
            <w:r w:rsidRPr="008751EA">
              <w:rPr>
                <w:rFonts w:cs="Tahoma"/>
                <w:bCs/>
                <w:sz w:val="24"/>
                <w:lang w:eastAsia="ja-JP"/>
              </w:rPr>
              <w:br/>
              <w:t xml:space="preserve">6. Lectii de conducere propriu-zise                                </w:t>
            </w:r>
            <w:r w:rsidRPr="008751EA">
              <w:rPr>
                <w:rFonts w:cs="Tahoma"/>
                <w:bCs/>
                <w:sz w:val="24"/>
                <w:lang w:eastAsia="ja-JP"/>
              </w:rPr>
              <w:br/>
              <w:t xml:space="preserve">7. Dupa finalizarea cursului practic, se solicita instructorului fisa de scolarizare                                    </w:t>
            </w:r>
            <w:r w:rsidRPr="008751EA">
              <w:rPr>
                <w:rFonts w:cs="Tahoma"/>
                <w:bCs/>
                <w:sz w:val="24"/>
                <w:lang w:eastAsia="ja-JP"/>
              </w:rPr>
              <w:br/>
              <w:t xml:space="preserve">8. Obtinerea certificatului de cazier judiciar                    </w:t>
            </w:r>
            <w:r w:rsidRPr="008751EA">
              <w:rPr>
                <w:rFonts w:cs="Tahoma"/>
                <w:bCs/>
                <w:sz w:val="24"/>
                <w:lang w:eastAsia="ja-JP"/>
              </w:rPr>
              <w:br/>
              <w:t xml:space="preserve">9. Plata taxelor aferente obtinerii permisului, la banca si la trezorerie                                                                  </w:t>
            </w:r>
            <w:r w:rsidRPr="008751EA">
              <w:rPr>
                <w:rFonts w:cs="Tahoma"/>
                <w:bCs/>
                <w:sz w:val="24"/>
                <w:lang w:eastAsia="ja-JP"/>
              </w:rPr>
              <w:br/>
              <w:t xml:space="preserve">10. Programare pentru examenul practic la Sectia de Politie corespunzatoare, in baza dosarului intocmit in prealabil                                                                    </w:t>
            </w:r>
            <w:r w:rsidRPr="008751EA">
              <w:rPr>
                <w:rFonts w:cs="Tahoma"/>
                <w:bCs/>
                <w:sz w:val="24"/>
                <w:lang w:eastAsia="ja-JP"/>
              </w:rPr>
              <w:br/>
              <w:t xml:space="preserve">11. Examinarea practica                                                    </w:t>
            </w:r>
            <w:r w:rsidRPr="008751EA">
              <w:rPr>
                <w:rFonts w:cs="Tahoma"/>
                <w:bCs/>
                <w:sz w:val="24"/>
                <w:lang w:eastAsia="ja-JP"/>
              </w:rPr>
              <w:br/>
              <w:t xml:space="preserve">11.1Promovare =&gt; Obtinerea permisului de conducere    </w:t>
            </w:r>
            <w:r w:rsidRPr="008751EA">
              <w:rPr>
                <w:rFonts w:cs="Tahoma"/>
                <w:bCs/>
                <w:sz w:val="24"/>
                <w:lang w:eastAsia="ja-JP"/>
              </w:rPr>
              <w:br/>
            </w:r>
            <w:r w:rsidRPr="008751EA">
              <w:rPr>
                <w:rFonts w:cs="Tahoma"/>
                <w:bCs/>
                <w:sz w:val="24"/>
                <w:lang w:eastAsia="ja-JP"/>
              </w:rPr>
              <w:lastRenderedPageBreak/>
              <w:t xml:space="preserve">11.2Nepromovare =&gt; reluarea pasilor 9-11 </w:t>
            </w:r>
            <w:r w:rsidRPr="008751EA">
              <w:rPr>
                <w:rFonts w:cs="Tahoma"/>
                <w:b/>
                <w:bCs/>
                <w:sz w:val="24"/>
                <w:lang w:eastAsia="ja-JP"/>
              </w:rPr>
              <w:t xml:space="preserve">    </w:t>
            </w:r>
          </w:p>
        </w:tc>
      </w:tr>
      <w:tr w:rsidR="008751EA" w:rsidRPr="008751EA" w:rsidTr="00AF7B1B">
        <w:trPr>
          <w:trHeight w:val="255"/>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Constituirea contractelor</w:t>
            </w:r>
          </w:p>
        </w:tc>
        <w:tc>
          <w:tcPr>
            <w:tcW w:w="4320"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r>
      <w:tr w:rsidR="008751EA" w:rsidRPr="008751EA" w:rsidTr="00AF7B1B">
        <w:trPr>
          <w:trHeight w:val="1275"/>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Votarea</w:t>
            </w:r>
          </w:p>
        </w:tc>
        <w:tc>
          <w:tcPr>
            <w:tcW w:w="4320" w:type="dxa"/>
            <w:hideMark/>
          </w:tcPr>
          <w:p w:rsidR="008751EA" w:rsidRPr="008751EA" w:rsidRDefault="008751EA" w:rsidP="00A46060">
            <w:pPr>
              <w:autoSpaceDE w:val="0"/>
              <w:autoSpaceDN w:val="0"/>
              <w:adjustRightInd w:val="0"/>
              <w:spacing w:before="0" w:after="120"/>
              <w:ind w:right="17"/>
              <w:rPr>
                <w:rFonts w:cs="Tahoma"/>
                <w:b/>
                <w:bCs/>
                <w:sz w:val="24"/>
                <w:lang w:eastAsia="ja-JP"/>
              </w:rPr>
            </w:pPr>
            <w:r w:rsidRPr="008751EA">
              <w:rPr>
                <w:rFonts w:cs="Tahoma"/>
                <w:bCs/>
                <w:sz w:val="24"/>
                <w:lang w:eastAsia="ja-JP"/>
              </w:rPr>
              <w:t xml:space="preserve">1. Autentificare (prin oferirea datelor din buletin)                                                            </w:t>
            </w:r>
            <w:r w:rsidRPr="008751EA">
              <w:rPr>
                <w:rFonts w:cs="Tahoma"/>
                <w:bCs/>
                <w:sz w:val="24"/>
                <w:lang w:eastAsia="ja-JP"/>
              </w:rPr>
              <w:br/>
              <w:t xml:space="preserve">2. Inmanarea stampilei necesara votului                                                                       </w:t>
            </w:r>
            <w:r w:rsidRPr="008751EA">
              <w:rPr>
                <w:rFonts w:cs="Tahoma"/>
                <w:bCs/>
                <w:sz w:val="24"/>
                <w:lang w:eastAsia="ja-JP"/>
              </w:rPr>
              <w:br/>
              <w:t xml:space="preserve">3. Alegerea candidatului                                                                                                </w:t>
            </w:r>
            <w:r w:rsidRPr="008751EA">
              <w:rPr>
                <w:rFonts w:cs="Tahoma"/>
                <w:bCs/>
                <w:sz w:val="24"/>
                <w:lang w:eastAsia="ja-JP"/>
              </w:rPr>
              <w:br/>
              <w:t xml:space="preserve">4. Predarea stampilei                                                                                                  </w:t>
            </w:r>
            <w:r w:rsidRPr="008751EA">
              <w:rPr>
                <w:rFonts w:cs="Tahoma"/>
                <w:bCs/>
                <w:sz w:val="24"/>
                <w:lang w:eastAsia="ja-JP"/>
              </w:rPr>
              <w:br/>
              <w:t xml:space="preserve">5. Introducerea buletinului de vot    </w:t>
            </w:r>
            <w:r w:rsidRPr="008751EA">
              <w:rPr>
                <w:rFonts w:cs="Tahoma"/>
                <w:b/>
                <w:bCs/>
                <w:sz w:val="24"/>
                <w:lang w:eastAsia="ja-JP"/>
              </w:rPr>
              <w:t xml:space="preserve">                                                        </w:t>
            </w:r>
          </w:p>
        </w:tc>
      </w:tr>
      <w:tr w:rsidR="008751EA" w:rsidRPr="008751EA" w:rsidTr="00AF7B1B">
        <w:trPr>
          <w:trHeight w:val="255"/>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Asigurarea viitorului personal</w:t>
            </w:r>
          </w:p>
          <w:p w:rsidR="00350D8D" w:rsidRDefault="00350D8D" w:rsidP="00A46060">
            <w:pPr>
              <w:autoSpaceDE w:val="0"/>
              <w:autoSpaceDN w:val="0"/>
              <w:adjustRightInd w:val="0"/>
              <w:spacing w:before="0" w:after="120"/>
              <w:ind w:right="17"/>
              <w:rPr>
                <w:rFonts w:cs="Tahoma"/>
                <w:bCs/>
                <w:sz w:val="24"/>
                <w:lang w:eastAsia="ja-JP"/>
              </w:rPr>
            </w:pPr>
          </w:p>
          <w:p w:rsidR="00350D8D" w:rsidRDefault="00350D8D" w:rsidP="00A46060">
            <w:pPr>
              <w:autoSpaceDE w:val="0"/>
              <w:autoSpaceDN w:val="0"/>
              <w:adjustRightInd w:val="0"/>
              <w:spacing w:before="0" w:after="120"/>
              <w:ind w:right="17"/>
              <w:rPr>
                <w:rFonts w:cs="Tahoma"/>
                <w:bCs/>
                <w:sz w:val="24"/>
                <w:lang w:eastAsia="ja-JP"/>
              </w:rPr>
            </w:pPr>
          </w:p>
          <w:p w:rsidR="00350D8D" w:rsidRDefault="00350D8D" w:rsidP="00A46060">
            <w:pPr>
              <w:autoSpaceDE w:val="0"/>
              <w:autoSpaceDN w:val="0"/>
              <w:adjustRightInd w:val="0"/>
              <w:spacing w:before="0" w:after="120"/>
              <w:ind w:right="17"/>
              <w:rPr>
                <w:rFonts w:cs="Tahoma"/>
                <w:bCs/>
                <w:sz w:val="24"/>
                <w:lang w:eastAsia="ja-JP"/>
              </w:rPr>
            </w:pPr>
          </w:p>
          <w:p w:rsidR="00350D8D" w:rsidRPr="008751EA" w:rsidRDefault="00350D8D" w:rsidP="00A46060">
            <w:pPr>
              <w:autoSpaceDE w:val="0"/>
              <w:autoSpaceDN w:val="0"/>
              <w:adjustRightInd w:val="0"/>
              <w:spacing w:before="0" w:after="120"/>
              <w:ind w:right="17"/>
              <w:rPr>
                <w:rFonts w:cs="Tahoma"/>
                <w:bCs/>
                <w:sz w:val="24"/>
                <w:lang w:eastAsia="ja-JP"/>
              </w:rPr>
            </w:pPr>
          </w:p>
        </w:tc>
        <w:tc>
          <w:tcPr>
            <w:tcW w:w="4320" w:type="dxa"/>
            <w:noWrap/>
            <w:hideMark/>
          </w:tcPr>
          <w:p w:rsidR="008751EA" w:rsidRDefault="008751EA"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Pr="008751EA" w:rsidRDefault="00AF7B1B" w:rsidP="00A46060">
            <w:pPr>
              <w:autoSpaceDE w:val="0"/>
              <w:autoSpaceDN w:val="0"/>
              <w:adjustRightInd w:val="0"/>
              <w:spacing w:before="0" w:after="120"/>
              <w:ind w:right="17"/>
              <w:rPr>
                <w:rFonts w:cs="Tahoma"/>
                <w:bCs/>
                <w:sz w:val="24"/>
                <w:lang w:eastAsia="ja-JP"/>
              </w:rPr>
            </w:pPr>
          </w:p>
        </w:tc>
      </w:tr>
      <w:tr w:rsidR="00C43A7B" w:rsidRPr="00C43A7B" w:rsidTr="00C43A7B">
        <w:trPr>
          <w:trHeight w:val="410"/>
        </w:trPr>
        <w:tc>
          <w:tcPr>
            <w:tcW w:w="4880" w:type="dxa"/>
            <w:gridSpan w:val="2"/>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Pentru cetateni</w:t>
            </w:r>
          </w:p>
        </w:tc>
        <w:tc>
          <w:tcPr>
            <w:tcW w:w="4320" w:type="dxa"/>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AF7B1B" w:rsidRPr="008751EA" w:rsidTr="00C43A7B">
        <w:trPr>
          <w:trHeight w:val="410"/>
        </w:trPr>
        <w:tc>
          <w:tcPr>
            <w:tcW w:w="4880" w:type="dxa"/>
            <w:gridSpan w:val="2"/>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c>
          <w:tcPr>
            <w:tcW w:w="4320" w:type="dxa"/>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r>
      <w:tr w:rsidR="008751EA" w:rsidRPr="008751EA" w:rsidTr="00AF7B1B">
        <w:trPr>
          <w:trHeight w:val="510"/>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Plata taxelor si impozitelor</w:t>
            </w: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Inregistrarea pentru plata taxelor</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1. Depunerea unei declaratii privind b</w:t>
            </w:r>
            <w:r w:rsidR="00206E75">
              <w:rPr>
                <w:rFonts w:cs="Tahoma"/>
                <w:bCs/>
                <w:sz w:val="24"/>
                <w:lang w:eastAsia="ja-JP"/>
              </w:rPr>
              <w:t>unurile din posesie/ venituri su</w:t>
            </w:r>
            <w:r w:rsidRPr="008751EA">
              <w:rPr>
                <w:rFonts w:cs="Tahoma"/>
                <w:bCs/>
                <w:sz w:val="24"/>
                <w:lang w:eastAsia="ja-JP"/>
              </w:rPr>
              <w:t xml:space="preserve">plimentare                    </w:t>
            </w:r>
            <w:r w:rsidRPr="008751EA">
              <w:rPr>
                <w:rFonts w:cs="Tahoma"/>
                <w:bCs/>
                <w:sz w:val="24"/>
                <w:lang w:eastAsia="ja-JP"/>
              </w:rPr>
              <w:br/>
              <w:t>2. Introducerea datelor in registrul Serviciul Public Pentru Finante Publice Locale</w:t>
            </w:r>
          </w:p>
        </w:tc>
      </w:tr>
      <w:tr w:rsidR="008751EA" w:rsidRPr="008751EA" w:rsidTr="00AF7B1B">
        <w:trPr>
          <w:trHeight w:val="1275"/>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Cumparea unui autovehicul</w:t>
            </w: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Inregistrarea unui autovehicul</w:t>
            </w:r>
          </w:p>
        </w:tc>
        <w:tc>
          <w:tcPr>
            <w:tcW w:w="4320" w:type="dxa"/>
            <w:hideMark/>
          </w:tcPr>
          <w:p w:rsid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Obtinerea unui certificat de autenticitate de la Registrul auto roman                                                                 </w:t>
            </w:r>
            <w:r w:rsidRPr="008751EA">
              <w:rPr>
                <w:rFonts w:cs="Tahoma"/>
                <w:bCs/>
                <w:sz w:val="24"/>
                <w:lang w:eastAsia="ja-JP"/>
              </w:rPr>
              <w:br/>
              <w:t xml:space="preserve">2. Achitarea taxelor de inamtriculare si talon la posta/CEC                                             </w:t>
            </w:r>
            <w:r w:rsidRPr="008751EA">
              <w:rPr>
                <w:rFonts w:cs="Tahoma"/>
                <w:bCs/>
                <w:sz w:val="24"/>
                <w:lang w:eastAsia="ja-JP"/>
              </w:rPr>
              <w:br/>
              <w:t xml:space="preserve">3. Obtinerea unui timbru fiscal si a unei fise de inmatriculare de la Administratia financiara                    </w:t>
            </w:r>
            <w:r w:rsidRPr="008751EA">
              <w:rPr>
                <w:rFonts w:cs="Tahoma"/>
                <w:bCs/>
                <w:sz w:val="24"/>
                <w:lang w:eastAsia="ja-JP"/>
              </w:rPr>
              <w:br/>
              <w:t xml:space="preserve">4. Achitarea politei RCA                                                                                               </w:t>
            </w:r>
            <w:r w:rsidRPr="008751EA">
              <w:rPr>
                <w:rFonts w:cs="Tahoma"/>
                <w:bCs/>
                <w:sz w:val="24"/>
                <w:lang w:eastAsia="ja-JP"/>
              </w:rPr>
              <w:br/>
              <w:t>5. Achitarea taxei pentru numere noi la Sectia de politie</w:t>
            </w: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Pr="008751EA" w:rsidRDefault="00AF7B1B" w:rsidP="00A46060">
            <w:pPr>
              <w:autoSpaceDE w:val="0"/>
              <w:autoSpaceDN w:val="0"/>
              <w:adjustRightInd w:val="0"/>
              <w:spacing w:before="0" w:after="120"/>
              <w:ind w:right="17"/>
              <w:rPr>
                <w:rFonts w:cs="Tahoma"/>
                <w:bCs/>
                <w:sz w:val="24"/>
                <w:lang w:eastAsia="ja-JP"/>
              </w:rPr>
            </w:pPr>
          </w:p>
        </w:tc>
      </w:tr>
      <w:tr w:rsidR="00C43A7B" w:rsidRPr="00C43A7B" w:rsidTr="00C43A7B">
        <w:trPr>
          <w:trHeight w:val="410"/>
        </w:trPr>
        <w:tc>
          <w:tcPr>
            <w:tcW w:w="4880" w:type="dxa"/>
            <w:gridSpan w:val="2"/>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lastRenderedPageBreak/>
              <w:t>Pentru cetateni</w:t>
            </w:r>
          </w:p>
        </w:tc>
        <w:tc>
          <w:tcPr>
            <w:tcW w:w="4320" w:type="dxa"/>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AF7B1B" w:rsidRPr="008751EA" w:rsidTr="00C43A7B">
        <w:trPr>
          <w:trHeight w:val="410"/>
        </w:trPr>
        <w:tc>
          <w:tcPr>
            <w:tcW w:w="4880" w:type="dxa"/>
            <w:gridSpan w:val="2"/>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c>
          <w:tcPr>
            <w:tcW w:w="4320" w:type="dxa"/>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r>
      <w:tr w:rsidR="008751EA" w:rsidRPr="008751EA" w:rsidTr="00AF7B1B">
        <w:trPr>
          <w:trHeight w:val="3315"/>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Cumpararea sau inchirierea unei locuinte</w:t>
            </w: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Cumpararea/Inchirierea unei case</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Pentru intocmirea contractul de vanzare-cumparare a unei locuinte:                                                                 </w:t>
            </w:r>
            <w:r w:rsidRPr="008751EA">
              <w:rPr>
                <w:rFonts w:cs="Tahoma"/>
                <w:bCs/>
                <w:sz w:val="24"/>
                <w:lang w:eastAsia="ja-JP"/>
              </w:rPr>
              <w:br/>
              <w:t xml:space="preserve">1. Obtinerea actului de proprietate in original                                                                  </w:t>
            </w:r>
            <w:r w:rsidRPr="008751EA">
              <w:rPr>
                <w:rFonts w:cs="Tahoma"/>
                <w:bCs/>
                <w:sz w:val="24"/>
                <w:lang w:eastAsia="ja-JP"/>
              </w:rPr>
              <w:br/>
              <w:t>2. Obtinerea certificatului fiscal de la Directia Taxe si Impozite Locale sau de la Pri</w:t>
            </w:r>
            <w:r w:rsidR="00206E75">
              <w:rPr>
                <w:rFonts w:cs="Tahoma"/>
                <w:bCs/>
                <w:sz w:val="24"/>
                <w:lang w:eastAsia="ja-JP"/>
              </w:rPr>
              <w:t>m</w:t>
            </w:r>
            <w:r w:rsidRPr="008751EA">
              <w:rPr>
                <w:rFonts w:cs="Tahoma"/>
                <w:bCs/>
                <w:sz w:val="24"/>
                <w:lang w:eastAsia="ja-JP"/>
              </w:rPr>
              <w:t xml:space="preserve">aria Localitatii unde se afla apartamentul                                                                              </w:t>
            </w:r>
            <w:r w:rsidRPr="008751EA">
              <w:rPr>
                <w:rFonts w:cs="Tahoma"/>
                <w:bCs/>
                <w:sz w:val="24"/>
                <w:lang w:eastAsia="ja-JP"/>
              </w:rPr>
              <w:br/>
              <w:t xml:space="preserve">3. Certificatul de sarcini - extrasul de carte funciara, obtinut de la Agentia Nationala de Cadastru si Publicitate Imobiliara, Oficiul de Cadastru si Publicitate imobiliara sau Biroul de Carte Funciara de sector. Extrasul de carte funciara se obtine de la biroul notarial             </w:t>
            </w:r>
            <w:r w:rsidRPr="008751EA">
              <w:rPr>
                <w:rFonts w:cs="Tahoma"/>
                <w:bCs/>
                <w:sz w:val="24"/>
                <w:lang w:eastAsia="ja-JP"/>
              </w:rPr>
              <w:br/>
              <w:t xml:space="preserve">4. Incheierea de carte funciara de la judecatorie sau de la Agentia Nationala de Cadastru si Publicitate Imobiliara                                                                                                 </w:t>
            </w:r>
            <w:r w:rsidRPr="008751EA">
              <w:rPr>
                <w:rFonts w:cs="Tahoma"/>
                <w:bCs/>
                <w:sz w:val="24"/>
                <w:lang w:eastAsia="ja-JP"/>
              </w:rPr>
              <w:br/>
              <w:t xml:space="preserve">5. Obtinerea unei adeverinte de la asociatia de locatari / proprietari din care sa reiasa ca apartamentul nu are </w:t>
            </w:r>
            <w:r w:rsidRPr="008751EA">
              <w:rPr>
                <w:rFonts w:cs="Tahoma"/>
                <w:bCs/>
                <w:sz w:val="24"/>
                <w:lang w:eastAsia="ja-JP"/>
              </w:rPr>
              <w:lastRenderedPageBreak/>
              <w:t xml:space="preserve">datorii la cotele de intretinere                                                        </w:t>
            </w:r>
            <w:r w:rsidRPr="008751EA">
              <w:rPr>
                <w:rFonts w:cs="Tahoma"/>
                <w:bCs/>
                <w:sz w:val="24"/>
                <w:lang w:eastAsia="ja-JP"/>
              </w:rPr>
              <w:br/>
              <w:t>6. Obtinerea unui certificat pentru schimbarea adresei postale in cazul in care adresa postala din titlul de proprietate nu corespunde cu adresa postala din certificatul fiscal</w:t>
            </w:r>
          </w:p>
        </w:tc>
      </w:tr>
      <w:tr w:rsidR="008751EA" w:rsidRPr="008751EA" w:rsidTr="00AF7B1B">
        <w:trPr>
          <w:trHeight w:val="765"/>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lastRenderedPageBreak/>
              <w:t>Obtinerea unui loc de munca</w:t>
            </w: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Inscrierea la biblioteca</w:t>
            </w:r>
          </w:p>
        </w:tc>
        <w:tc>
          <w:tcPr>
            <w:tcW w:w="4320" w:type="dxa"/>
            <w:hideMark/>
          </w:tcPr>
          <w:p w:rsid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Comunicarea datelor personale                                                                                  </w:t>
            </w:r>
            <w:r w:rsidRPr="008751EA">
              <w:rPr>
                <w:rFonts w:cs="Tahoma"/>
                <w:bCs/>
                <w:sz w:val="24"/>
                <w:lang w:eastAsia="ja-JP"/>
              </w:rPr>
              <w:br/>
              <w:t xml:space="preserve">2. Intocmirea unei fise de biblioteca, in baza datelor personale oferite anterior                  </w:t>
            </w:r>
            <w:r w:rsidRPr="008751EA">
              <w:rPr>
                <w:rFonts w:cs="Tahoma"/>
                <w:bCs/>
                <w:sz w:val="24"/>
                <w:lang w:eastAsia="ja-JP"/>
              </w:rPr>
              <w:br/>
              <w:t>3. Inregistrarea in baza de date a bibliotecii</w:t>
            </w: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Pr="008751EA" w:rsidRDefault="00AF7B1B" w:rsidP="00A46060">
            <w:pPr>
              <w:autoSpaceDE w:val="0"/>
              <w:autoSpaceDN w:val="0"/>
              <w:adjustRightInd w:val="0"/>
              <w:spacing w:before="0" w:after="120"/>
              <w:ind w:right="17"/>
              <w:rPr>
                <w:rFonts w:cs="Tahoma"/>
                <w:bCs/>
                <w:sz w:val="24"/>
                <w:lang w:eastAsia="ja-JP"/>
              </w:rPr>
            </w:pPr>
          </w:p>
        </w:tc>
      </w:tr>
      <w:tr w:rsidR="00C43A7B" w:rsidRPr="00C43A7B" w:rsidTr="00C43A7B">
        <w:trPr>
          <w:trHeight w:val="410"/>
        </w:trPr>
        <w:tc>
          <w:tcPr>
            <w:tcW w:w="4880" w:type="dxa"/>
            <w:gridSpan w:val="2"/>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Pentru cetateni</w:t>
            </w:r>
          </w:p>
        </w:tc>
        <w:tc>
          <w:tcPr>
            <w:tcW w:w="4320" w:type="dxa"/>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AF7B1B" w:rsidRPr="008751EA" w:rsidTr="00C43A7B">
        <w:trPr>
          <w:trHeight w:val="410"/>
        </w:trPr>
        <w:tc>
          <w:tcPr>
            <w:tcW w:w="4880" w:type="dxa"/>
            <w:gridSpan w:val="2"/>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c>
          <w:tcPr>
            <w:tcW w:w="4320" w:type="dxa"/>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r>
      <w:tr w:rsidR="008751EA" w:rsidRPr="008751EA" w:rsidTr="00AF7B1B">
        <w:trPr>
          <w:trHeight w:val="1020"/>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Cautarea unei slujbe</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Depunerea unei cereri pentru inregistrarea in baza de date a ANOFM                            </w:t>
            </w:r>
            <w:r w:rsidRPr="008751EA">
              <w:rPr>
                <w:rFonts w:cs="Tahoma"/>
                <w:bCs/>
                <w:sz w:val="24"/>
                <w:lang w:eastAsia="ja-JP"/>
              </w:rPr>
              <w:br/>
              <w:t xml:space="preserve">2. Depunerea unui CV                                                                                                   </w:t>
            </w:r>
            <w:r w:rsidRPr="008751EA">
              <w:rPr>
                <w:rFonts w:cs="Tahoma"/>
                <w:bCs/>
                <w:sz w:val="24"/>
                <w:lang w:eastAsia="ja-JP"/>
              </w:rPr>
              <w:br/>
              <w:t xml:space="preserve">3. Selectarea ariilor de interes                                                                                      </w:t>
            </w:r>
            <w:r w:rsidRPr="008751EA">
              <w:rPr>
                <w:rFonts w:cs="Tahoma"/>
                <w:bCs/>
                <w:sz w:val="24"/>
                <w:lang w:eastAsia="ja-JP"/>
              </w:rPr>
              <w:br/>
              <w:t>4. In functie de locurile disponibile, solicitantul este plasat intr-un loc de munca corespunzator</w:t>
            </w:r>
          </w:p>
        </w:tc>
      </w:tr>
      <w:tr w:rsidR="008751EA" w:rsidRPr="008751EA" w:rsidTr="00AF7B1B">
        <w:trPr>
          <w:trHeight w:val="1530"/>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Pierderea locului de munca</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Instiintarea agentiilor pentru ocuparea fortei de munca de catre angajatorii care planuiesc sa efectueze anumite restructurari cu 30 de zile inaintea acordarii preavizului de disponibilizare                                                                                                            </w:t>
            </w:r>
            <w:r w:rsidRPr="008751EA">
              <w:rPr>
                <w:rFonts w:cs="Tahoma"/>
                <w:bCs/>
                <w:sz w:val="24"/>
                <w:lang w:eastAsia="ja-JP"/>
              </w:rPr>
              <w:br/>
              <w:t xml:space="preserve">2. Acordarea unui preaviz din partea angajatorului, angajatiilor ce urmeaza a fi disponibilizati                                                                                                               </w:t>
            </w:r>
            <w:r w:rsidRPr="008751EA">
              <w:rPr>
                <w:rFonts w:cs="Tahoma"/>
                <w:bCs/>
                <w:sz w:val="24"/>
                <w:lang w:eastAsia="ja-JP"/>
              </w:rPr>
              <w:br/>
              <w:t>3. Agentiile pentru ocuparea fortei de munca ofera sprijin proaspetilor someri pentru cautarea unui loc de munca si plasarea pe locurile de munca vacante la nivel local</w:t>
            </w:r>
          </w:p>
        </w:tc>
      </w:tr>
      <w:tr w:rsidR="008751EA" w:rsidRPr="008751EA" w:rsidTr="00AF7B1B">
        <w:trPr>
          <w:trHeight w:val="1785"/>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Accidente de munc</w:t>
            </w:r>
            <w:r w:rsidR="00206E75">
              <w:rPr>
                <w:rFonts w:cs="Tahoma"/>
                <w:bCs/>
                <w:sz w:val="24"/>
                <w:lang w:eastAsia="ja-JP"/>
              </w:rPr>
              <w:t>a</w:t>
            </w:r>
            <w:r w:rsidRPr="008751EA">
              <w:rPr>
                <w:rFonts w:cs="Tahoma"/>
                <w:bCs/>
                <w:sz w:val="24"/>
                <w:lang w:eastAsia="ja-JP"/>
              </w:rPr>
              <w:t xml:space="preserve"> </w:t>
            </w:r>
            <w:r w:rsidR="00206E75">
              <w:rPr>
                <w:rFonts w:cs="Tahoma"/>
                <w:bCs/>
                <w:sz w:val="24"/>
                <w:lang w:eastAsia="ja-JP"/>
              </w:rPr>
              <w:t>s</w:t>
            </w:r>
            <w:r w:rsidRPr="008751EA">
              <w:rPr>
                <w:rFonts w:cs="Tahoma"/>
                <w:bCs/>
                <w:sz w:val="24"/>
                <w:lang w:eastAsia="ja-JP"/>
              </w:rPr>
              <w:t>i incapacitate de munc</w:t>
            </w:r>
            <w:r w:rsidR="00206E75">
              <w:rPr>
                <w:rFonts w:cs="Tahoma"/>
                <w:bCs/>
                <w:sz w:val="24"/>
                <w:lang w:eastAsia="ja-JP"/>
              </w:rPr>
              <w:t>a</w:t>
            </w:r>
          </w:p>
        </w:tc>
        <w:tc>
          <w:tcPr>
            <w:tcW w:w="4320" w:type="dxa"/>
            <w:hideMark/>
          </w:tcPr>
          <w:p w:rsid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Instiintarea serviciului de protectia muncii                                                                    </w:t>
            </w:r>
            <w:r w:rsidRPr="008751EA">
              <w:rPr>
                <w:rFonts w:cs="Tahoma"/>
                <w:bCs/>
                <w:sz w:val="24"/>
                <w:lang w:eastAsia="ja-JP"/>
              </w:rPr>
              <w:br/>
              <w:t xml:space="preserve">2. Intocmirea unui proces verbal de constare a modului in care s-a produs accidentul         </w:t>
            </w:r>
            <w:r w:rsidRPr="008751EA">
              <w:rPr>
                <w:rFonts w:cs="Tahoma"/>
                <w:bCs/>
                <w:sz w:val="24"/>
                <w:lang w:eastAsia="ja-JP"/>
              </w:rPr>
              <w:br/>
              <w:t xml:space="preserve">3. Solicitarea unor declaratii din partea accidentatului si a martorilor                                 </w:t>
            </w:r>
            <w:r w:rsidRPr="008751EA">
              <w:rPr>
                <w:rFonts w:cs="Tahoma"/>
                <w:bCs/>
                <w:sz w:val="24"/>
                <w:lang w:eastAsia="ja-JP"/>
              </w:rPr>
              <w:br/>
              <w:t xml:space="preserve">4. Diagnosticarea situatiei                                                                                              </w:t>
            </w:r>
            <w:r w:rsidRPr="008751EA">
              <w:rPr>
                <w:rFonts w:cs="Tahoma"/>
                <w:bCs/>
                <w:sz w:val="24"/>
                <w:lang w:eastAsia="ja-JP"/>
              </w:rPr>
              <w:br/>
              <w:t xml:space="preserve">4.1 Daca accidentul s-a produs din vina angajatului, acesta va trebui sa plateasca daunele  </w:t>
            </w:r>
            <w:r w:rsidRPr="008751EA">
              <w:rPr>
                <w:rFonts w:cs="Tahoma"/>
                <w:bCs/>
                <w:sz w:val="24"/>
                <w:lang w:eastAsia="ja-JP"/>
              </w:rPr>
              <w:br/>
              <w:t>4.2 Daca accidentul s-a produs din neglijenta firmei, se declanseaza procedurile de despagubire a angajatului</w:t>
            </w:r>
          </w:p>
          <w:p w:rsidR="00AF7B1B" w:rsidRDefault="00AF7B1B" w:rsidP="00A46060">
            <w:pPr>
              <w:autoSpaceDE w:val="0"/>
              <w:autoSpaceDN w:val="0"/>
              <w:adjustRightInd w:val="0"/>
              <w:spacing w:before="0" w:after="120"/>
              <w:ind w:right="17"/>
              <w:rPr>
                <w:rFonts w:cs="Tahoma"/>
                <w:bCs/>
                <w:sz w:val="24"/>
                <w:lang w:eastAsia="ja-JP"/>
              </w:rPr>
            </w:pPr>
          </w:p>
          <w:p w:rsidR="00AF7B1B" w:rsidRPr="008751EA" w:rsidRDefault="00AF7B1B" w:rsidP="00A46060">
            <w:pPr>
              <w:autoSpaceDE w:val="0"/>
              <w:autoSpaceDN w:val="0"/>
              <w:adjustRightInd w:val="0"/>
              <w:spacing w:before="0" w:after="120"/>
              <w:ind w:right="17"/>
              <w:rPr>
                <w:rFonts w:cs="Tahoma"/>
                <w:bCs/>
                <w:sz w:val="24"/>
                <w:lang w:eastAsia="ja-JP"/>
              </w:rPr>
            </w:pPr>
          </w:p>
        </w:tc>
      </w:tr>
      <w:tr w:rsidR="00C43A7B" w:rsidRPr="00C43A7B" w:rsidTr="00C43A7B">
        <w:trPr>
          <w:trHeight w:val="410"/>
        </w:trPr>
        <w:tc>
          <w:tcPr>
            <w:tcW w:w="4880" w:type="dxa"/>
            <w:gridSpan w:val="2"/>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Pentru cetateni</w:t>
            </w:r>
          </w:p>
        </w:tc>
        <w:tc>
          <w:tcPr>
            <w:tcW w:w="4320" w:type="dxa"/>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AF7B1B" w:rsidRPr="008751EA" w:rsidTr="00C43A7B">
        <w:trPr>
          <w:trHeight w:val="410"/>
        </w:trPr>
        <w:tc>
          <w:tcPr>
            <w:tcW w:w="4880" w:type="dxa"/>
            <w:gridSpan w:val="2"/>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c>
          <w:tcPr>
            <w:tcW w:w="4320" w:type="dxa"/>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r>
      <w:tr w:rsidR="008751EA" w:rsidRPr="008751EA" w:rsidTr="00AF7B1B">
        <w:trPr>
          <w:trHeight w:val="2550"/>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Pensionare</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Pensionare la limita de varsta                                                                                  </w:t>
            </w:r>
            <w:r w:rsidRPr="008751EA">
              <w:rPr>
                <w:rFonts w:cs="Tahoma"/>
                <w:bCs/>
                <w:sz w:val="24"/>
                <w:lang w:eastAsia="ja-JP"/>
              </w:rPr>
              <w:br/>
              <w:t xml:space="preserve">1.1 Cerere de pensionare                                                 </w:t>
            </w:r>
            <w:r w:rsidRPr="008751EA">
              <w:rPr>
                <w:rFonts w:cs="Tahoma"/>
                <w:bCs/>
                <w:sz w:val="24"/>
                <w:lang w:eastAsia="ja-JP"/>
              </w:rPr>
              <w:br/>
              <w:t xml:space="preserve">1.2 Depunerea actelor ce dovedesc indeplinirea stagiului complet de munca necesar pensionarii                             </w:t>
            </w:r>
            <w:r w:rsidRPr="008751EA">
              <w:rPr>
                <w:rFonts w:cs="Tahoma"/>
                <w:bCs/>
                <w:sz w:val="24"/>
                <w:lang w:eastAsia="ja-JP"/>
              </w:rPr>
              <w:br/>
              <w:t xml:space="preserve">1.3 Emiterea deciziei de pensionare                                 </w:t>
            </w:r>
            <w:r w:rsidRPr="008751EA">
              <w:rPr>
                <w:rFonts w:cs="Tahoma"/>
                <w:bCs/>
                <w:sz w:val="24"/>
                <w:lang w:eastAsia="ja-JP"/>
              </w:rPr>
              <w:br/>
              <w:t xml:space="preserve">2. Pensionare anticipata                                                  </w:t>
            </w:r>
            <w:r w:rsidRPr="008751EA">
              <w:rPr>
                <w:rFonts w:cs="Tahoma"/>
                <w:bCs/>
                <w:sz w:val="24"/>
                <w:lang w:eastAsia="ja-JP"/>
              </w:rPr>
              <w:br/>
              <w:t xml:space="preserve">2.1 Cerere de pensionare                                                </w:t>
            </w:r>
            <w:r w:rsidRPr="008751EA">
              <w:rPr>
                <w:rFonts w:cs="Tahoma"/>
                <w:bCs/>
                <w:sz w:val="24"/>
                <w:lang w:eastAsia="ja-JP"/>
              </w:rPr>
              <w:br/>
              <w:t xml:space="preserve">2.2 Depunerea actelor ce atesta cuantumul stagiului de munca                                                                           </w:t>
            </w:r>
            <w:r w:rsidRPr="008751EA">
              <w:rPr>
                <w:rFonts w:cs="Tahoma"/>
                <w:bCs/>
                <w:sz w:val="24"/>
                <w:lang w:eastAsia="ja-JP"/>
              </w:rPr>
              <w:br/>
              <w:t xml:space="preserve">2.3 Depunerea actelor doveditoare ale infirmitatii ce determina solicitarea pensionarii anticipate </w:t>
            </w:r>
          </w:p>
        </w:tc>
      </w:tr>
      <w:tr w:rsidR="008751EA" w:rsidRPr="008751EA" w:rsidTr="00AF7B1B">
        <w:trPr>
          <w:trHeight w:val="1275"/>
        </w:trPr>
        <w:tc>
          <w:tcPr>
            <w:tcW w:w="1939" w:type="dxa"/>
            <w:vMerge w:val="restart"/>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Sanatate</w:t>
            </w: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Inscrierea alocatie persoane cu handicap</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1. Inscrierea, in baza unui act medical doveditor al infirmitatii, in registrul Autoritatea Na</w:t>
            </w:r>
            <w:r w:rsidR="00206E75">
              <w:rPr>
                <w:rFonts w:cs="Tahoma"/>
                <w:bCs/>
                <w:sz w:val="24"/>
                <w:lang w:eastAsia="ja-JP"/>
              </w:rPr>
              <w:t>t</w:t>
            </w:r>
            <w:r w:rsidRPr="008751EA">
              <w:rPr>
                <w:rFonts w:cs="Tahoma"/>
                <w:bCs/>
                <w:sz w:val="24"/>
                <w:lang w:eastAsia="ja-JP"/>
              </w:rPr>
              <w:t>ional</w:t>
            </w:r>
            <w:r w:rsidR="00206E75">
              <w:rPr>
                <w:rFonts w:cs="Tahoma"/>
                <w:bCs/>
                <w:sz w:val="24"/>
                <w:lang w:eastAsia="ja-JP"/>
              </w:rPr>
              <w:t>a</w:t>
            </w:r>
            <w:r w:rsidRPr="008751EA">
              <w:rPr>
                <w:rFonts w:cs="Tahoma"/>
                <w:bCs/>
                <w:sz w:val="24"/>
                <w:lang w:eastAsia="ja-JP"/>
              </w:rPr>
              <w:t xml:space="preserve"> pentru Persoanele cu Handicap                                                                        </w:t>
            </w:r>
            <w:r w:rsidRPr="008751EA">
              <w:rPr>
                <w:rFonts w:cs="Tahoma"/>
                <w:bCs/>
                <w:sz w:val="24"/>
                <w:lang w:eastAsia="ja-JP"/>
              </w:rPr>
              <w:br/>
              <w:t xml:space="preserve">2. Stabilirea gradului de infirmitate                                                                                 </w:t>
            </w:r>
            <w:r w:rsidRPr="008751EA">
              <w:rPr>
                <w:rFonts w:cs="Tahoma"/>
                <w:bCs/>
                <w:sz w:val="24"/>
                <w:lang w:eastAsia="ja-JP"/>
              </w:rPr>
              <w:br/>
              <w:t xml:space="preserve">3. Stabilirea cuantumului alocatiei                                                                                  </w:t>
            </w:r>
            <w:r w:rsidRPr="008751EA">
              <w:rPr>
                <w:rFonts w:cs="Tahoma"/>
                <w:bCs/>
                <w:sz w:val="24"/>
                <w:lang w:eastAsia="ja-JP"/>
              </w:rPr>
              <w:br/>
              <w:t>4. Comunicarea deciziei</w:t>
            </w:r>
          </w:p>
        </w:tc>
      </w:tr>
      <w:tr w:rsidR="008751EA" w:rsidRPr="008751EA" w:rsidTr="00AF7B1B">
        <w:trPr>
          <w:trHeight w:val="1020"/>
        </w:trPr>
        <w:tc>
          <w:tcPr>
            <w:tcW w:w="1939" w:type="dxa"/>
            <w:vMerge/>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Programarea unui consult medical intr-un spital</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Alegerea tipologiei de spital, in functie de necesitate      </w:t>
            </w:r>
            <w:r w:rsidRPr="008751EA">
              <w:rPr>
                <w:rFonts w:cs="Tahoma"/>
                <w:bCs/>
                <w:sz w:val="24"/>
                <w:lang w:eastAsia="ja-JP"/>
              </w:rPr>
              <w:br/>
              <w:t xml:space="preserve">2. Verificarea disponibilitatii                                              </w:t>
            </w:r>
            <w:r w:rsidRPr="008751EA">
              <w:rPr>
                <w:rFonts w:cs="Tahoma"/>
                <w:bCs/>
                <w:sz w:val="24"/>
                <w:lang w:eastAsia="ja-JP"/>
              </w:rPr>
              <w:br/>
              <w:t xml:space="preserve">3. Realizarera programarii                                               </w:t>
            </w:r>
            <w:r w:rsidRPr="008751EA">
              <w:rPr>
                <w:rFonts w:cs="Tahoma"/>
                <w:bCs/>
                <w:sz w:val="24"/>
                <w:lang w:eastAsia="ja-JP"/>
              </w:rPr>
              <w:br/>
              <w:t xml:space="preserve">4. Primirea confirmarii  </w:t>
            </w:r>
          </w:p>
        </w:tc>
      </w:tr>
      <w:tr w:rsidR="008751EA" w:rsidRPr="008751EA" w:rsidTr="00AF7B1B">
        <w:trPr>
          <w:trHeight w:val="1020"/>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lastRenderedPageBreak/>
              <w:t>Familie</w:t>
            </w: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Na</w:t>
            </w:r>
            <w:r w:rsidR="00206E75">
              <w:rPr>
                <w:rFonts w:cs="Tahoma"/>
                <w:bCs/>
                <w:sz w:val="24"/>
                <w:lang w:eastAsia="ja-JP"/>
              </w:rPr>
              <w:t>s</w:t>
            </w:r>
            <w:r w:rsidRPr="008751EA">
              <w:rPr>
                <w:rFonts w:cs="Tahoma"/>
                <w:bCs/>
                <w:sz w:val="24"/>
                <w:lang w:eastAsia="ja-JP"/>
              </w:rPr>
              <w:t>tere</w:t>
            </w:r>
          </w:p>
        </w:tc>
        <w:tc>
          <w:tcPr>
            <w:tcW w:w="4320" w:type="dxa"/>
            <w:hideMark/>
          </w:tcPr>
          <w:p w:rsid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Inscrierea noului nascut la starea civila, in baza unei adeverinte eliberate de maternitatea unde a avut loc nasterea                                                                            </w:t>
            </w:r>
            <w:r w:rsidRPr="008751EA">
              <w:rPr>
                <w:rFonts w:cs="Tahoma"/>
                <w:bCs/>
                <w:sz w:val="24"/>
                <w:lang w:eastAsia="ja-JP"/>
              </w:rPr>
              <w:br/>
              <w:t xml:space="preserve">2. Prezentarea datelor de identificare a parintilor                                                                        </w:t>
            </w:r>
            <w:r w:rsidRPr="008751EA">
              <w:rPr>
                <w:rFonts w:cs="Tahoma"/>
                <w:bCs/>
                <w:sz w:val="24"/>
                <w:lang w:eastAsia="ja-JP"/>
              </w:rPr>
              <w:br/>
              <w:t>3. Eliberarea certificatului de nastere</w:t>
            </w: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Pr="008751EA" w:rsidRDefault="00AF7B1B" w:rsidP="00A46060">
            <w:pPr>
              <w:autoSpaceDE w:val="0"/>
              <w:autoSpaceDN w:val="0"/>
              <w:adjustRightInd w:val="0"/>
              <w:spacing w:before="0" w:after="120"/>
              <w:ind w:right="17"/>
              <w:rPr>
                <w:rFonts w:cs="Tahoma"/>
                <w:bCs/>
                <w:sz w:val="24"/>
                <w:lang w:eastAsia="ja-JP"/>
              </w:rPr>
            </w:pPr>
          </w:p>
        </w:tc>
      </w:tr>
      <w:tr w:rsidR="00C43A7B" w:rsidRPr="00C43A7B" w:rsidTr="00C43A7B">
        <w:trPr>
          <w:trHeight w:val="410"/>
        </w:trPr>
        <w:tc>
          <w:tcPr>
            <w:tcW w:w="4880" w:type="dxa"/>
            <w:gridSpan w:val="2"/>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Pentru cetateni</w:t>
            </w:r>
          </w:p>
        </w:tc>
        <w:tc>
          <w:tcPr>
            <w:tcW w:w="4320" w:type="dxa"/>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AF7B1B" w:rsidRPr="008751EA" w:rsidTr="00C43A7B">
        <w:trPr>
          <w:trHeight w:val="410"/>
        </w:trPr>
        <w:tc>
          <w:tcPr>
            <w:tcW w:w="4880" w:type="dxa"/>
            <w:gridSpan w:val="2"/>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c>
          <w:tcPr>
            <w:tcW w:w="4320" w:type="dxa"/>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r>
      <w:tr w:rsidR="008751EA" w:rsidRPr="008751EA" w:rsidTr="00AF7B1B">
        <w:trPr>
          <w:trHeight w:val="1020"/>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C</w:t>
            </w:r>
            <w:r w:rsidR="00206E75">
              <w:rPr>
                <w:rFonts w:cs="Tahoma"/>
                <w:bCs/>
                <w:sz w:val="24"/>
                <w:lang w:eastAsia="ja-JP"/>
              </w:rPr>
              <w:t>a</w:t>
            </w:r>
            <w:r w:rsidRPr="008751EA">
              <w:rPr>
                <w:rFonts w:cs="Tahoma"/>
                <w:bCs/>
                <w:sz w:val="24"/>
                <w:lang w:eastAsia="ja-JP"/>
              </w:rPr>
              <w:t>s</w:t>
            </w:r>
            <w:r w:rsidR="00206E75">
              <w:rPr>
                <w:rFonts w:cs="Tahoma"/>
                <w:bCs/>
                <w:sz w:val="24"/>
                <w:lang w:eastAsia="ja-JP"/>
              </w:rPr>
              <w:t>a</w:t>
            </w:r>
            <w:r w:rsidRPr="008751EA">
              <w:rPr>
                <w:rFonts w:cs="Tahoma"/>
                <w:bCs/>
                <w:sz w:val="24"/>
                <w:lang w:eastAsia="ja-JP"/>
              </w:rPr>
              <w:t>torie</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Realizarea unei programari la Oficiul Starii Civile                                                      </w:t>
            </w:r>
            <w:r w:rsidRPr="008751EA">
              <w:rPr>
                <w:rFonts w:cs="Tahoma"/>
                <w:bCs/>
                <w:sz w:val="24"/>
                <w:lang w:eastAsia="ja-JP"/>
              </w:rPr>
              <w:br/>
              <w:t>2. Prezentarea documen</w:t>
            </w:r>
            <w:r w:rsidR="00AF7B1B">
              <w:rPr>
                <w:rFonts w:cs="Tahoma"/>
                <w:bCs/>
                <w:sz w:val="24"/>
                <w:lang w:eastAsia="ja-JP"/>
              </w:rPr>
              <w:t xml:space="preserve">telor </w:t>
            </w:r>
            <w:r w:rsidRPr="008751EA">
              <w:rPr>
                <w:rFonts w:cs="Tahoma"/>
                <w:bCs/>
                <w:sz w:val="24"/>
                <w:lang w:eastAsia="ja-JP"/>
              </w:rPr>
              <w:t xml:space="preserve">necesare, inclusiv certificatele medicale                                                   </w:t>
            </w:r>
            <w:r w:rsidRPr="008751EA">
              <w:rPr>
                <w:rFonts w:cs="Tahoma"/>
                <w:bCs/>
                <w:sz w:val="24"/>
                <w:lang w:eastAsia="ja-JP"/>
              </w:rPr>
              <w:br/>
              <w:t xml:space="preserve">3. Oficializarea casatoriei                                                                                            </w:t>
            </w:r>
            <w:r w:rsidRPr="008751EA">
              <w:rPr>
                <w:rFonts w:cs="Tahoma"/>
                <w:bCs/>
                <w:sz w:val="24"/>
                <w:lang w:eastAsia="ja-JP"/>
              </w:rPr>
              <w:br/>
              <w:t>4. Obtinerea unui certificat de casatorie ce va fi inregistrat la Starea civila sau Primarie</w:t>
            </w:r>
          </w:p>
        </w:tc>
      </w:tr>
      <w:tr w:rsidR="008751EA" w:rsidRPr="008751EA" w:rsidTr="00AF7B1B">
        <w:trPr>
          <w:trHeight w:val="1020"/>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Divor</w:t>
            </w:r>
            <w:r w:rsidR="00206E75">
              <w:rPr>
                <w:rFonts w:cs="Tahoma"/>
                <w:bCs/>
                <w:sz w:val="24"/>
                <w:lang w:eastAsia="ja-JP"/>
              </w:rPr>
              <w:t>t</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Realizarea procedurilor legale de divort la un Birou notarial/tribunal                              </w:t>
            </w:r>
            <w:r w:rsidRPr="008751EA">
              <w:rPr>
                <w:rFonts w:cs="Tahoma"/>
                <w:bCs/>
                <w:sz w:val="24"/>
                <w:lang w:eastAsia="ja-JP"/>
              </w:rPr>
              <w:br/>
              <w:t xml:space="preserve">2. Semnarea unei declaratii de catre partile implicate privind acordul mutual al desfacerii casatoriei                                                                                                                     </w:t>
            </w:r>
            <w:r w:rsidRPr="008751EA">
              <w:rPr>
                <w:rFonts w:cs="Tahoma"/>
                <w:bCs/>
                <w:sz w:val="24"/>
                <w:lang w:eastAsia="ja-JP"/>
              </w:rPr>
              <w:br/>
              <w:t>3. Depunerea actului de anulare a casatoriei la Starea Civila</w:t>
            </w:r>
          </w:p>
        </w:tc>
      </w:tr>
      <w:tr w:rsidR="008751EA" w:rsidRPr="008751EA" w:rsidTr="00AF7B1B">
        <w:trPr>
          <w:trHeight w:val="2295"/>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Deces</w:t>
            </w:r>
          </w:p>
        </w:tc>
        <w:tc>
          <w:tcPr>
            <w:tcW w:w="4320" w:type="dxa"/>
            <w:hideMark/>
          </w:tcPr>
          <w:p w:rsid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Stabilirea cauzei decesului                                              </w:t>
            </w:r>
            <w:r w:rsidRPr="008751EA">
              <w:rPr>
                <w:rFonts w:cs="Tahoma"/>
                <w:bCs/>
                <w:sz w:val="24"/>
                <w:lang w:eastAsia="ja-JP"/>
              </w:rPr>
              <w:br/>
              <w:t xml:space="preserve">2. Obtinerea certificatului de deces de la doctorul responsabil (in cazul producerii decesului in spital) sau de la medicul de familie (cand decesul are loc acasa)          </w:t>
            </w:r>
            <w:r w:rsidRPr="008751EA">
              <w:rPr>
                <w:rFonts w:cs="Tahoma"/>
                <w:bCs/>
                <w:sz w:val="24"/>
                <w:lang w:eastAsia="ja-JP"/>
              </w:rPr>
              <w:br/>
              <w:t xml:space="preserve">3. Certificatul de deces si actele de identitate ale persoanei sunt depuse de catre membrii familiei decedatului la ofiterul de stare civila din localitatea in care a survenit moartea persoanei                                        </w:t>
            </w:r>
            <w:r w:rsidRPr="008751EA">
              <w:rPr>
                <w:rFonts w:cs="Tahoma"/>
                <w:bCs/>
                <w:sz w:val="24"/>
                <w:lang w:eastAsia="ja-JP"/>
              </w:rPr>
              <w:br/>
              <w:t xml:space="preserve">4. In cazul in care nimeni nu revendica persoana decedata, actele sunt depuse de medicul din unitatea sanitara unde s-a produs decesul sau de catre orice persoana care are </w:t>
            </w:r>
            <w:r w:rsidRPr="008751EA">
              <w:rPr>
                <w:rFonts w:cs="Tahoma"/>
                <w:bCs/>
                <w:sz w:val="24"/>
                <w:lang w:eastAsia="ja-JP"/>
              </w:rPr>
              <w:lastRenderedPageBreak/>
              <w:t xml:space="preserve">cunostiinta despre deces. </w:t>
            </w: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Pr="008751EA" w:rsidRDefault="00AF7B1B" w:rsidP="00A46060">
            <w:pPr>
              <w:autoSpaceDE w:val="0"/>
              <w:autoSpaceDN w:val="0"/>
              <w:adjustRightInd w:val="0"/>
              <w:spacing w:before="0" w:after="120"/>
              <w:ind w:right="17"/>
              <w:rPr>
                <w:rFonts w:cs="Tahoma"/>
                <w:bCs/>
                <w:sz w:val="24"/>
                <w:lang w:eastAsia="ja-JP"/>
              </w:rPr>
            </w:pPr>
          </w:p>
        </w:tc>
      </w:tr>
      <w:tr w:rsidR="00C43A7B" w:rsidRPr="00C43A7B" w:rsidTr="00C43A7B">
        <w:trPr>
          <w:trHeight w:val="410"/>
        </w:trPr>
        <w:tc>
          <w:tcPr>
            <w:tcW w:w="4880" w:type="dxa"/>
            <w:gridSpan w:val="2"/>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lastRenderedPageBreak/>
              <w:t>Pentru cetateni</w:t>
            </w:r>
          </w:p>
        </w:tc>
        <w:tc>
          <w:tcPr>
            <w:tcW w:w="4320" w:type="dxa"/>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AF7B1B" w:rsidRPr="008751EA" w:rsidTr="00C43A7B">
        <w:trPr>
          <w:trHeight w:val="410"/>
        </w:trPr>
        <w:tc>
          <w:tcPr>
            <w:tcW w:w="4880" w:type="dxa"/>
            <w:gridSpan w:val="2"/>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c>
          <w:tcPr>
            <w:tcW w:w="4320" w:type="dxa"/>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r>
      <w:tr w:rsidR="008751EA" w:rsidRPr="008751EA" w:rsidTr="00AF7B1B">
        <w:trPr>
          <w:trHeight w:val="1020"/>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Obtinerea indemnizatiei de crestere a copilului</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Aplicarea pentru obtinerea sprijinului financiar din partea Statului Roman                      </w:t>
            </w:r>
            <w:r w:rsidRPr="008751EA">
              <w:rPr>
                <w:rFonts w:cs="Tahoma"/>
                <w:bCs/>
                <w:sz w:val="24"/>
                <w:lang w:eastAsia="ja-JP"/>
              </w:rPr>
              <w:br/>
              <w:t xml:space="preserve">2. Analiza situatiei financiare a aplicantului si stabilirea valorii indemnizatiei ca procent din salariu dar nu mai mult de plafonul stabilit                                                                              </w:t>
            </w:r>
            <w:r w:rsidRPr="008751EA">
              <w:rPr>
                <w:rFonts w:cs="Tahoma"/>
                <w:bCs/>
                <w:sz w:val="24"/>
                <w:lang w:eastAsia="ja-JP"/>
              </w:rPr>
              <w:br/>
              <w:t>3. Acordarea indemnizatiei</w:t>
            </w:r>
          </w:p>
        </w:tc>
      </w:tr>
      <w:tr w:rsidR="008751EA" w:rsidRPr="008751EA" w:rsidTr="00AF7B1B">
        <w:trPr>
          <w:trHeight w:val="1530"/>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Eliberearea actelor de identitate</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Depunerea cererii si actelor de identitate la Biroul de Evidenta a Persoanelor                                                   </w:t>
            </w:r>
            <w:r w:rsidRPr="008751EA">
              <w:rPr>
                <w:rFonts w:cs="Tahoma"/>
                <w:bCs/>
                <w:sz w:val="24"/>
                <w:lang w:eastAsia="ja-JP"/>
              </w:rPr>
              <w:br/>
              <w:t xml:space="preserve">2. Achitarea taxei pentru eliberarea cartii de identitate si taxa de timbru                                                               </w:t>
            </w:r>
            <w:r w:rsidRPr="008751EA">
              <w:rPr>
                <w:rFonts w:cs="Tahoma"/>
                <w:bCs/>
                <w:sz w:val="24"/>
                <w:lang w:eastAsia="ja-JP"/>
              </w:rPr>
              <w:br/>
              <w:t xml:space="preserve">2.1 Achitarea taxei pentru cartea de identitate provizorie, in cazul cetatenilor romani care au domiciliul in strainatate sau in cazul celor care nu au toate documentele necesare eliberarii cartii de identitate                                             </w:t>
            </w:r>
            <w:r w:rsidRPr="008751EA">
              <w:rPr>
                <w:rFonts w:cs="Tahoma"/>
                <w:bCs/>
                <w:sz w:val="24"/>
                <w:lang w:eastAsia="ja-JP"/>
              </w:rPr>
              <w:br/>
              <w:t>3. Eliberarea cartii de identitate titularului</w:t>
            </w:r>
          </w:p>
        </w:tc>
      </w:tr>
      <w:tr w:rsidR="008751EA" w:rsidRPr="008751EA" w:rsidTr="00AF7B1B">
        <w:trPr>
          <w:trHeight w:val="1785"/>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Adoptii</w:t>
            </w:r>
          </w:p>
        </w:tc>
        <w:tc>
          <w:tcPr>
            <w:tcW w:w="4320" w:type="dxa"/>
            <w:hideMark/>
          </w:tcPr>
          <w:p w:rsid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Alegerea de catre parinti a unei agentii de adoptie                                                       </w:t>
            </w:r>
            <w:r w:rsidRPr="008751EA">
              <w:rPr>
                <w:rFonts w:cs="Tahoma"/>
                <w:bCs/>
                <w:sz w:val="24"/>
                <w:lang w:eastAsia="ja-JP"/>
              </w:rPr>
              <w:br/>
              <w:t xml:space="preserve">2. Discutiile preliminare intre viitori parinti si agent                                                          </w:t>
            </w:r>
            <w:r w:rsidRPr="008751EA">
              <w:rPr>
                <w:rFonts w:cs="Tahoma"/>
                <w:bCs/>
                <w:sz w:val="24"/>
                <w:lang w:eastAsia="ja-JP"/>
              </w:rPr>
              <w:br/>
              <w:t xml:space="preserve">3. Determinarea eligibilitatii pentru solicitarea efectuata                                                   </w:t>
            </w:r>
            <w:r w:rsidRPr="008751EA">
              <w:rPr>
                <w:rFonts w:cs="Tahoma"/>
                <w:bCs/>
                <w:sz w:val="24"/>
                <w:lang w:eastAsia="ja-JP"/>
              </w:rPr>
              <w:br/>
              <w:t xml:space="preserve">4. In cazul in care decizia este favorabila, solicitantii isi exprima preferintele cu privire la caracteristicile viitorului copil                                                                                         </w:t>
            </w:r>
            <w:r w:rsidRPr="008751EA">
              <w:rPr>
                <w:rFonts w:cs="Tahoma"/>
                <w:bCs/>
                <w:sz w:val="24"/>
                <w:lang w:eastAsia="ja-JP"/>
              </w:rPr>
              <w:br/>
              <w:t xml:space="preserve">5. In baza acestora are loc selectia copilului                                                                   </w:t>
            </w:r>
            <w:r w:rsidRPr="008751EA">
              <w:rPr>
                <w:rFonts w:cs="Tahoma"/>
                <w:bCs/>
                <w:sz w:val="24"/>
                <w:lang w:eastAsia="ja-JP"/>
              </w:rPr>
              <w:br/>
              <w:t>6. Plasarea copilului in familia adoptiva</w:t>
            </w: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Pr="008751EA" w:rsidRDefault="00AF7B1B" w:rsidP="00A46060">
            <w:pPr>
              <w:autoSpaceDE w:val="0"/>
              <w:autoSpaceDN w:val="0"/>
              <w:adjustRightInd w:val="0"/>
              <w:spacing w:before="0" w:after="120"/>
              <w:ind w:right="17"/>
              <w:rPr>
                <w:rFonts w:cs="Tahoma"/>
                <w:bCs/>
                <w:sz w:val="24"/>
                <w:lang w:eastAsia="ja-JP"/>
              </w:rPr>
            </w:pPr>
          </w:p>
        </w:tc>
      </w:tr>
      <w:tr w:rsidR="00C43A7B" w:rsidRPr="00C43A7B" w:rsidTr="00C43A7B">
        <w:trPr>
          <w:trHeight w:val="410"/>
        </w:trPr>
        <w:tc>
          <w:tcPr>
            <w:tcW w:w="4880" w:type="dxa"/>
            <w:gridSpan w:val="2"/>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lastRenderedPageBreak/>
              <w:t>Pentru cetateni</w:t>
            </w:r>
          </w:p>
        </w:tc>
        <w:tc>
          <w:tcPr>
            <w:tcW w:w="4320" w:type="dxa"/>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AF7B1B" w:rsidRPr="008751EA" w:rsidTr="00C43A7B">
        <w:trPr>
          <w:trHeight w:val="410"/>
        </w:trPr>
        <w:tc>
          <w:tcPr>
            <w:tcW w:w="4880" w:type="dxa"/>
            <w:gridSpan w:val="2"/>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c>
          <w:tcPr>
            <w:tcW w:w="4320" w:type="dxa"/>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r>
      <w:tr w:rsidR="008751EA" w:rsidRPr="008751EA" w:rsidTr="00AF7B1B">
        <w:trPr>
          <w:trHeight w:val="4410"/>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Inscrierea in educatie</w:t>
            </w: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Clase primare/Liceu/Universitati</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Clasa primara                                                                                                                                </w:t>
            </w:r>
            <w:r w:rsidRPr="008751EA">
              <w:rPr>
                <w:rFonts w:cs="Tahoma"/>
                <w:bCs/>
                <w:sz w:val="24"/>
                <w:lang w:eastAsia="ja-JP"/>
              </w:rPr>
              <w:br/>
              <w:t xml:space="preserve">1. Inscrierea, in baza actelor de identitate a parintilor si a certificatului de nastere a copilului, in cadrul scolii celei mai apropiate de domiciliu solicitantului                                                   </w:t>
            </w:r>
            <w:r w:rsidRPr="008751EA">
              <w:rPr>
                <w:rFonts w:cs="Tahoma"/>
                <w:bCs/>
                <w:sz w:val="24"/>
                <w:lang w:eastAsia="ja-JP"/>
              </w:rPr>
              <w:br/>
              <w:t xml:space="preserve">2. Depunerea actului eliberat de unitatea de invatamant absolvita anterior                          </w:t>
            </w:r>
            <w:r w:rsidRPr="008751EA">
              <w:rPr>
                <w:rFonts w:cs="Tahoma"/>
                <w:bCs/>
                <w:sz w:val="24"/>
                <w:lang w:eastAsia="ja-JP"/>
              </w:rPr>
              <w:br/>
              <w:t xml:space="preserve">Liceu                                                                                                                           </w:t>
            </w:r>
            <w:r w:rsidRPr="008751EA">
              <w:rPr>
                <w:rFonts w:cs="Tahoma"/>
                <w:bCs/>
                <w:sz w:val="24"/>
                <w:lang w:eastAsia="ja-JP"/>
              </w:rPr>
              <w:br/>
              <w:t xml:space="preserve">1. Optarea prealabila pentru liceele dorite                                                                      </w:t>
            </w:r>
            <w:r w:rsidRPr="008751EA">
              <w:rPr>
                <w:rFonts w:cs="Tahoma"/>
                <w:bCs/>
                <w:sz w:val="24"/>
                <w:lang w:eastAsia="ja-JP"/>
              </w:rPr>
              <w:br/>
              <w:t xml:space="preserve">2. Repartizarea automata in liceu, in baza mediei de la examenul de capacitate, in functie de preferinte                                                                                                                </w:t>
            </w:r>
            <w:r w:rsidRPr="008751EA">
              <w:rPr>
                <w:rFonts w:cs="Tahoma"/>
                <w:bCs/>
                <w:sz w:val="24"/>
                <w:lang w:eastAsia="ja-JP"/>
              </w:rPr>
              <w:br/>
              <w:t xml:space="preserve">Universitate                                                                                                                 </w:t>
            </w:r>
            <w:r w:rsidRPr="008751EA">
              <w:rPr>
                <w:rFonts w:cs="Tahoma"/>
                <w:bCs/>
                <w:sz w:val="24"/>
                <w:lang w:eastAsia="ja-JP"/>
              </w:rPr>
              <w:br/>
              <w:t xml:space="preserve">1. Depunerea dosarului de inscriere                                                                               </w:t>
            </w:r>
            <w:r w:rsidRPr="008751EA">
              <w:rPr>
                <w:rFonts w:cs="Tahoma"/>
                <w:bCs/>
                <w:sz w:val="24"/>
                <w:lang w:eastAsia="ja-JP"/>
              </w:rPr>
              <w:br/>
              <w:t xml:space="preserve">2. Achitarea taxei de sustinere a examenului (daca este cazul)                                         </w:t>
            </w:r>
            <w:r w:rsidRPr="008751EA">
              <w:rPr>
                <w:rFonts w:cs="Tahoma"/>
                <w:bCs/>
                <w:sz w:val="24"/>
                <w:lang w:eastAsia="ja-JP"/>
              </w:rPr>
              <w:br/>
              <w:t xml:space="preserve">3. Sustinerea examenului                                                                                              </w:t>
            </w:r>
            <w:r w:rsidRPr="008751EA">
              <w:rPr>
                <w:rFonts w:cs="Tahoma"/>
                <w:bCs/>
                <w:sz w:val="24"/>
                <w:lang w:eastAsia="ja-JP"/>
              </w:rPr>
              <w:br/>
              <w:t xml:space="preserve">4. Rezultat                                                                                                                   </w:t>
            </w:r>
            <w:r w:rsidRPr="008751EA">
              <w:rPr>
                <w:rFonts w:cs="Tahoma"/>
                <w:bCs/>
                <w:sz w:val="24"/>
                <w:lang w:eastAsia="ja-JP"/>
              </w:rPr>
              <w:br/>
              <w:t xml:space="preserve">4.1 In cazul promovarii, se depune diploma de bacalaureat in original in cadrul facultatii alese                                                                                                                          </w:t>
            </w:r>
            <w:r w:rsidRPr="008751EA">
              <w:rPr>
                <w:rFonts w:cs="Tahoma"/>
                <w:bCs/>
                <w:sz w:val="24"/>
                <w:lang w:eastAsia="ja-JP"/>
              </w:rPr>
              <w:br/>
              <w:t>4.2 In cazul nepromovarii fie se reia procesul de admitere, fie se opteaza pentru un loc cu taxa, situatie in care pentru garantarea locului este necesara achitarea taxei de scolarizare inainte de inceperea anului universitar</w:t>
            </w:r>
          </w:p>
        </w:tc>
      </w:tr>
      <w:tr w:rsidR="008751EA" w:rsidRPr="008751EA" w:rsidTr="00AF7B1B">
        <w:trPr>
          <w:trHeight w:val="765"/>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Emigrari</w:t>
            </w: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Emigrare in Romania </w:t>
            </w:r>
          </w:p>
        </w:tc>
        <w:tc>
          <w:tcPr>
            <w:tcW w:w="4320" w:type="dxa"/>
            <w:hideMark/>
          </w:tcPr>
          <w:p w:rsid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Solicitare depusa la IGE pentru stabilire in Romania                                                       </w:t>
            </w:r>
            <w:r w:rsidRPr="008751EA">
              <w:rPr>
                <w:rFonts w:cs="Tahoma"/>
                <w:bCs/>
                <w:sz w:val="24"/>
                <w:lang w:eastAsia="ja-JP"/>
              </w:rPr>
              <w:br/>
              <w:t xml:space="preserve">2. Verificarea de catre IGE a indeplinirii criteriilor de eligibilitate                                       </w:t>
            </w:r>
            <w:r w:rsidRPr="008751EA">
              <w:rPr>
                <w:rFonts w:cs="Tahoma"/>
                <w:bCs/>
                <w:sz w:val="24"/>
                <w:lang w:eastAsia="ja-JP"/>
              </w:rPr>
              <w:br/>
              <w:t xml:space="preserve">3. Aprobarea/Dezaprobarea cererii </w:t>
            </w:r>
          </w:p>
          <w:p w:rsidR="00AF7B1B" w:rsidRDefault="00AF7B1B" w:rsidP="00A46060">
            <w:pPr>
              <w:autoSpaceDE w:val="0"/>
              <w:autoSpaceDN w:val="0"/>
              <w:adjustRightInd w:val="0"/>
              <w:spacing w:before="0" w:after="120"/>
              <w:ind w:right="17"/>
              <w:rPr>
                <w:rFonts w:cs="Tahoma"/>
                <w:bCs/>
                <w:sz w:val="24"/>
                <w:lang w:eastAsia="ja-JP"/>
              </w:rPr>
            </w:pPr>
          </w:p>
          <w:p w:rsidR="00AF7B1B" w:rsidRDefault="00AF7B1B" w:rsidP="00A46060">
            <w:pPr>
              <w:autoSpaceDE w:val="0"/>
              <w:autoSpaceDN w:val="0"/>
              <w:adjustRightInd w:val="0"/>
              <w:spacing w:before="0" w:after="120"/>
              <w:ind w:right="17"/>
              <w:rPr>
                <w:rFonts w:cs="Tahoma"/>
                <w:bCs/>
                <w:sz w:val="24"/>
                <w:lang w:eastAsia="ja-JP"/>
              </w:rPr>
            </w:pPr>
          </w:p>
          <w:p w:rsidR="00AF7B1B" w:rsidRPr="008751EA" w:rsidRDefault="00AF7B1B" w:rsidP="00A46060">
            <w:pPr>
              <w:autoSpaceDE w:val="0"/>
              <w:autoSpaceDN w:val="0"/>
              <w:adjustRightInd w:val="0"/>
              <w:spacing w:before="0" w:after="120"/>
              <w:ind w:right="17"/>
              <w:rPr>
                <w:rFonts w:cs="Tahoma"/>
                <w:bCs/>
                <w:sz w:val="24"/>
                <w:lang w:eastAsia="ja-JP"/>
              </w:rPr>
            </w:pPr>
          </w:p>
        </w:tc>
      </w:tr>
      <w:tr w:rsidR="00C43A7B" w:rsidRPr="00C43A7B" w:rsidTr="00C43A7B">
        <w:trPr>
          <w:trHeight w:val="410"/>
        </w:trPr>
        <w:tc>
          <w:tcPr>
            <w:tcW w:w="4880" w:type="dxa"/>
            <w:gridSpan w:val="2"/>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lastRenderedPageBreak/>
              <w:t>Pentru cetateni</w:t>
            </w:r>
          </w:p>
        </w:tc>
        <w:tc>
          <w:tcPr>
            <w:tcW w:w="4320" w:type="dxa"/>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AF7B1B" w:rsidRPr="008751EA" w:rsidTr="00C43A7B">
        <w:trPr>
          <w:trHeight w:val="410"/>
        </w:trPr>
        <w:tc>
          <w:tcPr>
            <w:tcW w:w="4880" w:type="dxa"/>
            <w:gridSpan w:val="2"/>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c>
          <w:tcPr>
            <w:tcW w:w="4320" w:type="dxa"/>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r>
      <w:tr w:rsidR="008751EA" w:rsidRPr="008751EA" w:rsidTr="00AF7B1B">
        <w:trPr>
          <w:trHeight w:val="2805"/>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Obtinerea Cetateniei</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Verificarea criteriilor de eligibilitate (3 cazuri: aplici in nume propriu; aplici in calitate de sot/sotie a unui cetatean roman; aplici pentru copilul tau)                                                     </w:t>
            </w:r>
            <w:r w:rsidRPr="008751EA">
              <w:rPr>
                <w:rFonts w:cs="Tahoma"/>
                <w:bCs/>
                <w:sz w:val="24"/>
                <w:lang w:eastAsia="ja-JP"/>
              </w:rPr>
              <w:br/>
              <w:t xml:space="preserve">2. Pregatirea documentelor necesare (in principal, formularul de aplicare pentru cetatenie)                         </w:t>
            </w:r>
            <w:r w:rsidRPr="008751EA">
              <w:rPr>
                <w:rFonts w:cs="Tahoma"/>
                <w:bCs/>
                <w:sz w:val="24"/>
                <w:lang w:eastAsia="ja-JP"/>
              </w:rPr>
              <w:br/>
              <w:t xml:space="preserve">3. Depunerea documentelor la Serviciul cetatenie din cadrul Ministerului Justitiei                                                </w:t>
            </w:r>
            <w:r w:rsidRPr="008751EA">
              <w:rPr>
                <w:rFonts w:cs="Tahoma"/>
                <w:bCs/>
                <w:sz w:val="24"/>
                <w:lang w:eastAsia="ja-JP"/>
              </w:rPr>
              <w:br/>
              <w:t xml:space="preserve">4. Achitarea taxei aferente                                                 </w:t>
            </w:r>
            <w:r w:rsidRPr="008751EA">
              <w:rPr>
                <w:rFonts w:cs="Tahoma"/>
                <w:bCs/>
                <w:sz w:val="24"/>
                <w:lang w:eastAsia="ja-JP"/>
              </w:rPr>
              <w:br/>
              <w:t xml:space="preserve">5. Realizarea unei programari pentru interviul de cetatenie                                                                                      </w:t>
            </w:r>
            <w:r w:rsidRPr="008751EA">
              <w:rPr>
                <w:rFonts w:cs="Tahoma"/>
                <w:bCs/>
                <w:sz w:val="24"/>
                <w:lang w:eastAsia="ja-JP"/>
              </w:rPr>
              <w:br/>
              <w:t xml:space="preserve">6. Interviul propriu zis                                                     </w:t>
            </w:r>
            <w:r w:rsidRPr="008751EA">
              <w:rPr>
                <w:rFonts w:cs="Tahoma"/>
                <w:bCs/>
                <w:sz w:val="24"/>
                <w:lang w:eastAsia="ja-JP"/>
              </w:rPr>
              <w:br/>
              <w:t xml:space="preserve">7. Primirea instiintarii privind rezultatul interviului              </w:t>
            </w:r>
            <w:r w:rsidRPr="008751EA">
              <w:rPr>
                <w:rFonts w:cs="Tahoma"/>
                <w:bCs/>
                <w:sz w:val="24"/>
                <w:lang w:eastAsia="ja-JP"/>
              </w:rPr>
              <w:br/>
              <w:t xml:space="preserve">7.1 Acordarea cetateniei =&gt; completarea formaalitatilor de obtinere a cetateniei: aplicarea pentru obtinerea unui buletind si a unui pasaport                                                 </w:t>
            </w:r>
            <w:r w:rsidRPr="008751EA">
              <w:rPr>
                <w:rFonts w:cs="Tahoma"/>
                <w:bCs/>
                <w:sz w:val="24"/>
                <w:lang w:eastAsia="ja-JP"/>
              </w:rPr>
              <w:br/>
              <w:t>7.2 Neacordarea cetateniei</w:t>
            </w:r>
          </w:p>
        </w:tc>
      </w:tr>
      <w:tr w:rsidR="008751EA" w:rsidRPr="008751EA" w:rsidTr="00AF7B1B">
        <w:trPr>
          <w:trHeight w:val="255"/>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Calatorii</w:t>
            </w: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Ghiduri si informatii de calatorie</w:t>
            </w:r>
          </w:p>
        </w:tc>
        <w:tc>
          <w:tcPr>
            <w:tcW w:w="4320"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r>
      <w:tr w:rsidR="008751EA" w:rsidRPr="008751EA" w:rsidTr="00AF7B1B">
        <w:trPr>
          <w:trHeight w:val="1020"/>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Obtinerea unei vize</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Depunerea cererii pentru obtinerea unei vize                                                              </w:t>
            </w:r>
            <w:r w:rsidRPr="008751EA">
              <w:rPr>
                <w:rFonts w:cs="Tahoma"/>
                <w:bCs/>
                <w:sz w:val="24"/>
                <w:lang w:eastAsia="ja-JP"/>
              </w:rPr>
              <w:br/>
              <w:t xml:space="preserve">2. Programare pentru interviul organizat in vederea obtinerii vizei                                      </w:t>
            </w:r>
            <w:r w:rsidRPr="008751EA">
              <w:rPr>
                <w:rFonts w:cs="Tahoma"/>
                <w:bCs/>
                <w:sz w:val="24"/>
                <w:lang w:eastAsia="ja-JP"/>
              </w:rPr>
              <w:br/>
              <w:t xml:space="preserve">3. Sustinerea interviului                                                                                                 </w:t>
            </w:r>
            <w:r w:rsidRPr="008751EA">
              <w:rPr>
                <w:rFonts w:cs="Tahoma"/>
                <w:bCs/>
                <w:sz w:val="24"/>
                <w:lang w:eastAsia="ja-JP"/>
              </w:rPr>
              <w:br/>
              <w:t>4. Rezultatul: Favorabil/Nefavorabil</w:t>
            </w:r>
          </w:p>
        </w:tc>
      </w:tr>
      <w:tr w:rsidR="008751EA" w:rsidRPr="008751EA" w:rsidTr="00AF7B1B">
        <w:trPr>
          <w:trHeight w:val="1020"/>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Obtinerea unui pasaport</w:t>
            </w:r>
          </w:p>
        </w:tc>
        <w:tc>
          <w:tcPr>
            <w:tcW w:w="4320" w:type="dxa"/>
            <w:hideMark/>
          </w:tcPr>
          <w:p w:rsid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Depunerea cererii pentru obtinerea unui pasaport                                                          </w:t>
            </w:r>
            <w:r w:rsidRPr="008751EA">
              <w:rPr>
                <w:rFonts w:cs="Tahoma"/>
                <w:bCs/>
                <w:sz w:val="24"/>
                <w:lang w:eastAsia="ja-JP"/>
              </w:rPr>
              <w:br/>
              <w:t xml:space="preserve">2. Prezentarea documentelor necesare, inclusiv o poza recenta                                        </w:t>
            </w:r>
            <w:r w:rsidRPr="008751EA">
              <w:rPr>
                <w:rFonts w:cs="Tahoma"/>
                <w:bCs/>
                <w:sz w:val="24"/>
                <w:lang w:eastAsia="ja-JP"/>
              </w:rPr>
              <w:br/>
              <w:t xml:space="preserve">3. Daca este cazul, achitarea unei taxe pentru eliberarea pasaportului in regim de urgenta  </w:t>
            </w:r>
            <w:r w:rsidRPr="008751EA">
              <w:rPr>
                <w:rFonts w:cs="Tahoma"/>
                <w:bCs/>
                <w:sz w:val="24"/>
                <w:lang w:eastAsia="ja-JP"/>
              </w:rPr>
              <w:br/>
              <w:t>4. Eliberarea pasaportului</w:t>
            </w:r>
          </w:p>
          <w:p w:rsidR="00AF7B1B" w:rsidRPr="008751EA" w:rsidRDefault="00AF7B1B" w:rsidP="00A46060">
            <w:pPr>
              <w:autoSpaceDE w:val="0"/>
              <w:autoSpaceDN w:val="0"/>
              <w:adjustRightInd w:val="0"/>
              <w:spacing w:before="0" w:after="120"/>
              <w:ind w:right="17"/>
              <w:rPr>
                <w:rFonts w:cs="Tahoma"/>
                <w:bCs/>
                <w:sz w:val="24"/>
                <w:lang w:eastAsia="ja-JP"/>
              </w:rPr>
            </w:pPr>
          </w:p>
        </w:tc>
      </w:tr>
      <w:tr w:rsidR="00C43A7B" w:rsidRPr="00C43A7B" w:rsidTr="00C43A7B">
        <w:trPr>
          <w:trHeight w:val="410"/>
        </w:trPr>
        <w:tc>
          <w:tcPr>
            <w:tcW w:w="4880" w:type="dxa"/>
            <w:gridSpan w:val="2"/>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Pentru cetateni</w:t>
            </w:r>
          </w:p>
        </w:tc>
        <w:tc>
          <w:tcPr>
            <w:tcW w:w="4320" w:type="dxa"/>
            <w:vMerge w:val="restart"/>
            <w:shd w:val="clear" w:color="auto" w:fill="4F81BD" w:themeFill="accent1"/>
            <w:noWrap/>
            <w:hideMark/>
          </w:tcPr>
          <w:p w:rsidR="00AF7B1B" w:rsidRPr="00C43A7B" w:rsidRDefault="00AF7B1B" w:rsidP="00A46060">
            <w:pPr>
              <w:autoSpaceDE w:val="0"/>
              <w:autoSpaceDN w:val="0"/>
              <w:adjustRightInd w:val="0"/>
              <w:spacing w:before="0" w:after="120"/>
              <w:ind w:right="17"/>
              <w:rPr>
                <w:rFonts w:cs="Tahoma"/>
                <w:b/>
                <w:bCs/>
                <w:color w:val="FFFFFF" w:themeColor="background1"/>
                <w:sz w:val="24"/>
                <w:lang w:eastAsia="ja-JP"/>
              </w:rPr>
            </w:pPr>
            <w:r w:rsidRPr="00C43A7B">
              <w:rPr>
                <w:rFonts w:cs="Tahoma"/>
                <w:b/>
                <w:bCs/>
                <w:color w:val="FFFFFF" w:themeColor="background1"/>
                <w:sz w:val="24"/>
                <w:lang w:eastAsia="ja-JP"/>
              </w:rPr>
              <w:t>Proces</w:t>
            </w:r>
          </w:p>
        </w:tc>
      </w:tr>
      <w:tr w:rsidR="00AF7B1B" w:rsidRPr="008751EA" w:rsidTr="00C43A7B">
        <w:trPr>
          <w:trHeight w:val="410"/>
        </w:trPr>
        <w:tc>
          <w:tcPr>
            <w:tcW w:w="4880" w:type="dxa"/>
            <w:gridSpan w:val="2"/>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c>
          <w:tcPr>
            <w:tcW w:w="4320" w:type="dxa"/>
            <w:vMerge/>
            <w:shd w:val="clear" w:color="auto" w:fill="4F81BD" w:themeFill="accent1"/>
            <w:hideMark/>
          </w:tcPr>
          <w:p w:rsidR="00AF7B1B" w:rsidRPr="008751EA" w:rsidRDefault="00AF7B1B" w:rsidP="00A46060">
            <w:pPr>
              <w:autoSpaceDE w:val="0"/>
              <w:autoSpaceDN w:val="0"/>
              <w:adjustRightInd w:val="0"/>
              <w:spacing w:before="0" w:after="120"/>
              <w:ind w:right="17"/>
              <w:rPr>
                <w:rFonts w:cs="Tahoma"/>
                <w:bCs/>
                <w:sz w:val="24"/>
                <w:lang w:eastAsia="ja-JP"/>
              </w:rPr>
            </w:pPr>
          </w:p>
        </w:tc>
      </w:tr>
      <w:tr w:rsidR="008751EA" w:rsidRPr="008751EA" w:rsidTr="00AF7B1B">
        <w:trPr>
          <w:trHeight w:val="1275"/>
        </w:trPr>
        <w:tc>
          <w:tcPr>
            <w:tcW w:w="1939"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lastRenderedPageBreak/>
              <w:t>Responsabilitate sociala</w:t>
            </w:r>
          </w:p>
        </w:tc>
        <w:tc>
          <w:tcPr>
            <w:tcW w:w="2941" w:type="dxa"/>
            <w:noWrap/>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Denuntarea unei ilegalitati</w:t>
            </w:r>
          </w:p>
        </w:tc>
        <w:tc>
          <w:tcPr>
            <w:tcW w:w="4320" w:type="dxa"/>
            <w:hideMark/>
          </w:tcPr>
          <w:p w:rsidR="008751EA" w:rsidRPr="008751EA" w:rsidRDefault="008751EA" w:rsidP="00A46060">
            <w:pPr>
              <w:autoSpaceDE w:val="0"/>
              <w:autoSpaceDN w:val="0"/>
              <w:adjustRightInd w:val="0"/>
              <w:spacing w:before="0" w:after="120"/>
              <w:ind w:right="17"/>
              <w:rPr>
                <w:rFonts w:cs="Tahoma"/>
                <w:bCs/>
                <w:sz w:val="24"/>
                <w:lang w:eastAsia="ja-JP"/>
              </w:rPr>
            </w:pPr>
            <w:r w:rsidRPr="008751EA">
              <w:rPr>
                <w:rFonts w:cs="Tahoma"/>
                <w:bCs/>
                <w:sz w:val="24"/>
                <w:lang w:eastAsia="ja-JP"/>
              </w:rPr>
              <w:t xml:space="preserve">1. Instiintarea Inspectoratului de Politie cu privire la savarsirea unei ilegalitati                        </w:t>
            </w:r>
            <w:r w:rsidRPr="008751EA">
              <w:rPr>
                <w:rFonts w:cs="Tahoma"/>
                <w:bCs/>
                <w:sz w:val="24"/>
                <w:lang w:eastAsia="ja-JP"/>
              </w:rPr>
              <w:br/>
              <w:t xml:space="preserve">2. Intocmirea unui proces verbal                                                                            </w:t>
            </w:r>
            <w:r w:rsidR="00B75CFE">
              <w:rPr>
                <w:rFonts w:cs="Tahoma"/>
                <w:bCs/>
                <w:sz w:val="24"/>
                <w:lang w:eastAsia="ja-JP"/>
              </w:rPr>
              <w:t xml:space="preserve">      </w:t>
            </w:r>
            <w:r w:rsidR="00B75CFE">
              <w:rPr>
                <w:rFonts w:cs="Tahoma"/>
                <w:bCs/>
                <w:sz w:val="24"/>
                <w:lang w:eastAsia="ja-JP"/>
              </w:rPr>
              <w:br/>
              <w:t xml:space="preserve">3. Verificarea de catre </w:t>
            </w:r>
            <w:r w:rsidRPr="008751EA">
              <w:rPr>
                <w:rFonts w:cs="Tahoma"/>
                <w:bCs/>
                <w:sz w:val="24"/>
                <w:lang w:eastAsia="ja-JP"/>
              </w:rPr>
              <w:t xml:space="preserve">Politie  a veridicitatii pistei oferite de cel ce a facut reclamatia        </w:t>
            </w:r>
            <w:r w:rsidRPr="008751EA">
              <w:rPr>
                <w:rFonts w:cs="Tahoma"/>
                <w:bCs/>
                <w:sz w:val="24"/>
                <w:lang w:eastAsia="ja-JP"/>
              </w:rPr>
              <w:br/>
              <w:t xml:space="preserve">4. Daca reclamatia se dovedeste a fi intemeiata, se vor lua masurile corespunzatoare        </w:t>
            </w:r>
            <w:r w:rsidRPr="008751EA">
              <w:rPr>
                <w:rFonts w:cs="Tahoma"/>
                <w:bCs/>
                <w:sz w:val="24"/>
                <w:lang w:eastAsia="ja-JP"/>
              </w:rPr>
              <w:br/>
              <w:t>5. Daca reclamatia se dovedeste a fi falsa, reclamantul va fi penalizat</w:t>
            </w:r>
          </w:p>
        </w:tc>
      </w:tr>
    </w:tbl>
    <w:p w:rsidR="00FD7524" w:rsidRDefault="00FD7524" w:rsidP="00FD7524">
      <w:pPr>
        <w:pStyle w:val="Heading1"/>
        <w:ind w:left="-1440" w:right="-1612"/>
        <w:jc w:val="center"/>
      </w:pPr>
      <w:bookmarkStart w:id="425" w:name="Anexa21"/>
    </w:p>
    <w:p w:rsidR="00FD7524" w:rsidRDefault="00FD7524" w:rsidP="00FD7524">
      <w:pPr>
        <w:rPr>
          <w:rFonts w:ascii="Arial" w:hAnsi="Arial" w:cs="Arial"/>
          <w:kern w:val="32"/>
          <w:sz w:val="32"/>
          <w:szCs w:val="32"/>
        </w:rPr>
      </w:pPr>
      <w:r>
        <w:br w:type="page"/>
      </w:r>
    </w:p>
    <w:p w:rsidR="00520D0D" w:rsidRPr="00FD7524" w:rsidRDefault="003641F1" w:rsidP="00FD7524">
      <w:pPr>
        <w:pStyle w:val="Heading1"/>
        <w:ind w:left="-1440" w:right="-1612"/>
        <w:jc w:val="center"/>
      </w:pPr>
      <w:bookmarkStart w:id="426" w:name="_Toc370380955"/>
      <w:r w:rsidRPr="00FD7524">
        <w:lastRenderedPageBreak/>
        <w:t>Anexa 21</w:t>
      </w:r>
      <w:r w:rsidR="001275C1" w:rsidRPr="00FD7524">
        <w:t xml:space="preserve"> - </w:t>
      </w:r>
      <w:r w:rsidR="00520D0D" w:rsidRPr="00FD7524">
        <w:t>Structura insitutionala/Capacitatea administrativa a sectorului public in domeniul TIC</w:t>
      </w:r>
      <w:bookmarkEnd w:id="426"/>
    </w:p>
    <w:bookmarkEnd w:id="425"/>
    <w:p w:rsidR="0022044A" w:rsidRPr="000D0DA9" w:rsidRDefault="0022044A" w:rsidP="0022044A">
      <w:pPr>
        <w:pStyle w:val="NormalWeb"/>
        <w:spacing w:before="240"/>
        <w:jc w:val="both"/>
        <w:textAlignment w:val="baseline"/>
        <w:rPr>
          <w:sz w:val="24"/>
        </w:rPr>
      </w:pPr>
      <w:r w:rsidRPr="000D0DA9">
        <w:rPr>
          <w:sz w:val="24"/>
        </w:rPr>
        <w:t>Implementarea Strategiei Nationale privind Agenda Digitala pentru Romania va avea un impact important asupra structurilor institutionale ale administratiei publice. Avand ca obiectiv principal crearea unei piete unice digitale europene, Agenda Digitala va genera efecte atat pe plan orizontal cat si pe cel sectorial, care vor avea ca destinatie a larga varietate de participanti directi din domeniul public si privat. Implicatiile Agendei Digitale vor avea scop reformator si vor presupune implementarea unui proces extensiv de transformare guvernamentala. Modernizarea capacitatii administrative prin optimizarea proceselor institutionale va duce la transformarea institutiilor actuale. Acest tip de implementare implica o coordonare comuna si eficienta, cu scopul de a asigura o cooperare completa a participantilor directi (ministere, institutii, agentii, reprezentanti ai sectorului privat, etc).</w:t>
      </w:r>
    </w:p>
    <w:p w:rsidR="0022044A" w:rsidRPr="000D0DA9" w:rsidRDefault="0022044A" w:rsidP="0022044A">
      <w:pPr>
        <w:pStyle w:val="NormalWeb"/>
        <w:spacing w:before="240"/>
        <w:jc w:val="both"/>
        <w:textAlignment w:val="baseline"/>
        <w:rPr>
          <w:sz w:val="24"/>
        </w:rPr>
      </w:pPr>
      <w:r w:rsidRPr="000D0DA9">
        <w:rPr>
          <w:sz w:val="24"/>
        </w:rPr>
        <w:t>La nivelul domeniului TIC, bunele practici arata Government Enterprise Architecture ca find cea mai potrivita modalotate de organizare a autoritatii de supraveghere si implementare a imformatizarii serviciilor piblice. Obiectivul Government Entreprise Architecture este de a sustine guvernul in a-si optimiza gestiunea proiectelor de tip TIC prin analizarea riguroasa si identificarea oportunitatilor strategice din diferitele sale  linii de afaceri, informatii de afaceri, aplicatii software si investitii in tehnologii.</w:t>
      </w:r>
    </w:p>
    <w:p w:rsidR="0022044A" w:rsidRPr="000D0DA9" w:rsidRDefault="0022044A" w:rsidP="0022044A">
      <w:pPr>
        <w:pStyle w:val="NormalWeb"/>
        <w:spacing w:before="240"/>
        <w:jc w:val="both"/>
        <w:textAlignment w:val="baseline"/>
        <w:rPr>
          <w:sz w:val="24"/>
        </w:rPr>
      </w:pPr>
      <w:r w:rsidRPr="000D0DA9">
        <w:rPr>
          <w:sz w:val="24"/>
        </w:rPr>
        <w:t>Government Entreprise Architecture ofera un set cuprinzator de procese, cadre, politici, directii de orientare si instrumente cu scopul de a descrie modalitatea prin care guvernul isi organizeaza resursele. De asemenea, asista agentiile, furnizorii de servicii partajate si totalitatea initiativelor guvernului, astfel incat sa :</w:t>
      </w:r>
    </w:p>
    <w:p w:rsidR="0022044A" w:rsidRPr="000D0DA9" w:rsidRDefault="0022044A" w:rsidP="001614AA">
      <w:pPr>
        <w:pStyle w:val="NormalWeb"/>
        <w:numPr>
          <w:ilvl w:val="0"/>
          <w:numId w:val="90"/>
        </w:numPr>
        <w:spacing w:before="0" w:after="120"/>
        <w:ind w:left="714" w:hanging="357"/>
        <w:jc w:val="both"/>
        <w:textAlignment w:val="baseline"/>
        <w:rPr>
          <w:sz w:val="24"/>
        </w:rPr>
      </w:pPr>
      <w:r w:rsidRPr="000D0DA9">
        <w:rPr>
          <w:sz w:val="24"/>
        </w:rPr>
        <w:t>Livreze serviciile intr-o maniera organizata si eficienta</w:t>
      </w:r>
    </w:p>
    <w:p w:rsidR="0022044A" w:rsidRPr="000D0DA9" w:rsidRDefault="0022044A" w:rsidP="001614AA">
      <w:pPr>
        <w:pStyle w:val="NormalWeb"/>
        <w:numPr>
          <w:ilvl w:val="0"/>
          <w:numId w:val="90"/>
        </w:numPr>
        <w:spacing w:before="0" w:after="120"/>
        <w:ind w:left="714" w:hanging="357"/>
        <w:jc w:val="both"/>
        <w:textAlignment w:val="baseline"/>
        <w:rPr>
          <w:sz w:val="24"/>
        </w:rPr>
      </w:pPr>
      <w:r w:rsidRPr="000D0DA9">
        <w:rPr>
          <w:sz w:val="24"/>
        </w:rPr>
        <w:t>Ghideze dezvoltarea, utilizarea si managementul informatiei si a resurselor TIC in timp</w:t>
      </w:r>
    </w:p>
    <w:p w:rsidR="0022044A" w:rsidRPr="000D0DA9" w:rsidRDefault="0022044A" w:rsidP="001614AA">
      <w:pPr>
        <w:pStyle w:val="NormalWeb"/>
        <w:numPr>
          <w:ilvl w:val="0"/>
          <w:numId w:val="90"/>
        </w:numPr>
        <w:spacing w:before="0" w:after="120"/>
        <w:ind w:left="714" w:hanging="357"/>
        <w:jc w:val="both"/>
        <w:textAlignment w:val="baseline"/>
        <w:rPr>
          <w:sz w:val="24"/>
        </w:rPr>
      </w:pPr>
      <w:r w:rsidRPr="000D0DA9">
        <w:rPr>
          <w:sz w:val="24"/>
        </w:rPr>
        <w:t>Foloseasca informatia si TIC pentru atingerea obiectivelor proprii</w:t>
      </w:r>
    </w:p>
    <w:p w:rsidR="0022044A" w:rsidRPr="000D0DA9" w:rsidRDefault="0022044A" w:rsidP="001614AA">
      <w:pPr>
        <w:pStyle w:val="NormalWeb"/>
        <w:numPr>
          <w:ilvl w:val="0"/>
          <w:numId w:val="90"/>
        </w:numPr>
        <w:spacing w:before="0" w:after="120"/>
        <w:ind w:left="714" w:hanging="357"/>
        <w:jc w:val="both"/>
        <w:textAlignment w:val="baseline"/>
        <w:rPr>
          <w:sz w:val="24"/>
        </w:rPr>
      </w:pPr>
      <w:r w:rsidRPr="000D0DA9">
        <w:rPr>
          <w:sz w:val="24"/>
        </w:rPr>
        <w:t>Sustina coordonarea luarii deciziilor referitoare la directiile strategice, politici si standarde</w:t>
      </w:r>
    </w:p>
    <w:p w:rsidR="0022044A" w:rsidRPr="000D0DA9" w:rsidRDefault="0022044A" w:rsidP="001614AA">
      <w:pPr>
        <w:pStyle w:val="NormalWeb"/>
        <w:numPr>
          <w:ilvl w:val="0"/>
          <w:numId w:val="90"/>
        </w:numPr>
        <w:spacing w:before="0" w:after="120"/>
        <w:ind w:left="714" w:hanging="357"/>
        <w:jc w:val="both"/>
        <w:textAlignment w:val="baseline"/>
        <w:rPr>
          <w:sz w:val="24"/>
        </w:rPr>
      </w:pPr>
      <w:r w:rsidRPr="000D0DA9">
        <w:rPr>
          <w:sz w:val="24"/>
        </w:rPr>
        <w:t>Imbunatateasca integrarea si alinierea procesului de dezicie in cadrul subiectelor de natura TIC de interes pentru guvern</w:t>
      </w:r>
    </w:p>
    <w:p w:rsidR="0022044A" w:rsidRPr="000D0DA9" w:rsidRDefault="0022044A" w:rsidP="001614AA">
      <w:pPr>
        <w:pStyle w:val="NormalWeb"/>
        <w:numPr>
          <w:ilvl w:val="0"/>
          <w:numId w:val="90"/>
        </w:numPr>
        <w:spacing w:before="0" w:after="120"/>
        <w:ind w:left="714" w:hanging="357"/>
        <w:jc w:val="both"/>
        <w:textAlignment w:val="baseline"/>
        <w:rPr>
          <w:sz w:val="24"/>
        </w:rPr>
      </w:pPr>
      <w:r w:rsidRPr="000D0DA9">
        <w:rPr>
          <w:sz w:val="24"/>
        </w:rPr>
        <w:t>Evalueze corect propria pozitie facand corelatie cu nevoile viitoare</w:t>
      </w:r>
    </w:p>
    <w:p w:rsidR="0022044A" w:rsidRPr="000D0DA9" w:rsidRDefault="0022044A" w:rsidP="0022044A">
      <w:pPr>
        <w:pStyle w:val="NormalWeb"/>
        <w:spacing w:before="240"/>
        <w:jc w:val="both"/>
        <w:textAlignment w:val="baseline"/>
        <w:rPr>
          <w:sz w:val="24"/>
        </w:rPr>
      </w:pPr>
      <w:r w:rsidRPr="000D0DA9">
        <w:rPr>
          <w:sz w:val="24"/>
        </w:rPr>
        <w:t>Printre rezultatele vizate de Government Entreprise Architecture se numara:</w:t>
      </w:r>
    </w:p>
    <w:p w:rsidR="0022044A" w:rsidRPr="000D0DA9" w:rsidRDefault="0022044A" w:rsidP="001614AA">
      <w:pPr>
        <w:pStyle w:val="NormalWeb"/>
        <w:numPr>
          <w:ilvl w:val="0"/>
          <w:numId w:val="90"/>
        </w:numPr>
        <w:spacing w:before="0" w:after="120"/>
        <w:ind w:left="714" w:hanging="357"/>
        <w:jc w:val="both"/>
        <w:textAlignment w:val="baseline"/>
        <w:rPr>
          <w:sz w:val="24"/>
        </w:rPr>
      </w:pPr>
      <w:r w:rsidRPr="000D0DA9">
        <w:rPr>
          <w:sz w:val="24"/>
        </w:rPr>
        <w:t xml:space="preserve">Identificarea oportunitatilor de integrare de servicii “end-to-end” pentru un guvern fara cusur, care sa conduca la o mai </w:t>
      </w:r>
      <w:r w:rsidRPr="000D0DA9">
        <w:rPr>
          <w:sz w:val="24"/>
        </w:rPr>
        <w:lastRenderedPageBreak/>
        <w:t>mare sinergie si eficienta si care sa fie corelate cu perspectiva de “Life event” de implementat in cadrul proceselor de e-Guvernare</w:t>
      </w:r>
    </w:p>
    <w:p w:rsidR="0022044A" w:rsidRPr="000D0DA9" w:rsidRDefault="0022044A" w:rsidP="001614AA">
      <w:pPr>
        <w:pStyle w:val="NormalWeb"/>
        <w:numPr>
          <w:ilvl w:val="0"/>
          <w:numId w:val="90"/>
        </w:numPr>
        <w:spacing w:before="0" w:after="120"/>
        <w:ind w:left="714" w:hanging="357"/>
        <w:jc w:val="both"/>
        <w:textAlignment w:val="baseline"/>
        <w:rPr>
          <w:sz w:val="24"/>
        </w:rPr>
      </w:pPr>
      <w:r w:rsidRPr="000D0DA9">
        <w:rPr>
          <w:sz w:val="24"/>
        </w:rPr>
        <w:t>Identificarea sistemelor comune care pot fi utilizate de catre mai multe agentii guvernamentale pentru a minimiza dublarea eforturilor</w:t>
      </w:r>
    </w:p>
    <w:p w:rsidR="0022044A" w:rsidRPr="000D0DA9" w:rsidRDefault="0022044A" w:rsidP="001614AA">
      <w:pPr>
        <w:pStyle w:val="NormalWeb"/>
        <w:numPr>
          <w:ilvl w:val="0"/>
          <w:numId w:val="90"/>
        </w:numPr>
        <w:spacing w:before="0" w:after="120"/>
        <w:ind w:left="714" w:hanging="357"/>
        <w:jc w:val="both"/>
        <w:textAlignment w:val="baseline"/>
        <w:rPr>
          <w:sz w:val="24"/>
        </w:rPr>
      </w:pPr>
      <w:r w:rsidRPr="000D0DA9">
        <w:rPr>
          <w:sz w:val="24"/>
        </w:rPr>
        <w:t>Imbunatatirea claritatii cu privire la  flexibilitatea cerintelor applicatiilor pentru dezvoltarea  solutiilor</w:t>
      </w:r>
    </w:p>
    <w:p w:rsidR="0022044A" w:rsidRPr="000D0DA9" w:rsidRDefault="0022044A" w:rsidP="001614AA">
      <w:pPr>
        <w:pStyle w:val="NormalWeb"/>
        <w:numPr>
          <w:ilvl w:val="0"/>
          <w:numId w:val="90"/>
        </w:numPr>
        <w:spacing w:before="0" w:after="120"/>
        <w:ind w:left="714" w:hanging="357"/>
        <w:jc w:val="both"/>
        <w:textAlignment w:val="baseline"/>
        <w:rPr>
          <w:sz w:val="24"/>
        </w:rPr>
      </w:pPr>
      <w:r w:rsidRPr="000D0DA9">
        <w:rPr>
          <w:sz w:val="24"/>
        </w:rPr>
        <w:t>Imbunatatirea analizei de impact asupra adoptarii tehnologice pentru a atinge o mai buna planificare a tehnologiei precum si dezvoltarea de politici</w:t>
      </w:r>
    </w:p>
    <w:p w:rsidR="0022044A" w:rsidRPr="000D0DA9" w:rsidRDefault="0022044A" w:rsidP="001614AA">
      <w:pPr>
        <w:pStyle w:val="NormalWeb"/>
        <w:numPr>
          <w:ilvl w:val="0"/>
          <w:numId w:val="90"/>
        </w:numPr>
        <w:spacing w:before="0" w:after="120"/>
        <w:ind w:left="714" w:hanging="357"/>
        <w:jc w:val="both"/>
        <w:textAlignment w:val="baseline"/>
        <w:rPr>
          <w:sz w:val="24"/>
        </w:rPr>
      </w:pPr>
      <w:r w:rsidRPr="000D0DA9">
        <w:rPr>
          <w:sz w:val="24"/>
        </w:rPr>
        <w:t>Imbunatatirea transparentei initiativelor guvernamentale si a diferitelor investitii ale agentiilor guvernamentale din domeniul TIC precum si alinierea lor politica cu obiectivele de afaceri pentru a ajunge la decizii mai bune de investitii</w:t>
      </w:r>
    </w:p>
    <w:p w:rsidR="0022044A" w:rsidRPr="000D0DA9" w:rsidRDefault="0022044A" w:rsidP="0022044A">
      <w:pPr>
        <w:pStyle w:val="NormalWeb"/>
        <w:spacing w:before="240"/>
        <w:jc w:val="both"/>
        <w:textAlignment w:val="baseline"/>
        <w:rPr>
          <w:sz w:val="24"/>
        </w:rPr>
      </w:pPr>
      <w:r w:rsidRPr="000D0DA9">
        <w:rPr>
          <w:sz w:val="24"/>
        </w:rPr>
        <w:t>Cadrul de guvernanta de tip Government Entreprise Architecture reprezinta un pas important in unificarea strategiei, a arhitecturii, a politicii de informare din mediile de afaceri, a informatiilor, a aplicatiilor si a dimensiunilor tehnologice ale unui guvern.</w:t>
      </w:r>
    </w:p>
    <w:p w:rsidR="0022044A" w:rsidRPr="000D0DA9" w:rsidRDefault="0022044A" w:rsidP="0022044A">
      <w:pPr>
        <w:pStyle w:val="NormalWeb"/>
        <w:spacing w:before="240"/>
        <w:jc w:val="both"/>
        <w:textAlignment w:val="baseline"/>
        <w:rPr>
          <w:sz w:val="24"/>
        </w:rPr>
      </w:pPr>
      <w:r w:rsidRPr="000D0DA9">
        <w:rPr>
          <w:sz w:val="24"/>
        </w:rPr>
        <w:t>Asadar, in conformitate cu bunele practici in domeniu si cu conceptul de Government Entreprise Architecture, se va infiinta in cadrul Ministerului pentru Societatea Informationala un comitet tehnico-economic, fara a avea  calitate juridica, dar al carui obiectiv va consta in elaborarea, integrarea, corelarea si monitorizarea politicilor in domeniul serviciilor informationale pentru societate. Sarcinile acestuia vor include, printre altele, furnizarea de asistenta in conformitate cu proiectele TIC in cadrul administratiei publice, cu obiectivele Strategiei Nationale privind Agenda Digitala pentru Romania si evaluarea implementarii acesteia in administratia centrala publica.</w:t>
      </w:r>
    </w:p>
    <w:p w:rsidR="0022044A" w:rsidRPr="000D0DA9" w:rsidRDefault="0022044A" w:rsidP="0022044A">
      <w:pPr>
        <w:pStyle w:val="NormalWeb"/>
        <w:spacing w:before="240"/>
        <w:jc w:val="both"/>
        <w:textAlignment w:val="baseline"/>
        <w:rPr>
          <w:sz w:val="24"/>
        </w:rPr>
      </w:pPr>
      <w:r w:rsidRPr="000D0DA9">
        <w:rPr>
          <w:sz w:val="24"/>
        </w:rPr>
        <w:t>Pentru a administra fondurile structurale si a implementa masurile raportate la obiectivele definite de Agenda Digitala Europa 2020, se creaza in cadrul Ministerului pentru Societatea Informationala, Organizatia Intermediara pentru Promovarea Agendei Digitale, avand rolul de directorat general, prin reorganizarea Organizatiei Intermediare pentru Promovarea Societatii Informationale.</w:t>
      </w:r>
    </w:p>
    <w:p w:rsidR="0022044A" w:rsidRPr="000D0DA9" w:rsidRDefault="0022044A" w:rsidP="0022044A">
      <w:pPr>
        <w:pStyle w:val="NormalWeb"/>
        <w:spacing w:before="240"/>
        <w:jc w:val="both"/>
        <w:textAlignment w:val="baseline"/>
        <w:rPr>
          <w:sz w:val="24"/>
        </w:rPr>
      </w:pPr>
      <w:r w:rsidRPr="000D0DA9">
        <w:rPr>
          <w:sz w:val="24"/>
        </w:rPr>
        <w:t>Organizatia Intermediara pentru Promovarea Societatii Informationale va contribui, printre altele, la implementarea tuturor actiunilor stabilite de acest program, cu scopul de a asigura eligibilitatea proiectelor propuse, dar si sustinerea, in paralel, a unei bune comunicari cu organizatiile/institutiile implicate in implementarea programelor subventionate din aceste fonduri Europene si planificarea sau organizarea viitoarelor proiecte/activitati.</w:t>
      </w:r>
    </w:p>
    <w:p w:rsidR="0022044A" w:rsidRPr="000D0DA9" w:rsidRDefault="0022044A" w:rsidP="0022044A">
      <w:pPr>
        <w:pStyle w:val="NormalWeb"/>
        <w:spacing w:before="240"/>
        <w:jc w:val="both"/>
        <w:textAlignment w:val="baseline"/>
        <w:rPr>
          <w:sz w:val="24"/>
        </w:rPr>
      </w:pPr>
      <w:r w:rsidRPr="000D0DA9">
        <w:rPr>
          <w:sz w:val="24"/>
        </w:rPr>
        <w:t xml:space="preserve">Pentru a crea un ciclu complet in ceea ce priveste sustinerea proiectelor pentru indeplinirea obiectivelor definite de catre Strategia </w:t>
      </w:r>
      <w:r w:rsidRPr="000D0DA9">
        <w:rPr>
          <w:sz w:val="24"/>
        </w:rPr>
        <w:lastRenderedPageBreak/>
        <w:t>Nationala privind Agenda Digitala pentru Romania va exista Agentia pentru Agenda Digitala a Romaniei,  in concordanta cu Legea nr. 67/2013. Aceasta detine rolul de organizatie specializata a administratiei centrale publice, cu capacitate juridica si va fi subordonata Ministerului pentru Societatea Informationala. Agentia va monitoriza implementarea, la nivel national, a sistemului informational, care va furniza servicii „e-government”, a proiectelor nationale subventionate prin fondurile Europene, sub coordonarea Ministerului pentru Societatea Informationala si a proiectelor de baza in ceea ce priveste implementarea Strategiei Nationale privind Agenda Digitala pentru Romania, in acelasi timp monitorizand indeplinirea indicatorilor de performanta cerute de aceasta.</w:t>
      </w:r>
    </w:p>
    <w:p w:rsidR="00520D0D" w:rsidRPr="00B12240" w:rsidRDefault="0022044A" w:rsidP="0022044A">
      <w:pPr>
        <w:pStyle w:val="NormalWeb"/>
        <w:spacing w:before="240"/>
        <w:jc w:val="both"/>
        <w:textAlignment w:val="baseline"/>
        <w:rPr>
          <w:sz w:val="24"/>
        </w:rPr>
      </w:pPr>
      <w:r w:rsidRPr="000D0DA9">
        <w:rPr>
          <w:sz w:val="24"/>
        </w:rPr>
        <w:t>Agentia va contribui atat la asigurarea schimbului de informatii intre intitutiile implicate, in privinta aspectelor tehnice ale implementarii programelor, astfel, imbunatatind cooperarea intre acestea, si garantarea participarii la intalnirile inter-institutionale pe teme de interes comun, cat si o comunicarea eficienta cu specialisti, cu scopul de a creste transparenta in ceea ce priveste implementarea proiectelor Agendei Digitale.</w:t>
      </w:r>
    </w:p>
    <w:p w:rsidR="00FD7524" w:rsidRDefault="00FD7524">
      <w:pPr>
        <w:spacing w:before="0"/>
        <w:rPr>
          <w:rFonts w:ascii="Arial" w:hAnsi="Arial" w:cs="Arial"/>
          <w:b/>
          <w:bCs/>
          <w:kern w:val="32"/>
          <w:sz w:val="32"/>
          <w:szCs w:val="32"/>
        </w:rPr>
      </w:pPr>
      <w:bookmarkStart w:id="427" w:name="Anexa22"/>
      <w:r>
        <w:br w:type="page"/>
      </w:r>
    </w:p>
    <w:p w:rsidR="00520D0D" w:rsidRDefault="003641F1" w:rsidP="00FD7524">
      <w:pPr>
        <w:pStyle w:val="Heading1"/>
        <w:ind w:left="-1440" w:right="-1612"/>
        <w:jc w:val="center"/>
      </w:pPr>
      <w:bookmarkStart w:id="428" w:name="_Toc370380956"/>
      <w:r w:rsidRPr="00FD7524">
        <w:lastRenderedPageBreak/>
        <w:t>Anexa 22</w:t>
      </w:r>
      <w:r w:rsidR="00520D0D" w:rsidRPr="00FD7524">
        <w:t xml:space="preserve"> - Harta de implementare linii strategice</w:t>
      </w:r>
      <w:bookmarkEnd w:id="428"/>
    </w:p>
    <w:bookmarkEnd w:id="427"/>
    <w:p w:rsidR="00E2549C" w:rsidRDefault="00FA220A" w:rsidP="004A02BF">
      <w:pPr>
        <w:autoSpaceDE w:val="0"/>
        <w:autoSpaceDN w:val="0"/>
        <w:adjustRightInd w:val="0"/>
        <w:spacing w:before="0" w:after="120"/>
        <w:ind w:left="-1710" w:right="17"/>
        <w:jc w:val="center"/>
        <w:rPr>
          <w:rFonts w:cs="Tahoma"/>
          <w:bCs/>
          <w:i/>
          <w:sz w:val="24"/>
          <w:lang w:eastAsia="ja-JP"/>
        </w:rPr>
      </w:pPr>
      <w:r>
        <w:rPr>
          <w:noProof/>
          <w:lang w:eastAsia="ro-RO"/>
        </w:rPr>
        <w:drawing>
          <wp:inline distT="0" distB="0" distL="0" distR="0">
            <wp:extent cx="8654163" cy="6329634"/>
            <wp:effectExtent l="317" t="0" r="0" b="0"/>
            <wp:docPr id="1" name="Picture 1" descr="C:\Users\Ciobanita\Desktop\roa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obanita\Desktop\roadmap.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8661664" cy="6335120"/>
                    </a:xfrm>
                    <a:prstGeom prst="rect">
                      <a:avLst/>
                    </a:prstGeom>
                    <a:noFill/>
                    <a:ln>
                      <a:noFill/>
                    </a:ln>
                  </pic:spPr>
                </pic:pic>
              </a:graphicData>
            </a:graphic>
          </wp:inline>
        </w:drawing>
      </w:r>
    </w:p>
    <w:p w:rsidR="004A02BF" w:rsidRDefault="004A02BF">
      <w:pPr>
        <w:spacing w:before="0"/>
        <w:rPr>
          <w:rFonts w:ascii="Arial" w:hAnsi="Arial" w:cs="Arial"/>
          <w:b/>
          <w:bCs/>
          <w:kern w:val="32"/>
          <w:sz w:val="32"/>
          <w:szCs w:val="32"/>
        </w:rPr>
      </w:pPr>
      <w:bookmarkStart w:id="429" w:name="Anexa23"/>
      <w:r>
        <w:br w:type="page"/>
      </w:r>
    </w:p>
    <w:p w:rsidR="00E2549C" w:rsidRPr="00FD7524" w:rsidRDefault="00E2549C" w:rsidP="00FD7524">
      <w:pPr>
        <w:pStyle w:val="Heading1"/>
        <w:ind w:left="-1440" w:right="-1612"/>
        <w:jc w:val="center"/>
      </w:pPr>
      <w:bookmarkStart w:id="430" w:name="_Toc370380957"/>
      <w:r w:rsidRPr="00FD7524">
        <w:lastRenderedPageBreak/>
        <w:t>Anexa 23 - Structura insitutionala/Capacitatea administrativa a sectorului public in domeniul TIC</w:t>
      </w:r>
      <w:bookmarkEnd w:id="430"/>
    </w:p>
    <w:bookmarkEnd w:id="429"/>
    <w:p w:rsidR="00E2549C" w:rsidRPr="000D0DA9" w:rsidRDefault="00E2549C" w:rsidP="00E2549C">
      <w:pPr>
        <w:pStyle w:val="NormalWeb"/>
        <w:spacing w:before="240"/>
        <w:jc w:val="both"/>
        <w:textAlignment w:val="baseline"/>
        <w:rPr>
          <w:sz w:val="24"/>
        </w:rPr>
      </w:pPr>
      <w:r w:rsidRPr="000D0DA9">
        <w:rPr>
          <w:sz w:val="24"/>
        </w:rPr>
        <w:t>Implementarea Strategiei Nationale privind Agenda Digitala pentru Romania va avea un impact important asupra structurilor institutionale ale administratiei publice. Avand ca obiectiv principal crearea unei piete unice digitale europene, Agenda Digitala va genera efecte atat pe plan orizontal cat si pe cel sectoria</w:t>
      </w:r>
      <w:r w:rsidR="00A205F6">
        <w:rPr>
          <w:sz w:val="24"/>
        </w:rPr>
        <w:t>l, care vor avea ca destinatie o</w:t>
      </w:r>
      <w:r w:rsidRPr="000D0DA9">
        <w:rPr>
          <w:sz w:val="24"/>
        </w:rPr>
        <w:t xml:space="preserve"> larga varietate de participanti directi din domeniul public si privat. Implicatiile Agendei Digitale vor avea scop reformator si vor presupune implementarea unui proces extensiv de transformare guvernamentala. Modernizarea capacitatii administrative prin optimizarea proceselor institutionale va duce la transformarea institutiilor actuale. Acest tip de implementare implica o coordonare comuna si eficienta, cu scopul de a asigura o cooperare completa a participantilor directi (ministere, institutii, agentii, reprezentanti ai sectorului privat, etc).</w:t>
      </w:r>
    </w:p>
    <w:p w:rsidR="00E2549C" w:rsidRPr="000D0DA9" w:rsidRDefault="00E2549C" w:rsidP="00E2549C">
      <w:pPr>
        <w:pStyle w:val="NormalWeb"/>
        <w:spacing w:before="240"/>
        <w:jc w:val="both"/>
        <w:textAlignment w:val="baseline"/>
        <w:rPr>
          <w:sz w:val="24"/>
        </w:rPr>
      </w:pPr>
      <w:r w:rsidRPr="000D0DA9">
        <w:rPr>
          <w:sz w:val="24"/>
        </w:rPr>
        <w:t xml:space="preserve">La nivelul domeniului TIC, bunele practici arata </w:t>
      </w:r>
      <w:r w:rsidRPr="00A205F6">
        <w:rPr>
          <w:i/>
          <w:sz w:val="24"/>
        </w:rPr>
        <w:t>Government Enterprise Architecture</w:t>
      </w:r>
      <w:r w:rsidRPr="000D0DA9">
        <w:rPr>
          <w:sz w:val="24"/>
        </w:rPr>
        <w:t xml:space="preserve"> </w:t>
      </w:r>
      <w:r w:rsidR="00A205F6">
        <w:rPr>
          <w:sz w:val="24"/>
        </w:rPr>
        <w:t>ca find cea mai potrivita modali</w:t>
      </w:r>
      <w:r w:rsidRPr="000D0DA9">
        <w:rPr>
          <w:sz w:val="24"/>
        </w:rPr>
        <w:t xml:space="preserve">tate de organizare a autoritatii de supraveghere si implementare a imformatizarii serviciilor piblice. Obiectivul </w:t>
      </w:r>
      <w:r w:rsidRPr="00A205F6">
        <w:rPr>
          <w:i/>
          <w:sz w:val="24"/>
        </w:rPr>
        <w:t>Government Entreprise Architecture</w:t>
      </w:r>
      <w:r w:rsidRPr="000D0DA9">
        <w:rPr>
          <w:sz w:val="24"/>
        </w:rPr>
        <w:t xml:space="preserve"> este de a sustine guvernul in a-si optimiza gestiunea proiectelor de tip TIC prin analizarea riguroasa si identificarea oportunitatilor strategice din diferitele sale  linii de afaceri, informatii de afaceri, aplicatii software si investitii in tehnologii.</w:t>
      </w:r>
    </w:p>
    <w:p w:rsidR="00E2549C" w:rsidRPr="000D0DA9" w:rsidRDefault="00E2549C" w:rsidP="00E2549C">
      <w:pPr>
        <w:pStyle w:val="NormalWeb"/>
        <w:spacing w:before="240"/>
        <w:jc w:val="both"/>
        <w:textAlignment w:val="baseline"/>
        <w:rPr>
          <w:sz w:val="24"/>
        </w:rPr>
      </w:pPr>
      <w:r w:rsidRPr="00A205F6">
        <w:rPr>
          <w:i/>
          <w:sz w:val="24"/>
        </w:rPr>
        <w:t>Government Entreprise Architecture</w:t>
      </w:r>
      <w:r w:rsidRPr="000D0DA9">
        <w:rPr>
          <w:sz w:val="24"/>
        </w:rPr>
        <w:t xml:space="preserve"> ofera un set cuprinzator de procese, cadre, politici, directii de orientare si instrumente cu scopul de a descrie modalitatea prin care guvernul isi organizeaza resursele. De asemenea, asista agentiile, furnizorii de servicii partajate si totalitatea initiativelor guvernului, astfel incat sa :</w:t>
      </w:r>
    </w:p>
    <w:p w:rsidR="00E2549C" w:rsidRPr="000D0DA9" w:rsidRDefault="00E2549C" w:rsidP="001614AA">
      <w:pPr>
        <w:pStyle w:val="NormalWeb"/>
        <w:numPr>
          <w:ilvl w:val="0"/>
          <w:numId w:val="90"/>
        </w:numPr>
        <w:spacing w:before="0" w:after="120"/>
        <w:ind w:left="714" w:hanging="357"/>
        <w:jc w:val="both"/>
        <w:textAlignment w:val="baseline"/>
        <w:rPr>
          <w:sz w:val="24"/>
        </w:rPr>
      </w:pPr>
      <w:r w:rsidRPr="000D0DA9">
        <w:rPr>
          <w:sz w:val="24"/>
        </w:rPr>
        <w:t>Livreze serviciile intr-o maniera organizata si eficienta</w:t>
      </w:r>
    </w:p>
    <w:p w:rsidR="00E2549C" w:rsidRPr="000D0DA9" w:rsidRDefault="00E2549C" w:rsidP="001614AA">
      <w:pPr>
        <w:pStyle w:val="NormalWeb"/>
        <w:numPr>
          <w:ilvl w:val="0"/>
          <w:numId w:val="90"/>
        </w:numPr>
        <w:spacing w:before="0" w:after="120"/>
        <w:ind w:left="714" w:hanging="357"/>
        <w:jc w:val="both"/>
        <w:textAlignment w:val="baseline"/>
        <w:rPr>
          <w:sz w:val="24"/>
        </w:rPr>
      </w:pPr>
      <w:r w:rsidRPr="000D0DA9">
        <w:rPr>
          <w:sz w:val="24"/>
        </w:rPr>
        <w:t>Ghideze dezvoltarea, utilizarea si managementul informatiei si a resurselor TIC in timp</w:t>
      </w:r>
    </w:p>
    <w:p w:rsidR="00E2549C" w:rsidRPr="000D0DA9" w:rsidRDefault="00E2549C" w:rsidP="001614AA">
      <w:pPr>
        <w:pStyle w:val="NormalWeb"/>
        <w:numPr>
          <w:ilvl w:val="0"/>
          <w:numId w:val="90"/>
        </w:numPr>
        <w:spacing w:before="0" w:after="120"/>
        <w:ind w:left="714" w:hanging="357"/>
        <w:jc w:val="both"/>
        <w:textAlignment w:val="baseline"/>
        <w:rPr>
          <w:sz w:val="24"/>
        </w:rPr>
      </w:pPr>
      <w:r w:rsidRPr="000D0DA9">
        <w:rPr>
          <w:sz w:val="24"/>
        </w:rPr>
        <w:t>Foloseasca informatia si TIC pentru atingerea obiectivelor proprii</w:t>
      </w:r>
    </w:p>
    <w:p w:rsidR="00E2549C" w:rsidRPr="000D0DA9" w:rsidRDefault="00E2549C" w:rsidP="001614AA">
      <w:pPr>
        <w:pStyle w:val="NormalWeb"/>
        <w:numPr>
          <w:ilvl w:val="0"/>
          <w:numId w:val="90"/>
        </w:numPr>
        <w:spacing w:before="0" w:after="120"/>
        <w:ind w:left="714" w:hanging="357"/>
        <w:jc w:val="both"/>
        <w:textAlignment w:val="baseline"/>
        <w:rPr>
          <w:sz w:val="24"/>
        </w:rPr>
      </w:pPr>
      <w:r w:rsidRPr="000D0DA9">
        <w:rPr>
          <w:sz w:val="24"/>
        </w:rPr>
        <w:t>Sustina coordonarea luarii deciziilor referitoare la directiile strategice, politici si standarde</w:t>
      </w:r>
    </w:p>
    <w:p w:rsidR="00E2549C" w:rsidRPr="000D0DA9" w:rsidRDefault="00E2549C" w:rsidP="001614AA">
      <w:pPr>
        <w:pStyle w:val="NormalWeb"/>
        <w:numPr>
          <w:ilvl w:val="0"/>
          <w:numId w:val="90"/>
        </w:numPr>
        <w:spacing w:before="0" w:after="120"/>
        <w:ind w:left="714" w:hanging="357"/>
        <w:jc w:val="both"/>
        <w:textAlignment w:val="baseline"/>
        <w:rPr>
          <w:sz w:val="24"/>
        </w:rPr>
      </w:pPr>
      <w:r w:rsidRPr="000D0DA9">
        <w:rPr>
          <w:sz w:val="24"/>
        </w:rPr>
        <w:t>Imbunatateasca integrarea si alinierea procesului de dezicie in cadrul subiectelor de natura TIC de interes pentru guvern</w:t>
      </w:r>
    </w:p>
    <w:p w:rsidR="00E2549C" w:rsidRPr="000D0DA9" w:rsidRDefault="00E2549C" w:rsidP="001614AA">
      <w:pPr>
        <w:pStyle w:val="NormalWeb"/>
        <w:numPr>
          <w:ilvl w:val="0"/>
          <w:numId w:val="90"/>
        </w:numPr>
        <w:spacing w:before="0" w:after="120"/>
        <w:ind w:left="714" w:hanging="357"/>
        <w:jc w:val="both"/>
        <w:textAlignment w:val="baseline"/>
        <w:rPr>
          <w:sz w:val="24"/>
        </w:rPr>
      </w:pPr>
      <w:r w:rsidRPr="000D0DA9">
        <w:rPr>
          <w:sz w:val="24"/>
        </w:rPr>
        <w:t>Evalueze corect propria pozitie facand corelatie cu nevoile viitoare</w:t>
      </w:r>
    </w:p>
    <w:p w:rsidR="00E2549C" w:rsidRPr="000D0DA9" w:rsidRDefault="00E2549C" w:rsidP="00E2549C">
      <w:pPr>
        <w:pStyle w:val="NormalWeb"/>
        <w:spacing w:before="240"/>
        <w:jc w:val="both"/>
        <w:textAlignment w:val="baseline"/>
        <w:rPr>
          <w:sz w:val="24"/>
        </w:rPr>
      </w:pPr>
      <w:r w:rsidRPr="000D0DA9">
        <w:rPr>
          <w:sz w:val="24"/>
        </w:rPr>
        <w:t xml:space="preserve">Printre rezultatele vizate de </w:t>
      </w:r>
      <w:r w:rsidRPr="00A205F6">
        <w:rPr>
          <w:i/>
          <w:sz w:val="24"/>
        </w:rPr>
        <w:t>Government Entreprise Architecture</w:t>
      </w:r>
      <w:r w:rsidRPr="000D0DA9">
        <w:rPr>
          <w:sz w:val="24"/>
        </w:rPr>
        <w:t xml:space="preserve"> se numara:</w:t>
      </w:r>
    </w:p>
    <w:p w:rsidR="00E2549C" w:rsidRPr="000D0DA9" w:rsidRDefault="00E2549C" w:rsidP="001614AA">
      <w:pPr>
        <w:pStyle w:val="NormalWeb"/>
        <w:numPr>
          <w:ilvl w:val="0"/>
          <w:numId w:val="90"/>
        </w:numPr>
        <w:spacing w:before="0" w:after="120"/>
        <w:ind w:left="714" w:hanging="357"/>
        <w:jc w:val="both"/>
        <w:textAlignment w:val="baseline"/>
        <w:rPr>
          <w:sz w:val="24"/>
        </w:rPr>
      </w:pPr>
      <w:r w:rsidRPr="000D0DA9">
        <w:rPr>
          <w:sz w:val="24"/>
        </w:rPr>
        <w:t>Identificarea oportunitatilor de integrare de servicii “</w:t>
      </w:r>
      <w:r w:rsidRPr="00A205F6">
        <w:rPr>
          <w:i/>
          <w:sz w:val="24"/>
        </w:rPr>
        <w:t>end-to-end</w:t>
      </w:r>
      <w:r w:rsidRPr="000D0DA9">
        <w:rPr>
          <w:sz w:val="24"/>
        </w:rPr>
        <w:t xml:space="preserve">” pentru un guvern, care sa conduca la o mai mare </w:t>
      </w:r>
      <w:r w:rsidRPr="000D0DA9">
        <w:rPr>
          <w:sz w:val="24"/>
        </w:rPr>
        <w:lastRenderedPageBreak/>
        <w:t>sinergie si eficienta si care sa fie corelate cu perspectiva de “Life event” de implementat in cadrul proceselor de e-Guvernare</w:t>
      </w:r>
    </w:p>
    <w:p w:rsidR="00E2549C" w:rsidRPr="000D0DA9" w:rsidRDefault="00E2549C" w:rsidP="001614AA">
      <w:pPr>
        <w:pStyle w:val="NormalWeb"/>
        <w:numPr>
          <w:ilvl w:val="0"/>
          <w:numId w:val="90"/>
        </w:numPr>
        <w:spacing w:before="0" w:after="120"/>
        <w:ind w:left="714" w:hanging="357"/>
        <w:jc w:val="both"/>
        <w:textAlignment w:val="baseline"/>
        <w:rPr>
          <w:sz w:val="24"/>
        </w:rPr>
      </w:pPr>
      <w:r w:rsidRPr="000D0DA9">
        <w:rPr>
          <w:sz w:val="24"/>
        </w:rPr>
        <w:t>Identificarea sistemelor comune care pot fi utilizate de catre mai multe agentii guvernamentale pentru a minimiza dublarea eforturilor</w:t>
      </w:r>
    </w:p>
    <w:p w:rsidR="00E2549C" w:rsidRPr="000D0DA9" w:rsidRDefault="00E2549C" w:rsidP="001614AA">
      <w:pPr>
        <w:pStyle w:val="NormalWeb"/>
        <w:numPr>
          <w:ilvl w:val="0"/>
          <w:numId w:val="90"/>
        </w:numPr>
        <w:spacing w:before="0" w:after="120"/>
        <w:ind w:left="714" w:hanging="357"/>
        <w:jc w:val="both"/>
        <w:textAlignment w:val="baseline"/>
        <w:rPr>
          <w:sz w:val="24"/>
        </w:rPr>
      </w:pPr>
      <w:r w:rsidRPr="000D0DA9">
        <w:rPr>
          <w:sz w:val="24"/>
        </w:rPr>
        <w:t>Imbunatatirea claritatii cu privire la  flexibilitatea cerintelor applicatiilor pentru dezvoltarea  solutiilor</w:t>
      </w:r>
    </w:p>
    <w:p w:rsidR="00E2549C" w:rsidRPr="000D0DA9" w:rsidRDefault="00E2549C" w:rsidP="001614AA">
      <w:pPr>
        <w:pStyle w:val="NormalWeb"/>
        <w:numPr>
          <w:ilvl w:val="0"/>
          <w:numId w:val="90"/>
        </w:numPr>
        <w:spacing w:before="0" w:after="120"/>
        <w:ind w:left="714" w:hanging="357"/>
        <w:jc w:val="both"/>
        <w:textAlignment w:val="baseline"/>
        <w:rPr>
          <w:sz w:val="24"/>
        </w:rPr>
      </w:pPr>
      <w:r w:rsidRPr="000D0DA9">
        <w:rPr>
          <w:sz w:val="24"/>
        </w:rPr>
        <w:t>Imbunatatirea analizei de impact asupra adoptarii tehnologice pentru a atinge o mai buna planificare a tehnologiei precum si dezvoltarea de politici</w:t>
      </w:r>
    </w:p>
    <w:p w:rsidR="00E2549C" w:rsidRPr="000D0DA9" w:rsidRDefault="00E2549C" w:rsidP="001614AA">
      <w:pPr>
        <w:pStyle w:val="NormalWeb"/>
        <w:numPr>
          <w:ilvl w:val="0"/>
          <w:numId w:val="90"/>
        </w:numPr>
        <w:spacing w:before="0" w:after="120"/>
        <w:ind w:left="714" w:hanging="357"/>
        <w:jc w:val="both"/>
        <w:textAlignment w:val="baseline"/>
        <w:rPr>
          <w:sz w:val="24"/>
        </w:rPr>
      </w:pPr>
      <w:r w:rsidRPr="000D0DA9">
        <w:rPr>
          <w:sz w:val="24"/>
        </w:rPr>
        <w:t>Imbunatatirea transparentei initiativelor guvernamentale si a diferitelor investitii ale agentiilor guvernamentale din domeniul TIC precum si alinierea lor politica cu obiectivele de afaceri pentru a ajunge la decizii mai bune de investitii</w:t>
      </w:r>
    </w:p>
    <w:p w:rsidR="00E2549C" w:rsidRPr="000D0DA9" w:rsidRDefault="00E2549C" w:rsidP="00E2549C">
      <w:pPr>
        <w:pStyle w:val="NormalWeb"/>
        <w:spacing w:before="240"/>
        <w:jc w:val="both"/>
        <w:textAlignment w:val="baseline"/>
        <w:rPr>
          <w:sz w:val="24"/>
        </w:rPr>
      </w:pPr>
      <w:r w:rsidRPr="000D0DA9">
        <w:rPr>
          <w:sz w:val="24"/>
        </w:rPr>
        <w:t xml:space="preserve">Cadrul de guvernanta de tip </w:t>
      </w:r>
      <w:r w:rsidRPr="00A205F6">
        <w:rPr>
          <w:i/>
          <w:sz w:val="24"/>
        </w:rPr>
        <w:t>Government Entreprise Architecture</w:t>
      </w:r>
      <w:r w:rsidRPr="000D0DA9">
        <w:rPr>
          <w:sz w:val="24"/>
        </w:rPr>
        <w:t xml:space="preserve"> reprezinta un pas important in unificarea strategiei, a arhitecturii, a politicii de informare din mediile de afaceri, a informatiilor, a aplicatiilor si a dimensiunilor tehnologice ale unui guvern.</w:t>
      </w:r>
    </w:p>
    <w:p w:rsidR="00E2549C" w:rsidRPr="000D0DA9" w:rsidRDefault="00E2549C" w:rsidP="00E2549C">
      <w:pPr>
        <w:pStyle w:val="NormalWeb"/>
        <w:spacing w:before="240"/>
        <w:jc w:val="both"/>
        <w:textAlignment w:val="baseline"/>
        <w:rPr>
          <w:sz w:val="24"/>
        </w:rPr>
      </w:pPr>
      <w:r w:rsidRPr="000D0DA9">
        <w:rPr>
          <w:sz w:val="24"/>
        </w:rPr>
        <w:t>Asadar, in conformitate cu bunele practic</w:t>
      </w:r>
      <w:r w:rsidR="00A205F6">
        <w:rPr>
          <w:sz w:val="24"/>
        </w:rPr>
        <w:t xml:space="preserve">i in domeniu si cu conceptul de </w:t>
      </w:r>
      <w:r w:rsidRPr="00A205F6">
        <w:rPr>
          <w:i/>
          <w:sz w:val="24"/>
        </w:rPr>
        <w:t>Government Entreprise Architecture</w:t>
      </w:r>
      <w:r w:rsidRPr="000D0DA9">
        <w:rPr>
          <w:sz w:val="24"/>
        </w:rPr>
        <w:t>, se va infiinta in cadrul Ministerului pentru Societatea Informationala un comitet tehnico-economic, fara a avea  calitate juridica, dar al carui obiectiv va consta in elaborarea, integrarea, corelarea si monitorizarea politicilor in domeniul serviciilor informationale pentru societate. Sarcinile acestuia vor include, printre altele, furnizarea de asistenta in conformitate cu proiectele TIC in cadrul administratiei publice, cu obiectivele Strategiei Nationale privind Agenda Digitala pentru Romania si evaluarea implementarii acesteia in administratia centrala publica.</w:t>
      </w:r>
    </w:p>
    <w:p w:rsidR="00E2549C" w:rsidRPr="000D0DA9" w:rsidRDefault="00E2549C" w:rsidP="00E2549C">
      <w:pPr>
        <w:pStyle w:val="NormalWeb"/>
        <w:spacing w:before="240"/>
        <w:jc w:val="both"/>
        <w:textAlignment w:val="baseline"/>
        <w:rPr>
          <w:sz w:val="24"/>
        </w:rPr>
      </w:pPr>
      <w:r w:rsidRPr="000D0DA9">
        <w:rPr>
          <w:sz w:val="24"/>
        </w:rPr>
        <w:t>Pentru a administra fondurile structurale si a implementa masurile raportate la obiectivele definite de Agenda Digitala Europa 2020, se creaza in cadrul Ministerului pentru Societatea Informationala, Organizatia Intermediara pentru Promovarea Agendei Digitale, avand rolul de directorat general, prin reorganizarea Organizatiei Intermediare pentru Promovarea Societatii Informationale.</w:t>
      </w:r>
    </w:p>
    <w:p w:rsidR="00E2549C" w:rsidRPr="000D0DA9" w:rsidRDefault="00E2549C" w:rsidP="00E2549C">
      <w:pPr>
        <w:pStyle w:val="NormalWeb"/>
        <w:spacing w:before="240"/>
        <w:jc w:val="both"/>
        <w:textAlignment w:val="baseline"/>
        <w:rPr>
          <w:sz w:val="24"/>
        </w:rPr>
      </w:pPr>
      <w:r w:rsidRPr="000D0DA9">
        <w:rPr>
          <w:sz w:val="24"/>
        </w:rPr>
        <w:t>Organizatia Intermediara pentru Promovarea Societatii Informationale va contribui, printre altele, la implementarea tuturor actiunilor stabilite de acest program, cu scopul de a asigura eligibilitatea proiectelor propuse, dar si sustinerea, in paralel, a unei bune comunicari cu organizatiile/institutiile implicate in implementarea programelor subventionate din aceste fonduri Europene si planificarea sau organizarea viitoarelor proiecte/activitati.</w:t>
      </w:r>
    </w:p>
    <w:p w:rsidR="00E2549C" w:rsidRPr="000D0DA9" w:rsidRDefault="00E2549C" w:rsidP="00E2549C">
      <w:pPr>
        <w:pStyle w:val="NormalWeb"/>
        <w:spacing w:before="240"/>
        <w:jc w:val="both"/>
        <w:textAlignment w:val="baseline"/>
        <w:rPr>
          <w:sz w:val="24"/>
        </w:rPr>
      </w:pPr>
      <w:r w:rsidRPr="000D0DA9">
        <w:rPr>
          <w:sz w:val="24"/>
        </w:rPr>
        <w:t xml:space="preserve">Pentru a crea un ciclu complet in ceea ce priveste sustinerea proiectelor pentru indeplinirea obiectivelor definite de catre Strategia </w:t>
      </w:r>
      <w:r w:rsidRPr="000D0DA9">
        <w:rPr>
          <w:sz w:val="24"/>
        </w:rPr>
        <w:lastRenderedPageBreak/>
        <w:t>Nationala privind Agenda Digitala pentru Romania va exista Agentia pentru Agenda Digitala a Romaniei,  in concordanta cu Legea nr. 67/2013. Aceasta detine rolul de organizatie specializata a administratiei centrale publice, cu capacitate juridica si va fi subordonata Ministerului pentru Societatea Informationala. Agentia va monitoriza implementarea, la nivel national, a sistemului informational, care va furniza servicii „e-government”, a proiectelor nationale subventionate prin fondurile Europene, sub coordonarea Ministerului pentru Societatea Informationala si a proiectelor de baza in ceea ce priveste implementarea Strategiei Nationale privind Agenda Digitala pentru Romania, in acelasi timp monitorizand indeplinirea indicatorilor de performanta cerute de aceasta.</w:t>
      </w:r>
    </w:p>
    <w:p w:rsidR="00E2549C" w:rsidRPr="000D0DA9" w:rsidRDefault="00E2549C" w:rsidP="00E2549C">
      <w:pPr>
        <w:pStyle w:val="NormalWeb"/>
        <w:spacing w:before="240"/>
        <w:jc w:val="both"/>
        <w:textAlignment w:val="baseline"/>
        <w:rPr>
          <w:sz w:val="24"/>
        </w:rPr>
      </w:pPr>
      <w:r w:rsidRPr="000D0DA9">
        <w:rPr>
          <w:sz w:val="24"/>
        </w:rPr>
        <w:t>Agentia va contribui atat la asigurarea schimbului de informatii intre intitutiile implicate, in privinta aspectelor tehnice ale implementarii programelor, astfel, imbunatatind cooperarea intre acestea, si garantarea participarii la intalnirile inter-institutionale pe teme de interes comun, cat si o comunicarea eficienta cu specialisti, cu scopul de a creste transparenta in ceea ce priveste implementarea proiectelor Agendei Digitale.</w:t>
      </w:r>
    </w:p>
    <w:p w:rsidR="004A02BF" w:rsidRDefault="004A02BF">
      <w:pPr>
        <w:spacing w:before="0"/>
        <w:rPr>
          <w:rFonts w:ascii="Arial" w:hAnsi="Arial" w:cs="Arial"/>
          <w:b/>
          <w:bCs/>
          <w:kern w:val="32"/>
          <w:sz w:val="32"/>
          <w:szCs w:val="32"/>
        </w:rPr>
      </w:pPr>
      <w:bookmarkStart w:id="431" w:name="Anexa24"/>
      <w:r>
        <w:br w:type="page"/>
      </w:r>
    </w:p>
    <w:p w:rsidR="00F7039E" w:rsidRPr="004A02BF" w:rsidRDefault="00F7039E" w:rsidP="004A02BF">
      <w:pPr>
        <w:pStyle w:val="Heading1"/>
        <w:ind w:left="-1440" w:right="-1612"/>
        <w:jc w:val="center"/>
      </w:pPr>
      <w:bookmarkStart w:id="432" w:name="_Toc370380958"/>
      <w:r w:rsidRPr="004A02BF">
        <w:lastRenderedPageBreak/>
        <w:t>Anexa 24 – Stimularea incluziunii sociale - proiecte „Economia bazata pe cunoastere”</w:t>
      </w:r>
      <w:bookmarkEnd w:id="432"/>
    </w:p>
    <w:bookmarkEnd w:id="431"/>
    <w:p w:rsidR="00E2549C" w:rsidRPr="000D0DA9" w:rsidRDefault="00E2549C" w:rsidP="00E2549C">
      <w:pPr>
        <w:pStyle w:val="NormalWeb"/>
        <w:spacing w:before="240"/>
        <w:jc w:val="both"/>
        <w:textAlignment w:val="baseline"/>
        <w:rPr>
          <w:sz w:val="24"/>
        </w:rPr>
      </w:pPr>
    </w:p>
    <w:p w:rsidR="00F7039E" w:rsidRDefault="00F7039E" w:rsidP="00F7039E">
      <w:pPr>
        <w:pStyle w:val="E-Body1"/>
        <w:spacing w:before="0" w:after="120"/>
        <w:ind w:left="-709" w:right="-1117"/>
        <w:rPr>
          <w:rFonts w:cs="Tahoma"/>
          <w:sz w:val="24"/>
        </w:rPr>
      </w:pPr>
      <w:r>
        <w:rPr>
          <w:rFonts w:cs="Tahoma"/>
          <w:sz w:val="24"/>
        </w:rPr>
        <w:t>P</w:t>
      </w:r>
      <w:r w:rsidRPr="00DE62C1">
        <w:rPr>
          <w:rFonts w:cs="Tahoma"/>
          <w:sz w:val="24"/>
        </w:rPr>
        <w:t xml:space="preserve">entru a imbunatatii calitatea vietii si a stimula incluziunea sociala, in Romania au fost implementate </w:t>
      </w:r>
      <w:r>
        <w:rPr>
          <w:rFonts w:cs="Tahoma"/>
          <w:sz w:val="24"/>
        </w:rPr>
        <w:t>diverse</w:t>
      </w:r>
      <w:r w:rsidRPr="00DE62C1">
        <w:rPr>
          <w:rFonts w:cs="Tahoma"/>
          <w:sz w:val="24"/>
        </w:rPr>
        <w:t xml:space="preserve"> proiecte</w:t>
      </w:r>
      <w:r>
        <w:rPr>
          <w:rFonts w:cs="Tahoma"/>
          <w:sz w:val="24"/>
        </w:rPr>
        <w:t>:</w:t>
      </w:r>
    </w:p>
    <w:p w:rsidR="00F7039E" w:rsidRPr="00DE62C1" w:rsidRDefault="00F7039E" w:rsidP="0005426C">
      <w:pPr>
        <w:pStyle w:val="ListParagraph"/>
        <w:numPr>
          <w:ilvl w:val="0"/>
          <w:numId w:val="22"/>
        </w:numPr>
        <w:spacing w:before="0" w:after="120"/>
        <w:ind w:left="-142" w:right="-1117"/>
        <w:jc w:val="both"/>
        <w:rPr>
          <w:rFonts w:cs="Tahoma"/>
          <w:sz w:val="24"/>
        </w:rPr>
      </w:pPr>
      <w:r w:rsidRPr="00DE62C1">
        <w:rPr>
          <w:rFonts w:cs="Tahoma"/>
          <w:b/>
          <w:sz w:val="24"/>
        </w:rPr>
        <w:t>Clubul de lectura pentru seniori</w:t>
      </w:r>
      <w:r w:rsidRPr="00DE62C1">
        <w:rPr>
          <w:rFonts w:cs="Tahoma"/>
          <w:sz w:val="24"/>
        </w:rPr>
        <w:t xml:space="preserve"> – proiect </w:t>
      </w:r>
      <w:r w:rsidRPr="00DE62C1">
        <w:rPr>
          <w:rFonts w:cs="Tahoma"/>
          <w:b/>
          <w:sz w:val="24"/>
        </w:rPr>
        <w:t>“Traditie si inovatie in biblioteca ta”</w:t>
      </w:r>
      <w:r w:rsidRPr="00DE62C1">
        <w:rPr>
          <w:rFonts w:cs="Tahoma"/>
          <w:sz w:val="24"/>
        </w:rPr>
        <w:t xml:space="preserve"> implementat in comunitatile Darmanesti si Urzicuta cu scopul de a reduce decalajul dintre generatii prin renasterea traditiilor si mestesugurilor populare romanesti cu ajutorul tehnologiilor moderne. Printre activitatile cheie realizate se numara expozitia virtuala a vechilor mestesuguri populare, seratele saptamanale ale filmului romanesc, “Clubul de discutii”, identificarea a 15 elemente culturale ale patrimoniului local propuse pentru includerea in portalul Europeana.eu </w:t>
      </w:r>
    </w:p>
    <w:p w:rsidR="00F7039E" w:rsidRPr="00DE62C1" w:rsidRDefault="00F7039E" w:rsidP="0005426C">
      <w:pPr>
        <w:pStyle w:val="ListParagraph"/>
        <w:numPr>
          <w:ilvl w:val="0"/>
          <w:numId w:val="22"/>
        </w:numPr>
        <w:spacing w:before="0" w:after="120"/>
        <w:ind w:left="-142" w:right="-1117"/>
        <w:jc w:val="both"/>
        <w:rPr>
          <w:rFonts w:cs="Tahoma"/>
          <w:sz w:val="24"/>
        </w:rPr>
      </w:pPr>
      <w:r w:rsidRPr="00DE62C1">
        <w:rPr>
          <w:rFonts w:cs="Tahoma"/>
          <w:b/>
          <w:sz w:val="24"/>
        </w:rPr>
        <w:t xml:space="preserve">Colectii de referinta cu publicatii multimedia </w:t>
      </w:r>
      <w:r w:rsidRPr="00DE62C1">
        <w:rPr>
          <w:rFonts w:cs="Tahoma"/>
          <w:sz w:val="24"/>
        </w:rPr>
        <w:t>– proiect “</w:t>
      </w:r>
      <w:r w:rsidRPr="00DE62C1">
        <w:rPr>
          <w:rFonts w:cs="Tahoma"/>
          <w:b/>
          <w:sz w:val="24"/>
        </w:rPr>
        <w:t>e-Library &amp; Tehnologie virtuala”</w:t>
      </w:r>
      <w:r w:rsidRPr="00DE62C1">
        <w:rPr>
          <w:rFonts w:cs="Tahoma"/>
          <w:sz w:val="24"/>
        </w:rPr>
        <w:t xml:space="preserve"> implementat in comunitatile Teiu si Victoria, ce a constat in stabilirea unei biblioteci virtuale cu carti online, articole de specialitate si alte documente utile pentru activitatile economice si sociale. Scopul a fost cresterea capacitatii localnicilor de a folosi instrumente TIC pentru accesul la informatie. Printre activitatile desfasurate in cadrul programului se numara crearea unei baze de date scolare digitale cu oferte educationale si informatii utile pentru orientarea profesionala a absolventilor, sesiuni de lectura in biblioteca realizate cu ajutorul mijloacelor media si organizarea a doua videoconferinte online pentru promovarea activitatilor culturale, obiceiurilor si traditiilor locale</w:t>
      </w:r>
    </w:p>
    <w:p w:rsidR="00F7039E" w:rsidRPr="00DE62C1" w:rsidRDefault="00F7039E" w:rsidP="0005426C">
      <w:pPr>
        <w:pStyle w:val="ListParagraph"/>
        <w:numPr>
          <w:ilvl w:val="0"/>
          <w:numId w:val="22"/>
        </w:numPr>
        <w:spacing w:before="0" w:after="120"/>
        <w:ind w:left="-142" w:right="-1117"/>
        <w:jc w:val="both"/>
        <w:rPr>
          <w:rFonts w:cs="Tahoma"/>
          <w:sz w:val="24"/>
        </w:rPr>
      </w:pPr>
      <w:r w:rsidRPr="00DE62C1">
        <w:rPr>
          <w:rFonts w:cs="Tahoma"/>
          <w:b/>
          <w:sz w:val="24"/>
        </w:rPr>
        <w:t xml:space="preserve">Traditii locale si antreprenoriat </w:t>
      </w:r>
      <w:r w:rsidRPr="00DE62C1">
        <w:rPr>
          <w:rFonts w:cs="Tahoma"/>
          <w:sz w:val="24"/>
        </w:rPr>
        <w:t>– proiectul “</w:t>
      </w:r>
      <w:r w:rsidRPr="00DE62C1">
        <w:rPr>
          <w:rFonts w:cs="Tahoma"/>
          <w:b/>
          <w:sz w:val="24"/>
        </w:rPr>
        <w:t xml:space="preserve">Biblioteca, promotor al dezvoltarii turismului </w:t>
      </w:r>
      <w:r>
        <w:rPr>
          <w:rFonts w:cs="Tahoma"/>
          <w:b/>
          <w:sz w:val="24"/>
        </w:rPr>
        <w:t>s</w:t>
      </w:r>
      <w:r w:rsidRPr="00DE62C1">
        <w:rPr>
          <w:rFonts w:cs="Tahoma"/>
          <w:b/>
          <w:sz w:val="24"/>
        </w:rPr>
        <w:t>i al antreprenoriatului mestesugaresc</w:t>
      </w:r>
      <w:r w:rsidRPr="00DE62C1">
        <w:rPr>
          <w:rFonts w:cs="Tahoma"/>
          <w:sz w:val="24"/>
        </w:rPr>
        <w:t>” derulat in comunitatile Luncavita si Baneasa si-a propus pastrarea si promovarea traditiilor locale prin intermediul mijloacelor TIC si valorificarea eficienta a fondului de carte disponibil. Proiectul s-a concretizat in dezvoltarea afacerilor locale in domeniul turismului si implicit dezvoltarea locala prin aceasta valorificare turistica a resurselor existente. Piata muncii la nivel local a devenit mai dinamica prin crearea unor oportunitati de calificare pentru mesteri populari, artizani, administratori pensiuni, ghizi turistici, etc. Printre alte demersuri, in cadrul proiectului a fost creata o baza de date cu mestesuguri si mestesugari locali</w:t>
      </w:r>
    </w:p>
    <w:p w:rsidR="00F7039E" w:rsidRPr="00DE62C1" w:rsidRDefault="00F7039E" w:rsidP="0005426C">
      <w:pPr>
        <w:pStyle w:val="ListParagraph"/>
        <w:numPr>
          <w:ilvl w:val="0"/>
          <w:numId w:val="22"/>
        </w:numPr>
        <w:spacing w:before="0" w:after="120"/>
        <w:ind w:left="-142" w:right="-1117"/>
        <w:jc w:val="both"/>
        <w:rPr>
          <w:rFonts w:cs="Tahoma"/>
          <w:sz w:val="24"/>
        </w:rPr>
      </w:pPr>
      <w:r w:rsidRPr="00DE62C1">
        <w:rPr>
          <w:rFonts w:cs="Tahoma"/>
          <w:b/>
          <w:sz w:val="24"/>
        </w:rPr>
        <w:t xml:space="preserve">Promovarea unui stil de viata sanatos </w:t>
      </w:r>
      <w:r w:rsidRPr="00DE62C1">
        <w:rPr>
          <w:rFonts w:cs="Tahoma"/>
          <w:sz w:val="24"/>
        </w:rPr>
        <w:t xml:space="preserve">– proiectul </w:t>
      </w:r>
      <w:r w:rsidRPr="00DE62C1">
        <w:rPr>
          <w:rFonts w:cs="Museo-300"/>
          <w:sz w:val="24"/>
        </w:rPr>
        <w:t>„</w:t>
      </w:r>
      <w:r w:rsidRPr="00DE62C1">
        <w:rPr>
          <w:rFonts w:cs="Tahoma"/>
          <w:b/>
          <w:sz w:val="24"/>
        </w:rPr>
        <w:t>Alimentatie traditionala, echilibrata si sanatoasa</w:t>
      </w:r>
      <w:r w:rsidRPr="00DE62C1">
        <w:rPr>
          <w:rFonts w:cs="Museo-700"/>
          <w:sz w:val="24"/>
        </w:rPr>
        <w:t xml:space="preserve">” </w:t>
      </w:r>
      <w:r w:rsidRPr="00DE62C1">
        <w:rPr>
          <w:rFonts w:cs="Tahoma"/>
          <w:sz w:val="24"/>
        </w:rPr>
        <w:t>dezvoltat in comunitatile Tulghes si Sangeorgiu de Padure a presupus diseminarea informatiilor cu privire la un stil de viata sanatos prin facilitarea accesului localnicilor la infomatiile obtinute prin navigarea pe Internet, din carti sau alte surse. In cadrul proiectului, membrii comunitatii locale au realizat o carte digitala de gastronomie, publicata pe site-ul bibliotecii comunei Tulghes</w:t>
      </w:r>
    </w:p>
    <w:p w:rsidR="00F7039E" w:rsidRPr="00DE62C1" w:rsidRDefault="00F7039E" w:rsidP="0005426C">
      <w:pPr>
        <w:pStyle w:val="ListParagraph"/>
        <w:numPr>
          <w:ilvl w:val="0"/>
          <w:numId w:val="22"/>
        </w:numPr>
        <w:spacing w:before="0" w:after="120"/>
        <w:ind w:left="-142" w:right="-1117"/>
        <w:jc w:val="both"/>
        <w:rPr>
          <w:rFonts w:cs="Tahoma"/>
          <w:sz w:val="24"/>
        </w:rPr>
      </w:pPr>
      <w:r w:rsidRPr="00DE62C1">
        <w:rPr>
          <w:rFonts w:cs="Tahoma"/>
          <w:b/>
          <w:sz w:val="24"/>
        </w:rPr>
        <w:t>Clubul agricultorilor secolului XXI</w:t>
      </w:r>
      <w:r w:rsidRPr="00DE62C1">
        <w:rPr>
          <w:rFonts w:cs="Tahoma"/>
          <w:sz w:val="24"/>
        </w:rPr>
        <w:t xml:space="preserve"> - </w:t>
      </w:r>
      <w:r w:rsidRPr="00DE62C1">
        <w:rPr>
          <w:rFonts w:cs="Museo-700"/>
          <w:sz w:val="24"/>
        </w:rPr>
        <w:t xml:space="preserve"> </w:t>
      </w:r>
      <w:r w:rsidRPr="00DE62C1">
        <w:rPr>
          <w:rFonts w:cs="Tahoma"/>
          <w:sz w:val="24"/>
        </w:rPr>
        <w:t>proiectul „</w:t>
      </w:r>
      <w:r w:rsidRPr="00DE62C1">
        <w:rPr>
          <w:rFonts w:cs="Tahoma"/>
          <w:b/>
          <w:sz w:val="24"/>
        </w:rPr>
        <w:t>Economia rurala bazata pe cunoastere – e-GOSPODARI</w:t>
      </w:r>
      <w:r w:rsidRPr="00DE62C1">
        <w:rPr>
          <w:rFonts w:cs="Tahoma"/>
          <w:sz w:val="24"/>
        </w:rPr>
        <w:t>” implementat de comunitatile Viisoara si Valea Viilor a presupus utilizarea mijloacelor TIC pentru facilitarea informarii membrilor comunitatii cu privire la bunele practici din domenul agricol si alte date specific</w:t>
      </w:r>
      <w:r>
        <w:rPr>
          <w:rFonts w:cs="Tahoma"/>
          <w:sz w:val="24"/>
        </w:rPr>
        <w:t>e</w:t>
      </w:r>
      <w:r w:rsidRPr="00DE62C1">
        <w:rPr>
          <w:rFonts w:cs="Tahoma"/>
          <w:sz w:val="24"/>
        </w:rPr>
        <w:t xml:space="preserve"> domeniului agricol. In cadrul proiectului a fost realizata o colectie digitala a informatiilor relevante pentru domeniul agricol regasita in cadrul website-ului </w:t>
      </w:r>
      <w:hyperlink r:id="rId23" w:history="1">
        <w:r w:rsidRPr="00DE62C1">
          <w:rPr>
            <w:rFonts w:cs="Tahoma"/>
            <w:sz w:val="24"/>
            <w:u w:val="single"/>
          </w:rPr>
          <w:t>www.viisoara-egospodari.ro</w:t>
        </w:r>
      </w:hyperlink>
    </w:p>
    <w:p w:rsidR="00F7039E" w:rsidRPr="00213EF7" w:rsidRDefault="00F7039E" w:rsidP="0005426C">
      <w:pPr>
        <w:pStyle w:val="ListParagraph"/>
        <w:numPr>
          <w:ilvl w:val="0"/>
          <w:numId w:val="22"/>
        </w:numPr>
        <w:spacing w:before="0" w:after="120"/>
        <w:ind w:left="-142" w:right="-1117"/>
        <w:jc w:val="both"/>
        <w:rPr>
          <w:rFonts w:cs="Tahoma"/>
          <w:sz w:val="24"/>
        </w:rPr>
      </w:pPr>
      <w:r w:rsidRPr="00DE62C1">
        <w:rPr>
          <w:rFonts w:cs="Tahoma"/>
          <w:b/>
          <w:sz w:val="24"/>
        </w:rPr>
        <w:t xml:space="preserve">Cititul ca practica cognitiva si ca stare emotionala </w:t>
      </w:r>
      <w:r w:rsidRPr="00DE62C1">
        <w:rPr>
          <w:rFonts w:cs="Museo-300"/>
          <w:color w:val="000000"/>
          <w:sz w:val="24"/>
        </w:rPr>
        <w:t xml:space="preserve">- </w:t>
      </w:r>
      <w:r w:rsidRPr="00DE62C1">
        <w:rPr>
          <w:rFonts w:cs="Tahoma"/>
          <w:sz w:val="24"/>
        </w:rPr>
        <w:t xml:space="preserve">proiectul „Dar de lectura”, organizat de comunitatile </w:t>
      </w:r>
      <w:r w:rsidRPr="00DE62C1">
        <w:rPr>
          <w:sz w:val="24"/>
        </w:rPr>
        <w:t>T</w:t>
      </w:r>
      <w:r w:rsidRPr="00DE62C1">
        <w:rPr>
          <w:rFonts w:cs="Tahoma"/>
          <w:sz w:val="24"/>
        </w:rPr>
        <w:t xml:space="preserve">andarei si Baneasa a urmarit formarea </w:t>
      </w:r>
      <w:r w:rsidRPr="00DE62C1">
        <w:rPr>
          <w:rFonts w:cs="Tahoma"/>
          <w:sz w:val="24"/>
        </w:rPr>
        <w:lastRenderedPageBreak/>
        <w:t>deprinderii de a citi in randul tinerilor prin organizarea de catre biblioteca publica a unor cluburi de lectura. Textele pe suport de hartie au alternat cu cele expuse pe Internet. Infrastructura TIC  a bibliotecilor comunitare a fost utilizata si pentru vizionarea unor ope</w:t>
      </w:r>
      <w:r>
        <w:rPr>
          <w:rFonts w:cs="Tahoma"/>
          <w:sz w:val="24"/>
        </w:rPr>
        <w:t>ra din dramaturgia romaneasca</w:t>
      </w:r>
    </w:p>
    <w:p w:rsidR="00F7039E" w:rsidRDefault="00F7039E" w:rsidP="00F7039E">
      <w:pPr>
        <w:spacing w:before="0" w:after="120"/>
        <w:ind w:left="-709" w:right="-1117"/>
        <w:jc w:val="both"/>
        <w:rPr>
          <w:rFonts w:cs="Tahoma"/>
          <w:sz w:val="24"/>
        </w:rPr>
      </w:pPr>
    </w:p>
    <w:p w:rsidR="00F7039E" w:rsidRPr="00DE62C1" w:rsidRDefault="00F7039E" w:rsidP="00F7039E">
      <w:pPr>
        <w:spacing w:before="0" w:after="120"/>
        <w:ind w:left="-709" w:right="-1117"/>
        <w:jc w:val="both"/>
        <w:rPr>
          <w:rFonts w:cs="Tahoma"/>
          <w:sz w:val="24"/>
        </w:rPr>
      </w:pPr>
      <w:r w:rsidRPr="00DE62C1">
        <w:rPr>
          <w:rFonts w:cs="Tahoma"/>
          <w:sz w:val="24"/>
        </w:rPr>
        <w:t>Eficientizarea serviciilor oferite de biblioteca si dezvoltarea de proiecte culturale prin utilizarea TIC, in vederea cresterii potentialului uman din comunitatile beneficiare vizeaza dezvoltarea unor proiecte ce vor actiona ca un liant intre membrii comunitatilor locale si vor alimenta triada cultura-informatie-cunoastere. In concordanta cu aceasta directie, in Romania au fost implementate urmatoarele initiative:</w:t>
      </w:r>
    </w:p>
    <w:p w:rsidR="00F7039E" w:rsidRPr="00DE62C1" w:rsidRDefault="00F7039E" w:rsidP="0005426C">
      <w:pPr>
        <w:pStyle w:val="ListParagraph"/>
        <w:numPr>
          <w:ilvl w:val="0"/>
          <w:numId w:val="23"/>
        </w:numPr>
        <w:spacing w:before="0" w:after="120"/>
        <w:ind w:left="-142" w:right="-1117"/>
        <w:jc w:val="both"/>
        <w:rPr>
          <w:rFonts w:cs="Tahoma"/>
          <w:sz w:val="24"/>
        </w:rPr>
      </w:pPr>
      <w:r w:rsidRPr="00DE62C1">
        <w:rPr>
          <w:rFonts w:cs="Tahoma"/>
          <w:b/>
          <w:sz w:val="24"/>
        </w:rPr>
        <w:t>Calendar cultural</w:t>
      </w:r>
      <w:r w:rsidRPr="00DE62C1">
        <w:rPr>
          <w:rFonts w:cs="Tahoma"/>
          <w:sz w:val="24"/>
        </w:rPr>
        <w:t xml:space="preserve"> – in cadrul proiectului “</w:t>
      </w:r>
      <w:r w:rsidRPr="00DE62C1">
        <w:rPr>
          <w:rFonts w:cs="Tahoma"/>
          <w:b/>
          <w:sz w:val="24"/>
        </w:rPr>
        <w:t>Cultura prin cunoastere TIC</w:t>
      </w:r>
      <w:r w:rsidRPr="00DE62C1">
        <w:rPr>
          <w:rFonts w:cs="Tahoma"/>
          <w:sz w:val="24"/>
        </w:rPr>
        <w:t>” in comunitatile Valea Moldovei si Candesti a fost creeata o baza de date cu informatii culturale si un calendar cu personalitati din domeniul culturii nationale si internationale. In baza de date in format digital au fost incluse material interactive, carti audio/digitale, si filme. Au fost organizate, de asemenea, sesiuni de instruire privind utilizarea bazei de date</w:t>
      </w:r>
    </w:p>
    <w:p w:rsidR="00F7039E" w:rsidRPr="00DE62C1" w:rsidRDefault="00F7039E" w:rsidP="0005426C">
      <w:pPr>
        <w:pStyle w:val="ListParagraph"/>
        <w:numPr>
          <w:ilvl w:val="0"/>
          <w:numId w:val="23"/>
        </w:numPr>
        <w:spacing w:before="0" w:after="120"/>
        <w:ind w:left="-142" w:right="-1117"/>
        <w:jc w:val="both"/>
        <w:rPr>
          <w:rFonts w:cs="Tahoma"/>
          <w:sz w:val="24"/>
        </w:rPr>
      </w:pPr>
      <w:r w:rsidRPr="00DE62C1">
        <w:rPr>
          <w:rFonts w:cs="Tahoma"/>
          <w:b/>
          <w:sz w:val="24"/>
        </w:rPr>
        <w:t xml:space="preserve">Oportunitati de angajare </w:t>
      </w:r>
      <w:r w:rsidRPr="00DE62C1">
        <w:rPr>
          <w:rFonts w:cs="Tahoma"/>
          <w:sz w:val="24"/>
        </w:rPr>
        <w:t>– comunitatile Dobrin si Tautii Magheraus au beneficiat prin proiectul “</w:t>
      </w:r>
      <w:r w:rsidRPr="00DE62C1">
        <w:rPr>
          <w:rFonts w:cs="Tahoma"/>
          <w:b/>
          <w:sz w:val="24"/>
        </w:rPr>
        <w:t>Arc digital cultural prin servicii de e-Biblioteca si e-Cititori</w:t>
      </w:r>
      <w:r w:rsidRPr="00DE62C1">
        <w:rPr>
          <w:rFonts w:cs="Tahoma"/>
          <w:sz w:val="24"/>
        </w:rPr>
        <w:t xml:space="preserve">” de acces la o colectie de date cu institutii si companii care isi prezinta oferta de locuri de munca pentru diferite specializari. Au fost organizate cursuri de recalificare profesionala pentru someri, acestia fiind incurajati sa foloseasca in continuare tehnologiile informatice pentru cautarea unui loc de munca  </w:t>
      </w:r>
    </w:p>
    <w:p w:rsidR="00F7039E" w:rsidRPr="00DE62C1" w:rsidRDefault="00F7039E" w:rsidP="0005426C">
      <w:pPr>
        <w:pStyle w:val="ListParagraph"/>
        <w:numPr>
          <w:ilvl w:val="0"/>
          <w:numId w:val="23"/>
        </w:numPr>
        <w:spacing w:before="0" w:after="120"/>
        <w:ind w:left="-142" w:right="-1117"/>
        <w:jc w:val="both"/>
        <w:rPr>
          <w:rFonts w:cs="Tahoma"/>
          <w:sz w:val="24"/>
        </w:rPr>
      </w:pPr>
      <w:r w:rsidRPr="00DE62C1">
        <w:rPr>
          <w:rFonts w:cs="Tahoma"/>
          <w:b/>
          <w:sz w:val="24"/>
        </w:rPr>
        <w:t xml:space="preserve">Memorie locala </w:t>
      </w:r>
      <w:r w:rsidRPr="00DE62C1">
        <w:rPr>
          <w:rFonts w:cs="Tahoma"/>
          <w:sz w:val="24"/>
        </w:rPr>
        <w:t>- proiectul “</w:t>
      </w:r>
      <w:r w:rsidRPr="00DE62C1">
        <w:rPr>
          <w:rFonts w:cs="Tahoma"/>
          <w:b/>
          <w:sz w:val="24"/>
        </w:rPr>
        <w:t>e-Dialog-Cultura fara bariere</w:t>
      </w:r>
      <w:r w:rsidRPr="00DE62C1">
        <w:rPr>
          <w:rFonts w:cs="Tahoma"/>
          <w:sz w:val="24"/>
        </w:rPr>
        <w:t>” din comunitatile Borsa si Carastelec a avut drept scop promovarea monografiei locale (obiective culturale, fotografii vechi) cu ajutorul tehnologiilor digitale moderne, pentru a asigura perpetuarea identitatii comunitare</w:t>
      </w:r>
    </w:p>
    <w:p w:rsidR="00F7039E" w:rsidRPr="00DE62C1" w:rsidRDefault="00F7039E" w:rsidP="0005426C">
      <w:pPr>
        <w:pStyle w:val="ListParagraph"/>
        <w:numPr>
          <w:ilvl w:val="0"/>
          <w:numId w:val="23"/>
        </w:numPr>
        <w:spacing w:before="0" w:after="120"/>
        <w:ind w:left="-142" w:right="-1117"/>
        <w:jc w:val="both"/>
        <w:rPr>
          <w:rFonts w:cs="Tahoma"/>
          <w:sz w:val="24"/>
        </w:rPr>
      </w:pPr>
      <w:r w:rsidRPr="00DE62C1">
        <w:rPr>
          <w:rFonts w:cs="Tahoma"/>
          <w:b/>
          <w:sz w:val="24"/>
        </w:rPr>
        <w:t xml:space="preserve">Sezatori literare </w:t>
      </w:r>
      <w:r w:rsidRPr="00DE62C1">
        <w:rPr>
          <w:rFonts w:cs="Tahoma"/>
          <w:sz w:val="24"/>
        </w:rPr>
        <w:t>– prin intermediul proiectului „</w:t>
      </w:r>
      <w:r w:rsidRPr="00DE62C1">
        <w:rPr>
          <w:rFonts w:cs="Tahoma"/>
          <w:b/>
          <w:sz w:val="24"/>
        </w:rPr>
        <w:t>e-Lectura, e-Traditii – punte intre generatii</w:t>
      </w:r>
      <w:r w:rsidRPr="00DE62C1">
        <w:rPr>
          <w:rFonts w:cs="Tahoma"/>
          <w:sz w:val="24"/>
        </w:rPr>
        <w:t>”, elevii, tinerii si seniorii din comunitatile Vintileasca si Mircea Voda au putut folosi eReder-e in biblioteci pentru a citi carti. Aceasta metoda de lectura a functionat in paralel cu cea clasica, cartile fiind disponibile si pe suport de hartie. Aditional deprinderii unor noi competente digitale, proiectul a facilitat si apropierea intre generatia tinerilor si batrani</w:t>
      </w:r>
    </w:p>
    <w:p w:rsidR="00F7039E" w:rsidRPr="00DE62C1" w:rsidRDefault="00F7039E" w:rsidP="0005426C">
      <w:pPr>
        <w:pStyle w:val="ListParagraph"/>
        <w:numPr>
          <w:ilvl w:val="0"/>
          <w:numId w:val="23"/>
        </w:numPr>
        <w:spacing w:before="0" w:after="120"/>
        <w:ind w:left="-142" w:right="-1117"/>
        <w:jc w:val="both"/>
        <w:rPr>
          <w:rFonts w:cs="Tahoma"/>
          <w:sz w:val="24"/>
        </w:rPr>
      </w:pPr>
      <w:r w:rsidRPr="00DE62C1">
        <w:rPr>
          <w:rFonts w:cs="Tahoma"/>
          <w:b/>
          <w:sz w:val="24"/>
        </w:rPr>
        <w:t>Comunitatea de</w:t>
      </w:r>
      <w:r w:rsidRPr="00DE62C1">
        <w:rPr>
          <w:rFonts w:cs="Tahoma"/>
          <w:sz w:val="24"/>
        </w:rPr>
        <w:t>-</w:t>
      </w:r>
      <w:r w:rsidRPr="00DE62C1">
        <w:rPr>
          <w:rFonts w:cs="Tahoma"/>
          <w:b/>
          <w:sz w:val="24"/>
        </w:rPr>
        <w:t>a lungul timpului prin imagini</w:t>
      </w:r>
      <w:r w:rsidRPr="00DE62C1">
        <w:rPr>
          <w:rFonts w:cs="Tahoma"/>
          <w:sz w:val="24"/>
        </w:rPr>
        <w:t xml:space="preserve"> - proiectul „</w:t>
      </w:r>
      <w:r w:rsidRPr="00DE62C1">
        <w:rPr>
          <w:rFonts w:cs="Tahoma"/>
          <w:b/>
          <w:sz w:val="24"/>
        </w:rPr>
        <w:t>Memorie, traditie, patrimoniu - O resursa pentru viitor</w:t>
      </w:r>
      <w:r w:rsidRPr="00DE62C1">
        <w:rPr>
          <w:rFonts w:cs="Tahoma"/>
          <w:sz w:val="24"/>
        </w:rPr>
        <w:t>” derulat in comunitatile Calafindesti si Hangu a urmarit digitalizarea colectiilor private relevante pentru crearea unei baze de date virtuale cu locurile in care au trait diferite personalitati si etnii. Acest demers a facilitat accesul tuturor la patrimoniul local, precum si perpetuarea traditiilor locale</w:t>
      </w:r>
    </w:p>
    <w:p w:rsidR="00F7039E" w:rsidRPr="003402D2" w:rsidRDefault="00F7039E" w:rsidP="0005426C">
      <w:pPr>
        <w:pStyle w:val="ListParagraph"/>
        <w:numPr>
          <w:ilvl w:val="0"/>
          <w:numId w:val="23"/>
        </w:numPr>
        <w:spacing w:before="0" w:after="120"/>
        <w:ind w:left="-142" w:right="-1117"/>
        <w:jc w:val="both"/>
        <w:rPr>
          <w:rFonts w:cs="Tahoma"/>
          <w:sz w:val="24"/>
        </w:rPr>
      </w:pPr>
      <w:r w:rsidRPr="00DE62C1">
        <w:rPr>
          <w:rFonts w:cs="Tahoma"/>
          <w:b/>
          <w:sz w:val="24"/>
        </w:rPr>
        <w:t>Reinvierea traditiilor si obiceiurilor locale</w:t>
      </w:r>
      <w:r w:rsidRPr="00DE62C1">
        <w:rPr>
          <w:rFonts w:cs="Tahoma"/>
          <w:sz w:val="24"/>
        </w:rPr>
        <w:t xml:space="preserve"> – in cadrul proiectului, comunitatile Saschiz si Valea Viilor au realizat o “harta” etnografica digitala, ce include informatii legate de obiceiurile muncilor agricole, sarbatori, momente importante ale vietii, obiceiul sasesc de carnaval – Fasching, activitati specifice gospodariei (tors, cusut, tesut). Aceasta colectie de informatii poate fi permanent consultata si chiar promovata pe Internet</w:t>
      </w:r>
    </w:p>
    <w:p w:rsidR="00E2549C" w:rsidRPr="00E2549C" w:rsidRDefault="00E2549C" w:rsidP="00E2549C">
      <w:pPr>
        <w:autoSpaceDE w:val="0"/>
        <w:autoSpaceDN w:val="0"/>
        <w:adjustRightInd w:val="0"/>
        <w:spacing w:before="0" w:after="120"/>
        <w:ind w:left="-851" w:right="17"/>
        <w:rPr>
          <w:rFonts w:cs="Tahoma"/>
          <w:b/>
          <w:sz w:val="28"/>
          <w:szCs w:val="28"/>
        </w:rPr>
      </w:pPr>
    </w:p>
    <w:p w:rsidR="009B6A77" w:rsidRDefault="009B6A77">
      <w:pPr>
        <w:pStyle w:val="Heading1"/>
      </w:pPr>
    </w:p>
    <w:p w:rsidR="009B6A77" w:rsidRDefault="009B6A77" w:rsidP="009B6A77">
      <w:pPr>
        <w:rPr>
          <w:b/>
          <w:sz w:val="28"/>
          <w:szCs w:val="28"/>
        </w:rPr>
      </w:pPr>
      <w:r w:rsidRPr="009B6A77">
        <w:rPr>
          <w:b/>
          <w:sz w:val="28"/>
          <w:szCs w:val="28"/>
        </w:rPr>
        <w:t>Anexa 25 -  Analize SWOT</w:t>
      </w:r>
    </w:p>
    <w:p w:rsidR="009B6A77" w:rsidRPr="004C219E" w:rsidRDefault="009B6A77" w:rsidP="009B6A77">
      <w:pPr>
        <w:spacing w:line="360" w:lineRule="auto"/>
        <w:rPr>
          <w:b/>
          <w:bCs/>
          <w:iCs/>
          <w:sz w:val="24"/>
        </w:rPr>
      </w:pPr>
      <w:r w:rsidRPr="004C219E">
        <w:rPr>
          <w:b/>
          <w:bCs/>
          <w:iCs/>
          <w:sz w:val="24"/>
        </w:rPr>
        <w:t>SWOT – E-</w:t>
      </w:r>
      <w:r>
        <w:rPr>
          <w:b/>
          <w:bCs/>
          <w:iCs/>
          <w:sz w:val="24"/>
        </w:rPr>
        <w:t>guvernare, Interoperabilitate,</w:t>
      </w:r>
      <w:r w:rsidRPr="004C219E">
        <w:rPr>
          <w:b/>
          <w:bCs/>
          <w:iCs/>
          <w:sz w:val="24"/>
        </w:rPr>
        <w:t xml:space="preserve"> </w:t>
      </w:r>
      <w:r w:rsidR="00000564">
        <w:rPr>
          <w:b/>
          <w:bCs/>
          <w:iCs/>
          <w:sz w:val="24"/>
        </w:rPr>
        <w:t>Securitatea Retelelor s</w:t>
      </w:r>
      <w:r w:rsidR="00000564" w:rsidRPr="00000564">
        <w:rPr>
          <w:b/>
          <w:bCs/>
          <w:iCs/>
          <w:sz w:val="24"/>
        </w:rPr>
        <w:t>i Sistemelor Informatice</w:t>
      </w:r>
      <w:r w:rsidR="00000564">
        <w:rPr>
          <w:b/>
          <w:bCs/>
          <w:iCs/>
          <w:sz w:val="24"/>
        </w:rPr>
        <w:t>,</w:t>
      </w:r>
      <w:r w:rsidR="00000564" w:rsidRPr="00000564">
        <w:rPr>
          <w:b/>
          <w:bCs/>
          <w:iCs/>
          <w:sz w:val="24"/>
        </w:rPr>
        <w:t xml:space="preserve"> </w:t>
      </w:r>
      <w:r w:rsidRPr="004C219E">
        <w:rPr>
          <w:b/>
          <w:bCs/>
          <w:iCs/>
          <w:sz w:val="24"/>
        </w:rPr>
        <w:t>Cloud Computing</w:t>
      </w:r>
      <w:r>
        <w:rPr>
          <w:b/>
          <w:bCs/>
          <w:iCs/>
          <w:sz w:val="24"/>
        </w:rPr>
        <w:t xml:space="preserve"> si Media Sociale</w:t>
      </w:r>
    </w:p>
    <w:tbl>
      <w:tblPr>
        <w:tblW w:w="5000" w:type="pct"/>
        <w:tblCellMar>
          <w:left w:w="0" w:type="dxa"/>
          <w:right w:w="0" w:type="dxa"/>
        </w:tblCellMar>
        <w:tblLook w:val="0420" w:firstRow="1" w:lastRow="0" w:firstColumn="0" w:lastColumn="0" w:noHBand="0" w:noVBand="1"/>
      </w:tblPr>
      <w:tblGrid>
        <w:gridCol w:w="3740"/>
        <w:gridCol w:w="3936"/>
      </w:tblGrid>
      <w:tr w:rsidR="009B6A77" w:rsidRPr="004C219E" w:rsidTr="009B6A77">
        <w:trPr>
          <w:trHeight w:val="416"/>
        </w:trPr>
        <w:tc>
          <w:tcPr>
            <w:tcW w:w="2436"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rFonts w:cs="Arial"/>
                <w:sz w:val="24"/>
              </w:rPr>
            </w:pPr>
            <w:r w:rsidRPr="004C219E">
              <w:rPr>
                <w:rFonts w:cs="Tahoma"/>
                <w:b/>
                <w:bCs/>
                <w:color w:val="FFFFFF" w:themeColor="light1"/>
                <w:kern w:val="24"/>
                <w:sz w:val="24"/>
              </w:rPr>
              <w:t>Puncte Tari</w:t>
            </w:r>
          </w:p>
        </w:tc>
        <w:tc>
          <w:tcPr>
            <w:tcW w:w="2564"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rFonts w:cs="Arial"/>
                <w:sz w:val="24"/>
              </w:rPr>
            </w:pPr>
            <w:r w:rsidRPr="004C219E">
              <w:rPr>
                <w:rFonts w:cs="Tahoma"/>
                <w:b/>
                <w:bCs/>
                <w:color w:val="FFFFFF" w:themeColor="light1"/>
                <w:kern w:val="24"/>
                <w:sz w:val="24"/>
              </w:rPr>
              <w:t>Puncte Slabe</w:t>
            </w:r>
          </w:p>
        </w:tc>
      </w:tr>
      <w:tr w:rsidR="009B6A77" w:rsidRPr="004C219E" w:rsidTr="009B6A77">
        <w:trPr>
          <w:trHeight w:val="3742"/>
        </w:trPr>
        <w:tc>
          <w:tcPr>
            <w:tcW w:w="24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E643AC" w:rsidRDefault="009B6A77" w:rsidP="001614AA">
            <w:pPr>
              <w:numPr>
                <w:ilvl w:val="0"/>
                <w:numId w:val="119"/>
              </w:numPr>
              <w:spacing w:before="0"/>
              <w:ind w:left="284"/>
              <w:contextualSpacing/>
              <w:jc w:val="both"/>
              <w:rPr>
                <w:color w:val="DE4D14"/>
                <w:sz w:val="24"/>
              </w:rPr>
            </w:pPr>
            <w:r w:rsidRPr="00E643AC">
              <w:rPr>
                <w:color w:val="000000" w:themeColor="dark1"/>
                <w:kern w:val="24"/>
                <w:sz w:val="24"/>
                <w:lang w:val="vi-VN"/>
              </w:rPr>
              <w:t>Existenta unui sector TIC puternic, cu integratori nationali si prezenta pricipalelor companii mondiale TIC pe piata din Romania</w:t>
            </w:r>
          </w:p>
          <w:p w:rsidR="009B6A77" w:rsidRPr="00E643AC" w:rsidRDefault="009B6A77" w:rsidP="001614AA">
            <w:pPr>
              <w:numPr>
                <w:ilvl w:val="0"/>
                <w:numId w:val="119"/>
              </w:numPr>
              <w:spacing w:before="0"/>
              <w:ind w:left="284"/>
              <w:contextualSpacing/>
              <w:jc w:val="both"/>
              <w:rPr>
                <w:color w:val="DE4D14"/>
                <w:sz w:val="24"/>
              </w:rPr>
            </w:pPr>
            <w:r w:rsidRPr="00E643AC">
              <w:rPr>
                <w:color w:val="000000" w:themeColor="dark1"/>
                <w:kern w:val="24"/>
                <w:sz w:val="24"/>
                <w:lang w:val="vi-VN"/>
              </w:rPr>
              <w:t>Infrastructura TIC bine dezvoltata in marile orase, retea in dezvoltare privind puncte publice de acces la internet</w:t>
            </w:r>
          </w:p>
          <w:p w:rsidR="009B6A77" w:rsidRPr="00E643AC" w:rsidRDefault="009B6A77" w:rsidP="001614AA">
            <w:pPr>
              <w:numPr>
                <w:ilvl w:val="0"/>
                <w:numId w:val="119"/>
              </w:numPr>
              <w:spacing w:before="0"/>
              <w:ind w:left="284"/>
              <w:contextualSpacing/>
              <w:jc w:val="both"/>
              <w:rPr>
                <w:color w:val="DE4D14"/>
                <w:sz w:val="24"/>
              </w:rPr>
            </w:pPr>
            <w:r w:rsidRPr="00E643AC">
              <w:rPr>
                <w:color w:val="000000" w:themeColor="dark1"/>
                <w:kern w:val="24"/>
                <w:sz w:val="24"/>
                <w:lang w:val="vi-VN"/>
              </w:rPr>
              <w:t>Existenta unei platforme online functionale de achizitii la nivel guvernamental (</w:t>
            </w:r>
            <w:hyperlink r:id="rId24" w:history="1">
              <w:r w:rsidRPr="00E643AC">
                <w:rPr>
                  <w:color w:val="000000" w:themeColor="dark1"/>
                  <w:kern w:val="24"/>
                  <w:sz w:val="24"/>
                  <w:u w:val="single"/>
                  <w:lang w:val="vi-VN"/>
                </w:rPr>
                <w:t>www.e-licitatie.ro</w:t>
              </w:r>
            </w:hyperlink>
            <w:r w:rsidRPr="00E643AC">
              <w:rPr>
                <w:color w:val="000000" w:themeColor="dark1"/>
                <w:kern w:val="24"/>
                <w:sz w:val="24"/>
                <w:lang w:val="vi-VN"/>
              </w:rPr>
              <w:t>)</w:t>
            </w:r>
          </w:p>
          <w:p w:rsidR="009B6A77" w:rsidRPr="002B0DAF" w:rsidRDefault="009B6A77" w:rsidP="001614AA">
            <w:pPr>
              <w:numPr>
                <w:ilvl w:val="0"/>
                <w:numId w:val="119"/>
              </w:numPr>
              <w:spacing w:before="0"/>
              <w:ind w:left="284"/>
              <w:contextualSpacing/>
              <w:jc w:val="both"/>
              <w:rPr>
                <w:color w:val="DE4D14"/>
                <w:sz w:val="24"/>
              </w:rPr>
            </w:pPr>
            <w:r w:rsidRPr="00E643AC">
              <w:rPr>
                <w:color w:val="000000" w:themeColor="dark1"/>
                <w:kern w:val="24"/>
                <w:sz w:val="24"/>
                <w:lang w:val="vi-VN"/>
              </w:rPr>
              <w:t>Existenta MSI cu rol de coordonator general la nivel guvernamental al strategiilor TIC</w:t>
            </w:r>
          </w:p>
          <w:p w:rsidR="009B6A77" w:rsidRPr="00CC3F95" w:rsidRDefault="009B6A77" w:rsidP="001614AA">
            <w:pPr>
              <w:numPr>
                <w:ilvl w:val="0"/>
                <w:numId w:val="119"/>
              </w:numPr>
              <w:spacing w:before="0"/>
              <w:ind w:left="284"/>
              <w:contextualSpacing/>
              <w:jc w:val="both"/>
              <w:rPr>
                <w:color w:val="DE4D14"/>
                <w:sz w:val="24"/>
              </w:rPr>
            </w:pPr>
            <w:r>
              <w:rPr>
                <w:color w:val="000000" w:themeColor="dark1"/>
                <w:kern w:val="24"/>
                <w:sz w:val="24"/>
                <w:lang w:val="vi-VN"/>
              </w:rPr>
              <w:t>Infiintarea CERT-RO in materie de securitate cibernetica</w:t>
            </w:r>
          </w:p>
          <w:p w:rsidR="009B6A77" w:rsidRPr="004C219E" w:rsidRDefault="009B6A77" w:rsidP="001614AA">
            <w:pPr>
              <w:numPr>
                <w:ilvl w:val="0"/>
                <w:numId w:val="119"/>
              </w:numPr>
              <w:spacing w:before="0"/>
              <w:ind w:left="284"/>
              <w:contextualSpacing/>
              <w:jc w:val="both"/>
              <w:rPr>
                <w:color w:val="DE4D14"/>
                <w:sz w:val="24"/>
              </w:rPr>
            </w:pPr>
            <w:r>
              <w:rPr>
                <w:color w:val="000000" w:themeColor="dark1"/>
                <w:kern w:val="24"/>
                <w:sz w:val="24"/>
                <w:lang w:val="vi-VN"/>
              </w:rPr>
              <w:t>Existenta unor strategii pregatite privind securitatea cibernetica si dezvoltarea sistemului electronic de achizitii publice - SEAP</w:t>
            </w:r>
          </w:p>
        </w:tc>
        <w:tc>
          <w:tcPr>
            <w:tcW w:w="256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4C219E" w:rsidRDefault="009B6A77" w:rsidP="001614AA">
            <w:pPr>
              <w:numPr>
                <w:ilvl w:val="0"/>
                <w:numId w:val="119"/>
              </w:numPr>
              <w:tabs>
                <w:tab w:val="clear" w:pos="720"/>
                <w:tab w:val="num" w:pos="276"/>
              </w:tabs>
              <w:spacing w:before="0"/>
              <w:ind w:left="275"/>
              <w:contextualSpacing/>
              <w:jc w:val="both"/>
              <w:rPr>
                <w:color w:val="DE4D14"/>
                <w:sz w:val="24"/>
              </w:rPr>
            </w:pPr>
            <w:r w:rsidRPr="004C219E">
              <w:rPr>
                <w:color w:val="000000" w:themeColor="dark1"/>
                <w:kern w:val="24"/>
                <w:sz w:val="24"/>
                <w:lang w:val="vi-VN"/>
              </w:rPr>
              <w:t>Lipsa cadrului legislativ privind interoperabilitatea institutiilor guvernamentale si a sistemelor informatice</w:t>
            </w:r>
          </w:p>
          <w:p w:rsidR="009B6A77" w:rsidRPr="004C219E" w:rsidRDefault="009B6A77" w:rsidP="001614AA">
            <w:pPr>
              <w:numPr>
                <w:ilvl w:val="0"/>
                <w:numId w:val="119"/>
              </w:numPr>
              <w:tabs>
                <w:tab w:val="clear" w:pos="720"/>
                <w:tab w:val="num" w:pos="276"/>
              </w:tabs>
              <w:spacing w:before="0"/>
              <w:ind w:left="275"/>
              <w:contextualSpacing/>
              <w:jc w:val="both"/>
              <w:rPr>
                <w:color w:val="DE4D14"/>
                <w:sz w:val="24"/>
              </w:rPr>
            </w:pPr>
            <w:r w:rsidRPr="004C219E">
              <w:rPr>
                <w:color w:val="000000" w:themeColor="dark1"/>
                <w:kern w:val="24"/>
                <w:sz w:val="24"/>
                <w:lang w:val="vi-VN"/>
              </w:rPr>
              <w:t>Insularizarea informatizarii institutiilor publice</w:t>
            </w:r>
          </w:p>
          <w:p w:rsidR="009B6A77" w:rsidRPr="004C219E" w:rsidRDefault="009B6A77" w:rsidP="001614AA">
            <w:pPr>
              <w:numPr>
                <w:ilvl w:val="0"/>
                <w:numId w:val="119"/>
              </w:numPr>
              <w:tabs>
                <w:tab w:val="clear" w:pos="720"/>
                <w:tab w:val="num" w:pos="276"/>
              </w:tabs>
              <w:spacing w:before="0"/>
              <w:ind w:left="275"/>
              <w:contextualSpacing/>
              <w:jc w:val="both"/>
              <w:rPr>
                <w:color w:val="DE4D14"/>
                <w:sz w:val="24"/>
              </w:rPr>
            </w:pPr>
            <w:r w:rsidRPr="004C219E">
              <w:rPr>
                <w:color w:val="000000" w:themeColor="dark1"/>
                <w:kern w:val="24"/>
                <w:sz w:val="24"/>
                <w:lang w:val="vi-VN"/>
              </w:rPr>
              <w:t>Lipsa unor programe de investitii cu o viziune unitara in sectorul public</w:t>
            </w:r>
          </w:p>
          <w:p w:rsidR="009B6A77" w:rsidRPr="00EF6845" w:rsidRDefault="009B6A77" w:rsidP="001614AA">
            <w:pPr>
              <w:numPr>
                <w:ilvl w:val="0"/>
                <w:numId w:val="119"/>
              </w:numPr>
              <w:tabs>
                <w:tab w:val="clear" w:pos="720"/>
                <w:tab w:val="num" w:pos="276"/>
              </w:tabs>
              <w:spacing w:before="0"/>
              <w:ind w:left="275"/>
              <w:contextualSpacing/>
              <w:jc w:val="both"/>
              <w:rPr>
                <w:color w:val="DE4D14"/>
                <w:sz w:val="24"/>
              </w:rPr>
            </w:pPr>
            <w:r w:rsidRPr="00EF6845">
              <w:rPr>
                <w:color w:val="000000" w:themeColor="dark1"/>
                <w:kern w:val="24"/>
                <w:sz w:val="24"/>
                <w:lang w:val="vi-VN"/>
              </w:rPr>
              <w:t xml:space="preserve">Lipsa coordonarii masurilor adecvate de securitate </w:t>
            </w:r>
          </w:p>
          <w:p w:rsidR="009B6A77" w:rsidRPr="00EF6845" w:rsidRDefault="009B6A77" w:rsidP="001614AA">
            <w:pPr>
              <w:numPr>
                <w:ilvl w:val="0"/>
                <w:numId w:val="119"/>
              </w:numPr>
              <w:tabs>
                <w:tab w:val="clear" w:pos="720"/>
                <w:tab w:val="num" w:pos="276"/>
              </w:tabs>
              <w:spacing w:before="0"/>
              <w:ind w:left="275"/>
              <w:contextualSpacing/>
              <w:jc w:val="both"/>
              <w:rPr>
                <w:color w:val="DE4D14"/>
                <w:sz w:val="24"/>
              </w:rPr>
            </w:pPr>
            <w:r w:rsidRPr="00EF6845">
              <w:rPr>
                <w:color w:val="000000" w:themeColor="dark1"/>
                <w:kern w:val="24"/>
                <w:sz w:val="24"/>
                <w:lang w:val="vi-VN"/>
              </w:rPr>
              <w:t>Lipsa unei strategii pe termen lung de formare a personalului de TIC in sectorul public</w:t>
            </w:r>
          </w:p>
          <w:p w:rsidR="009B6A77" w:rsidRPr="00EF6845" w:rsidRDefault="009B6A77" w:rsidP="001614AA">
            <w:pPr>
              <w:numPr>
                <w:ilvl w:val="0"/>
                <w:numId w:val="119"/>
              </w:numPr>
              <w:tabs>
                <w:tab w:val="clear" w:pos="720"/>
                <w:tab w:val="num" w:pos="276"/>
              </w:tabs>
              <w:spacing w:before="0"/>
              <w:ind w:left="275"/>
              <w:contextualSpacing/>
              <w:jc w:val="both"/>
              <w:rPr>
                <w:color w:val="DE4D14"/>
                <w:sz w:val="24"/>
              </w:rPr>
            </w:pPr>
            <w:r w:rsidRPr="00EF6845">
              <w:rPr>
                <w:color w:val="000000" w:themeColor="dark1"/>
                <w:kern w:val="24"/>
                <w:sz w:val="24"/>
                <w:lang w:val="vi-VN"/>
              </w:rPr>
              <w:t>Lipsa unui sistem de autentificare electronica si identificare unica a utilizatorilor</w:t>
            </w:r>
          </w:p>
          <w:p w:rsidR="009B6A77" w:rsidRPr="00EF6845" w:rsidRDefault="009B6A77" w:rsidP="001614AA">
            <w:pPr>
              <w:numPr>
                <w:ilvl w:val="0"/>
                <w:numId w:val="119"/>
              </w:numPr>
              <w:tabs>
                <w:tab w:val="clear" w:pos="720"/>
                <w:tab w:val="num" w:pos="276"/>
              </w:tabs>
              <w:spacing w:before="0"/>
              <w:ind w:left="275"/>
              <w:contextualSpacing/>
              <w:jc w:val="both"/>
              <w:rPr>
                <w:color w:val="DE4D14"/>
                <w:sz w:val="24"/>
              </w:rPr>
            </w:pPr>
            <w:r w:rsidRPr="00EF6845">
              <w:rPr>
                <w:sz w:val="24"/>
              </w:rPr>
              <w:t xml:space="preserve">Numarul </w:t>
            </w:r>
            <w:r>
              <w:rPr>
                <w:sz w:val="24"/>
              </w:rPr>
              <w:t>relativ</w:t>
            </w:r>
            <w:r w:rsidRPr="00EF6845">
              <w:rPr>
                <w:sz w:val="24"/>
              </w:rPr>
              <w:t xml:space="preserve"> redus de servicii publice informatizate in functie de gradul de sofisiticare a acestora</w:t>
            </w:r>
          </w:p>
          <w:p w:rsidR="009B6A77" w:rsidRPr="00EF6845" w:rsidRDefault="009B6A77" w:rsidP="001614AA">
            <w:pPr>
              <w:numPr>
                <w:ilvl w:val="0"/>
                <w:numId w:val="119"/>
              </w:numPr>
              <w:tabs>
                <w:tab w:val="clear" w:pos="720"/>
                <w:tab w:val="num" w:pos="276"/>
              </w:tabs>
              <w:spacing w:before="0"/>
              <w:ind w:left="275"/>
              <w:contextualSpacing/>
              <w:jc w:val="both"/>
              <w:rPr>
                <w:color w:val="DE4D14"/>
                <w:sz w:val="24"/>
              </w:rPr>
            </w:pPr>
            <w:r w:rsidRPr="00EF6845">
              <w:rPr>
                <w:sz w:val="24"/>
              </w:rPr>
              <w:t>Lipsa unor functionalitati implementate in cadrul sistemului online de achizitii publice</w:t>
            </w:r>
          </w:p>
          <w:p w:rsidR="009B6A77" w:rsidRPr="00EF6845" w:rsidRDefault="009B6A77" w:rsidP="001614AA">
            <w:pPr>
              <w:numPr>
                <w:ilvl w:val="0"/>
                <w:numId w:val="119"/>
              </w:numPr>
              <w:tabs>
                <w:tab w:val="clear" w:pos="720"/>
                <w:tab w:val="num" w:pos="276"/>
              </w:tabs>
              <w:spacing w:before="0"/>
              <w:ind w:left="275"/>
              <w:contextualSpacing/>
              <w:jc w:val="both"/>
              <w:rPr>
                <w:color w:val="DE4D14"/>
                <w:sz w:val="24"/>
              </w:rPr>
            </w:pPr>
            <w:r w:rsidRPr="00EF6845">
              <w:rPr>
                <w:sz w:val="24"/>
              </w:rPr>
              <w:t>Lipsa unei comunicari coordonate si coerente pentru promovarea initiativelor guvernamentale in mediul online</w:t>
            </w:r>
          </w:p>
          <w:p w:rsidR="009B6A77" w:rsidRPr="00EF6845" w:rsidRDefault="009B6A77" w:rsidP="001614AA">
            <w:pPr>
              <w:numPr>
                <w:ilvl w:val="0"/>
                <w:numId w:val="119"/>
              </w:numPr>
              <w:tabs>
                <w:tab w:val="clear" w:pos="720"/>
                <w:tab w:val="num" w:pos="276"/>
              </w:tabs>
              <w:spacing w:before="0"/>
              <w:ind w:left="275"/>
              <w:contextualSpacing/>
              <w:jc w:val="both"/>
              <w:rPr>
                <w:color w:val="DE4D14"/>
                <w:sz w:val="24"/>
              </w:rPr>
            </w:pPr>
            <w:r w:rsidRPr="00EF6845">
              <w:rPr>
                <w:sz w:val="24"/>
              </w:rPr>
              <w:t xml:space="preserve">Existenta problemelor de scalabilitate, actualitate si eficienta a costurilor privind infrastructura IT existenta la nivelul diferitelor organizatii guvernamentale </w:t>
            </w:r>
          </w:p>
          <w:p w:rsidR="009B6A77" w:rsidRPr="00EF6845" w:rsidRDefault="009B6A77" w:rsidP="001614AA">
            <w:pPr>
              <w:numPr>
                <w:ilvl w:val="0"/>
                <w:numId w:val="119"/>
              </w:numPr>
              <w:tabs>
                <w:tab w:val="clear" w:pos="720"/>
                <w:tab w:val="num" w:pos="276"/>
              </w:tabs>
              <w:spacing w:before="0"/>
              <w:ind w:left="275"/>
              <w:contextualSpacing/>
              <w:jc w:val="both"/>
              <w:rPr>
                <w:color w:val="DE4D14"/>
                <w:sz w:val="24"/>
              </w:rPr>
            </w:pPr>
            <w:r w:rsidRPr="00EF6845">
              <w:rPr>
                <w:sz w:val="24"/>
                <w:lang w:val="fr-FR"/>
              </w:rPr>
              <w:t>Achizitionarea granulara de solutii hardware si software nu ofera transparenta la nivel guvernamental</w:t>
            </w:r>
          </w:p>
        </w:tc>
      </w:tr>
      <w:tr w:rsidR="009B6A77" w:rsidRPr="004C219E" w:rsidTr="009B6A77">
        <w:trPr>
          <w:trHeight w:val="416"/>
        </w:trPr>
        <w:tc>
          <w:tcPr>
            <w:tcW w:w="2436"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rFonts w:cs="Arial"/>
                <w:sz w:val="24"/>
              </w:rPr>
            </w:pPr>
            <w:r w:rsidRPr="004C219E">
              <w:rPr>
                <w:rFonts w:eastAsiaTheme="minorEastAsia"/>
                <w:b/>
                <w:bCs/>
                <w:color w:val="FFFFFF" w:themeColor="light1"/>
                <w:kern w:val="24"/>
                <w:sz w:val="24"/>
              </w:rPr>
              <w:lastRenderedPageBreak/>
              <w:t xml:space="preserve">Oportunitati </w:t>
            </w:r>
          </w:p>
        </w:tc>
        <w:tc>
          <w:tcPr>
            <w:tcW w:w="2564"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rFonts w:cs="Arial"/>
                <w:sz w:val="24"/>
              </w:rPr>
            </w:pPr>
            <w:r w:rsidRPr="004C219E">
              <w:rPr>
                <w:rFonts w:eastAsiaTheme="minorEastAsia"/>
                <w:b/>
                <w:bCs/>
                <w:color w:val="FFFFFF" w:themeColor="light1"/>
                <w:kern w:val="24"/>
                <w:sz w:val="24"/>
              </w:rPr>
              <w:t>Amenintari si constrangeri</w:t>
            </w:r>
          </w:p>
        </w:tc>
      </w:tr>
      <w:tr w:rsidR="009B6A77" w:rsidRPr="004C219E" w:rsidTr="009B6A77">
        <w:trPr>
          <w:trHeight w:val="759"/>
        </w:trPr>
        <w:tc>
          <w:tcPr>
            <w:tcW w:w="24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CC3F95" w:rsidRDefault="009B6A77" w:rsidP="001614AA">
            <w:pPr>
              <w:numPr>
                <w:ilvl w:val="0"/>
                <w:numId w:val="120"/>
              </w:numPr>
              <w:spacing w:before="0"/>
              <w:ind w:left="284"/>
              <w:contextualSpacing/>
              <w:jc w:val="both"/>
              <w:rPr>
                <w:color w:val="DE4D14"/>
                <w:sz w:val="24"/>
              </w:rPr>
            </w:pPr>
            <w:r>
              <w:rPr>
                <w:color w:val="000000" w:themeColor="dark1"/>
                <w:kern w:val="24"/>
                <w:sz w:val="24"/>
                <w:lang w:val="vi-VN"/>
              </w:rPr>
              <w:t>Crearea unei infras</w:t>
            </w:r>
            <w:r w:rsidRPr="004C219E">
              <w:rPr>
                <w:color w:val="000000" w:themeColor="dark1"/>
                <w:kern w:val="24"/>
                <w:sz w:val="24"/>
                <w:lang w:val="vi-VN"/>
              </w:rPr>
              <w:t>tructuri pentru servicii publice e-guvernare</w:t>
            </w:r>
          </w:p>
          <w:p w:rsidR="009B6A77" w:rsidRPr="004C219E" w:rsidRDefault="009B6A77" w:rsidP="001614AA">
            <w:pPr>
              <w:numPr>
                <w:ilvl w:val="0"/>
                <w:numId w:val="120"/>
              </w:numPr>
              <w:spacing w:before="0"/>
              <w:ind w:left="284"/>
              <w:contextualSpacing/>
              <w:jc w:val="both"/>
              <w:rPr>
                <w:color w:val="DE4D14"/>
                <w:sz w:val="24"/>
              </w:rPr>
            </w:pPr>
            <w:r>
              <w:rPr>
                <w:color w:val="000000" w:themeColor="dark1"/>
                <w:kern w:val="24"/>
                <w:sz w:val="24"/>
                <w:lang w:val="vi-VN"/>
              </w:rPr>
              <w:t>Cresterea gradului de utilizare a serviciilor publice disponibile in mediul online</w:t>
            </w:r>
          </w:p>
          <w:p w:rsidR="009B6A77" w:rsidRPr="002B0DAF" w:rsidRDefault="009B6A77" w:rsidP="001614AA">
            <w:pPr>
              <w:numPr>
                <w:ilvl w:val="0"/>
                <w:numId w:val="120"/>
              </w:numPr>
              <w:spacing w:before="0"/>
              <w:ind w:left="284"/>
              <w:contextualSpacing/>
              <w:jc w:val="both"/>
              <w:rPr>
                <w:color w:val="DE4D14"/>
                <w:sz w:val="24"/>
              </w:rPr>
            </w:pPr>
            <w:r>
              <w:rPr>
                <w:color w:val="000000" w:themeColor="dark1"/>
                <w:kern w:val="24"/>
                <w:sz w:val="24"/>
                <w:lang w:val="vi-VN"/>
              </w:rPr>
              <w:t>Pregatirea implementarii</w:t>
            </w:r>
            <w:r w:rsidRPr="004C219E">
              <w:rPr>
                <w:color w:val="000000" w:themeColor="dark1"/>
                <w:kern w:val="24"/>
                <w:sz w:val="24"/>
                <w:lang w:val="vi-VN"/>
              </w:rPr>
              <w:t xml:space="preserve"> proiectelor intracomunitare </w:t>
            </w:r>
            <w:r>
              <w:rPr>
                <w:color w:val="000000" w:themeColor="dark1"/>
                <w:kern w:val="24"/>
                <w:sz w:val="24"/>
                <w:lang w:val="vi-VN"/>
              </w:rPr>
              <w:t>in mod coordonat, sustinand realizarea inteorperabilitatii</w:t>
            </w:r>
          </w:p>
          <w:p w:rsidR="009B6A77" w:rsidRPr="002B0DAF" w:rsidRDefault="009B6A77" w:rsidP="001614AA">
            <w:pPr>
              <w:numPr>
                <w:ilvl w:val="0"/>
                <w:numId w:val="120"/>
              </w:numPr>
              <w:spacing w:before="0"/>
              <w:ind w:left="284"/>
              <w:contextualSpacing/>
              <w:jc w:val="both"/>
              <w:rPr>
                <w:color w:val="DE4D14"/>
                <w:sz w:val="24"/>
              </w:rPr>
            </w:pPr>
            <w:r>
              <w:rPr>
                <w:color w:val="000000" w:themeColor="dark1"/>
                <w:kern w:val="24"/>
                <w:sz w:val="24"/>
                <w:lang w:val="vi-VN"/>
              </w:rPr>
              <w:t>Alinierea la structurile europene de e-Guvernare</w:t>
            </w:r>
          </w:p>
          <w:p w:rsidR="009B6A77" w:rsidRPr="002B0DAF" w:rsidRDefault="009B6A77" w:rsidP="001614AA">
            <w:pPr>
              <w:numPr>
                <w:ilvl w:val="0"/>
                <w:numId w:val="120"/>
              </w:numPr>
              <w:spacing w:before="0"/>
              <w:ind w:left="284"/>
              <w:contextualSpacing/>
              <w:jc w:val="both"/>
              <w:rPr>
                <w:color w:val="DE4D14"/>
                <w:sz w:val="24"/>
              </w:rPr>
            </w:pPr>
            <w:r>
              <w:rPr>
                <w:color w:val="000000" w:themeColor="dark1"/>
                <w:kern w:val="24"/>
                <w:sz w:val="24"/>
                <w:lang w:val="vi-VN"/>
              </w:rPr>
              <w:t>Cresterea gradului de transparenta priving actul administratiei publice</w:t>
            </w:r>
          </w:p>
          <w:p w:rsidR="009B6A77" w:rsidRPr="00CC3F95" w:rsidRDefault="009B6A77" w:rsidP="001614AA">
            <w:pPr>
              <w:numPr>
                <w:ilvl w:val="0"/>
                <w:numId w:val="120"/>
              </w:numPr>
              <w:spacing w:before="0"/>
              <w:ind w:left="284"/>
              <w:contextualSpacing/>
              <w:jc w:val="both"/>
              <w:rPr>
                <w:color w:val="DE4D14"/>
                <w:sz w:val="24"/>
              </w:rPr>
            </w:pPr>
            <w:r>
              <w:rPr>
                <w:color w:val="000000" w:themeColor="dark1"/>
                <w:kern w:val="24"/>
                <w:sz w:val="24"/>
                <w:lang w:val="vi-VN"/>
              </w:rPr>
              <w:t>Dezvoltarea tehnologiilor de tip Cloud Computing si de gestionare a centrelor de date Cresterea utilizarii mediului online in rezolvarea problemelor zilnice ale cetateanului</w:t>
            </w:r>
          </w:p>
        </w:tc>
        <w:tc>
          <w:tcPr>
            <w:tcW w:w="256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4C219E" w:rsidRDefault="009B6A77" w:rsidP="001614AA">
            <w:pPr>
              <w:numPr>
                <w:ilvl w:val="0"/>
                <w:numId w:val="120"/>
              </w:numPr>
              <w:spacing w:before="0"/>
              <w:ind w:left="275"/>
              <w:contextualSpacing/>
              <w:jc w:val="both"/>
              <w:rPr>
                <w:color w:val="DE4D14"/>
                <w:sz w:val="24"/>
              </w:rPr>
            </w:pPr>
            <w:r w:rsidRPr="004C219E">
              <w:rPr>
                <w:color w:val="000000" w:themeColor="dark1"/>
                <w:kern w:val="24"/>
                <w:sz w:val="24"/>
                <w:lang w:val="vi-VN"/>
              </w:rPr>
              <w:t>Fonduri de investitii reduse provenite din bugetul de stat</w:t>
            </w:r>
          </w:p>
          <w:p w:rsidR="009B6A77" w:rsidRPr="004C219E" w:rsidRDefault="009B6A77" w:rsidP="001614AA">
            <w:pPr>
              <w:numPr>
                <w:ilvl w:val="0"/>
                <w:numId w:val="120"/>
              </w:numPr>
              <w:spacing w:before="0"/>
              <w:ind w:left="275"/>
              <w:contextualSpacing/>
              <w:jc w:val="both"/>
              <w:rPr>
                <w:color w:val="DE4D14"/>
                <w:sz w:val="24"/>
              </w:rPr>
            </w:pPr>
            <w:r>
              <w:rPr>
                <w:color w:val="000000" w:themeColor="dark1"/>
                <w:kern w:val="24"/>
                <w:sz w:val="24"/>
              </w:rPr>
              <w:t>Diviziunea d</w:t>
            </w:r>
            <w:r w:rsidRPr="004C219E">
              <w:rPr>
                <w:color w:val="000000" w:themeColor="dark1"/>
                <w:kern w:val="24"/>
                <w:sz w:val="24"/>
              </w:rPr>
              <w:t>igitala</w:t>
            </w:r>
            <w:r>
              <w:rPr>
                <w:color w:val="000000" w:themeColor="dark1"/>
                <w:kern w:val="24"/>
                <w:sz w:val="24"/>
              </w:rPr>
              <w:t xml:space="preserve"> inregistrata la nivel ragional: rural-urban</w:t>
            </w:r>
          </w:p>
          <w:p w:rsidR="009B6A77" w:rsidRPr="004C219E" w:rsidRDefault="009B6A77" w:rsidP="001614AA">
            <w:pPr>
              <w:numPr>
                <w:ilvl w:val="0"/>
                <w:numId w:val="120"/>
              </w:numPr>
              <w:spacing w:before="0"/>
              <w:ind w:left="275"/>
              <w:contextualSpacing/>
              <w:jc w:val="both"/>
              <w:rPr>
                <w:color w:val="DE4D14"/>
                <w:sz w:val="24"/>
              </w:rPr>
            </w:pPr>
            <w:r w:rsidRPr="004C219E">
              <w:rPr>
                <w:color w:val="000000" w:themeColor="dark1"/>
                <w:kern w:val="24"/>
                <w:sz w:val="24"/>
                <w:lang w:val="vi-VN"/>
              </w:rPr>
              <w:t xml:space="preserve">Descentralizarea autoritatilor publice </w:t>
            </w:r>
            <w:r w:rsidRPr="004C219E">
              <w:rPr>
                <w:rFonts w:ascii="Times New Roman" w:hAnsi="Times New Roman"/>
                <w:color w:val="000000" w:themeColor="dark1"/>
                <w:kern w:val="24"/>
                <w:sz w:val="24"/>
                <w:lang w:val="vi-VN"/>
              </w:rPr>
              <w:t>ş</w:t>
            </w:r>
            <w:r w:rsidRPr="004C219E">
              <w:rPr>
                <w:color w:val="000000" w:themeColor="dark1"/>
                <w:kern w:val="24"/>
                <w:sz w:val="24"/>
                <w:lang w:val="vi-VN"/>
              </w:rPr>
              <w:t>i dificultatea de a le impune utilizarea unor standarde de interoperabilitate</w:t>
            </w:r>
          </w:p>
          <w:p w:rsidR="009B6A77" w:rsidRPr="004C219E" w:rsidRDefault="009B6A77" w:rsidP="001614AA">
            <w:pPr>
              <w:numPr>
                <w:ilvl w:val="0"/>
                <w:numId w:val="120"/>
              </w:numPr>
              <w:spacing w:before="0"/>
              <w:ind w:left="275"/>
              <w:contextualSpacing/>
              <w:jc w:val="both"/>
              <w:rPr>
                <w:color w:val="DE4D14"/>
                <w:sz w:val="24"/>
              </w:rPr>
            </w:pPr>
            <w:r w:rsidRPr="004C219E">
              <w:rPr>
                <w:color w:val="000000" w:themeColor="dark1"/>
                <w:kern w:val="24"/>
                <w:sz w:val="24"/>
                <w:lang w:val="vi-VN"/>
              </w:rPr>
              <w:t>Schimbarile mediului politic care pot influenta ritmul de crestere sau de atingere al obiectivelor propuse</w:t>
            </w:r>
          </w:p>
          <w:p w:rsidR="009B6A77" w:rsidRPr="00454344" w:rsidRDefault="009B6A77" w:rsidP="001614AA">
            <w:pPr>
              <w:numPr>
                <w:ilvl w:val="0"/>
                <w:numId w:val="120"/>
              </w:numPr>
              <w:spacing w:before="0"/>
              <w:ind w:left="275"/>
              <w:contextualSpacing/>
              <w:jc w:val="both"/>
              <w:rPr>
                <w:color w:val="DE4D14"/>
                <w:sz w:val="24"/>
              </w:rPr>
            </w:pPr>
            <w:r w:rsidRPr="004C219E">
              <w:rPr>
                <w:color w:val="000000" w:themeColor="dark1"/>
                <w:kern w:val="24"/>
                <w:sz w:val="24"/>
                <w:lang w:val="vi-VN"/>
              </w:rPr>
              <w:t>Activitatile grupurilor organizate de criminalitate informatica</w:t>
            </w:r>
          </w:p>
          <w:p w:rsidR="009B6A77" w:rsidRDefault="009B6A77" w:rsidP="001614AA">
            <w:pPr>
              <w:numPr>
                <w:ilvl w:val="0"/>
                <w:numId w:val="120"/>
              </w:numPr>
              <w:spacing w:before="0"/>
              <w:ind w:left="275"/>
              <w:contextualSpacing/>
              <w:jc w:val="both"/>
              <w:rPr>
                <w:color w:val="DE4D14"/>
                <w:sz w:val="24"/>
              </w:rPr>
            </w:pPr>
            <w:r>
              <w:rPr>
                <w:color w:val="000000" w:themeColor="dark1"/>
                <w:kern w:val="24"/>
                <w:sz w:val="24"/>
                <w:lang w:val="vi-VN"/>
              </w:rPr>
              <w:t>Lipsa de incredere a populatiei in securitatea cibernetica a sistemelor online</w:t>
            </w:r>
          </w:p>
          <w:p w:rsidR="009B6A77" w:rsidRPr="004545A9" w:rsidRDefault="009B6A77" w:rsidP="009B6A77">
            <w:pPr>
              <w:ind w:left="58"/>
              <w:contextualSpacing/>
              <w:jc w:val="both"/>
              <w:rPr>
                <w:color w:val="DE4D14"/>
                <w:sz w:val="24"/>
              </w:rPr>
            </w:pPr>
          </w:p>
        </w:tc>
      </w:tr>
    </w:tbl>
    <w:p w:rsidR="009B6A77" w:rsidRDefault="009B6A77" w:rsidP="009B6A77">
      <w:pPr>
        <w:spacing w:line="360" w:lineRule="auto"/>
        <w:jc w:val="both"/>
        <w:rPr>
          <w:bCs/>
          <w:iCs/>
          <w:sz w:val="24"/>
        </w:rPr>
      </w:pPr>
    </w:p>
    <w:p w:rsidR="009B6A77" w:rsidRDefault="009B6A77" w:rsidP="009B6A77">
      <w:pPr>
        <w:spacing w:after="120"/>
        <w:jc w:val="both"/>
        <w:rPr>
          <w:bCs/>
          <w:iCs/>
          <w:sz w:val="24"/>
        </w:rPr>
      </w:pPr>
      <w:r>
        <w:rPr>
          <w:bCs/>
          <w:iCs/>
          <w:sz w:val="24"/>
        </w:rPr>
        <w:t>Conform cu rezultatele analizei SWOT o serie de masuri vor remedia, pe de o parte, cele mai importante probleme, prin urmatoarele activitati:</w:t>
      </w:r>
    </w:p>
    <w:p w:rsidR="009B6A77" w:rsidRPr="00F54B9A" w:rsidRDefault="009B6A77" w:rsidP="001614AA">
      <w:pPr>
        <w:pStyle w:val="ListParagraph"/>
        <w:numPr>
          <w:ilvl w:val="0"/>
          <w:numId w:val="130"/>
        </w:numPr>
        <w:spacing w:before="0" w:after="120"/>
        <w:jc w:val="both"/>
        <w:rPr>
          <w:bCs/>
          <w:iCs/>
          <w:sz w:val="24"/>
        </w:rPr>
      </w:pPr>
      <w:r w:rsidRPr="00F54B9A">
        <w:rPr>
          <w:bCs/>
          <w:iCs/>
          <w:sz w:val="24"/>
        </w:rPr>
        <w:t xml:space="preserve">Pregatirea informatizarii coerente a serviciilor publice pe baza de </w:t>
      </w:r>
      <w:r w:rsidRPr="00F54B9A">
        <w:rPr>
          <w:bCs/>
          <w:i/>
          <w:iCs/>
          <w:sz w:val="24"/>
        </w:rPr>
        <w:t>Life events</w:t>
      </w:r>
      <w:r>
        <w:rPr>
          <w:bCs/>
          <w:i/>
          <w:iCs/>
          <w:sz w:val="24"/>
        </w:rPr>
        <w:t xml:space="preserve"> </w:t>
      </w:r>
      <w:r w:rsidRPr="00D14F92">
        <w:rPr>
          <w:bCs/>
          <w:iCs/>
          <w:sz w:val="24"/>
        </w:rPr>
        <w:t>si cresterea gradului de transparenta a actului administratiei publice</w:t>
      </w:r>
      <w:r w:rsidRPr="00F54B9A">
        <w:rPr>
          <w:bCs/>
          <w:iCs/>
          <w:sz w:val="24"/>
        </w:rPr>
        <w:t xml:space="preserve">, incluzand functionalitati de e-Participare, introducerea serviciilor  publice precum e-Identitatea si devoltarea serviciilor publice de </w:t>
      </w:r>
      <w:r w:rsidRPr="00F54B9A">
        <w:rPr>
          <w:bCs/>
          <w:i/>
          <w:iCs/>
          <w:sz w:val="24"/>
        </w:rPr>
        <w:t>e-Procurement</w:t>
      </w:r>
      <w:r w:rsidRPr="00F54B9A">
        <w:rPr>
          <w:bCs/>
          <w:iCs/>
          <w:sz w:val="24"/>
        </w:rPr>
        <w:t xml:space="preserve"> – SEAP prin implementarea de functionalitati precum e-Facturarea etc.</w:t>
      </w:r>
    </w:p>
    <w:p w:rsidR="009B6A77" w:rsidRPr="00F54B9A" w:rsidRDefault="009B6A77" w:rsidP="001614AA">
      <w:pPr>
        <w:pStyle w:val="ListParagraph"/>
        <w:numPr>
          <w:ilvl w:val="0"/>
          <w:numId w:val="130"/>
        </w:numPr>
        <w:spacing w:before="0" w:after="120"/>
        <w:jc w:val="both"/>
        <w:rPr>
          <w:bCs/>
          <w:iCs/>
          <w:sz w:val="24"/>
        </w:rPr>
      </w:pPr>
      <w:r w:rsidRPr="00F54B9A">
        <w:rPr>
          <w:bCs/>
          <w:iCs/>
          <w:sz w:val="24"/>
        </w:rPr>
        <w:t>Definirea unei structuri institutionale care sa ofere o viziune unitara, sa gestioneze centralizat si in mod coordonat aspectele legate de informatizarea serviciilor publice si de realizarea interoperabilitatii la nivel European</w:t>
      </w:r>
    </w:p>
    <w:p w:rsidR="009B6A77" w:rsidRDefault="009B6A77" w:rsidP="009B6A77">
      <w:pPr>
        <w:spacing w:after="120"/>
        <w:jc w:val="both"/>
        <w:rPr>
          <w:bCs/>
          <w:iCs/>
          <w:sz w:val="24"/>
        </w:rPr>
      </w:pPr>
      <w:r>
        <w:rPr>
          <w:bCs/>
          <w:iCs/>
          <w:sz w:val="24"/>
        </w:rPr>
        <w:t>Pe de alta parte, o serie de masuri, sunt propuse pentru a beneficia de oportunitatile identificate pentru Romania, in cadrul regional:</w:t>
      </w:r>
    </w:p>
    <w:p w:rsidR="009B6A77" w:rsidRPr="00F54B9A" w:rsidRDefault="009B6A77" w:rsidP="001614AA">
      <w:pPr>
        <w:pStyle w:val="ListParagraph"/>
        <w:numPr>
          <w:ilvl w:val="0"/>
          <w:numId w:val="129"/>
        </w:numPr>
        <w:spacing w:before="0" w:after="120"/>
        <w:jc w:val="both"/>
        <w:rPr>
          <w:bCs/>
          <w:iCs/>
          <w:sz w:val="24"/>
        </w:rPr>
      </w:pPr>
      <w:r w:rsidRPr="00F54B9A">
        <w:rPr>
          <w:bCs/>
          <w:iCs/>
          <w:sz w:val="24"/>
        </w:rPr>
        <w:t>Utilizarea oportunitatilor de coordonare europeana pentru realizarea interoperabilitatii sistemelor informatice implementate la nivel national si pentru imbunatatirea securitatii cibernetice</w:t>
      </w:r>
    </w:p>
    <w:p w:rsidR="009B6A77" w:rsidRPr="00F54B9A" w:rsidRDefault="009B6A77" w:rsidP="001614AA">
      <w:pPr>
        <w:pStyle w:val="ListParagraph"/>
        <w:numPr>
          <w:ilvl w:val="0"/>
          <w:numId w:val="129"/>
        </w:numPr>
        <w:spacing w:before="0" w:after="120"/>
        <w:jc w:val="both"/>
        <w:rPr>
          <w:bCs/>
          <w:iCs/>
          <w:sz w:val="24"/>
        </w:rPr>
      </w:pPr>
      <w:r w:rsidRPr="00F54B9A">
        <w:rPr>
          <w:bCs/>
          <w:iCs/>
          <w:sz w:val="24"/>
        </w:rPr>
        <w:lastRenderedPageBreak/>
        <w:t>Sprijinirea utilizarii de surse si standarde deschise</w:t>
      </w:r>
      <w:r>
        <w:rPr>
          <w:bCs/>
          <w:iCs/>
          <w:sz w:val="24"/>
        </w:rPr>
        <w:t xml:space="preserve"> pentru facilitarea si asigurarea viitoare a interoperabilitatii sistemelor informatice</w:t>
      </w:r>
    </w:p>
    <w:p w:rsidR="009B6A77" w:rsidRDefault="009B6A77" w:rsidP="001614AA">
      <w:pPr>
        <w:pStyle w:val="ListParagraph"/>
        <w:numPr>
          <w:ilvl w:val="0"/>
          <w:numId w:val="129"/>
        </w:numPr>
        <w:spacing w:before="0" w:after="120"/>
        <w:jc w:val="both"/>
        <w:rPr>
          <w:bCs/>
          <w:iCs/>
          <w:sz w:val="24"/>
        </w:rPr>
      </w:pPr>
      <w:r w:rsidRPr="00F54B9A">
        <w:rPr>
          <w:bCs/>
          <w:iCs/>
          <w:sz w:val="24"/>
        </w:rPr>
        <w:t>Introducerea tehnologiilor de Cloud Computing si a sistemelor de gestionare unitara a centrelor de date pentru realizarea reducerilor de cheltuieli administrative si eficientizarea activitatii administratiei publice</w:t>
      </w:r>
    </w:p>
    <w:p w:rsidR="009B6A77" w:rsidRPr="00F54B9A" w:rsidRDefault="009B6A77" w:rsidP="001614AA">
      <w:pPr>
        <w:pStyle w:val="ListParagraph"/>
        <w:numPr>
          <w:ilvl w:val="0"/>
          <w:numId w:val="129"/>
        </w:numPr>
        <w:spacing w:before="0" w:after="120"/>
        <w:jc w:val="both"/>
        <w:rPr>
          <w:bCs/>
          <w:iCs/>
          <w:sz w:val="24"/>
        </w:rPr>
      </w:pPr>
      <w:r>
        <w:rPr>
          <w:bCs/>
          <w:iCs/>
          <w:sz w:val="24"/>
        </w:rPr>
        <w:t>Utilizarea media sociale in imbunatatirea comunicarii atat a institutiilor guvernamentale, cat si pentru sustinerea activitatii reprezentantilor sectorului privat</w:t>
      </w:r>
    </w:p>
    <w:p w:rsidR="009B6A77" w:rsidRDefault="009B6A77" w:rsidP="009B6A77">
      <w:pPr>
        <w:spacing w:line="360" w:lineRule="auto"/>
        <w:jc w:val="both"/>
        <w:rPr>
          <w:bCs/>
          <w:iCs/>
          <w:sz w:val="24"/>
        </w:rPr>
      </w:pPr>
    </w:p>
    <w:p w:rsidR="009B6A77" w:rsidRPr="004C219E" w:rsidRDefault="009B6A77" w:rsidP="009B6A77">
      <w:pPr>
        <w:spacing w:line="360" w:lineRule="auto"/>
        <w:jc w:val="both"/>
        <w:rPr>
          <w:b/>
          <w:bCs/>
          <w:iCs/>
          <w:sz w:val="24"/>
        </w:rPr>
      </w:pPr>
      <w:r w:rsidRPr="004C219E">
        <w:rPr>
          <w:b/>
          <w:bCs/>
          <w:iCs/>
          <w:sz w:val="24"/>
        </w:rPr>
        <w:t>SWOT – TIC in Educatie</w:t>
      </w:r>
    </w:p>
    <w:tbl>
      <w:tblPr>
        <w:tblW w:w="5000" w:type="pct"/>
        <w:tblCellMar>
          <w:left w:w="0" w:type="dxa"/>
          <w:right w:w="0" w:type="dxa"/>
        </w:tblCellMar>
        <w:tblLook w:val="0420" w:firstRow="1" w:lastRow="0" w:firstColumn="0" w:lastColumn="0" w:noHBand="0" w:noVBand="1"/>
      </w:tblPr>
      <w:tblGrid>
        <w:gridCol w:w="3681"/>
        <w:gridCol w:w="3995"/>
      </w:tblGrid>
      <w:tr w:rsidR="009B6A77" w:rsidRPr="004C219E" w:rsidTr="009B6A77">
        <w:trPr>
          <w:trHeight w:val="223"/>
        </w:trPr>
        <w:tc>
          <w:tcPr>
            <w:tcW w:w="2398"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b/>
                <w:bCs/>
                <w:color w:val="FFFFFF" w:themeColor="light1"/>
                <w:kern w:val="24"/>
                <w:sz w:val="24"/>
              </w:rPr>
              <w:t>Puncte Tari</w:t>
            </w:r>
          </w:p>
        </w:tc>
        <w:tc>
          <w:tcPr>
            <w:tcW w:w="2602"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b/>
                <w:bCs/>
                <w:color w:val="FFFFFF" w:themeColor="light1"/>
                <w:kern w:val="24"/>
                <w:sz w:val="24"/>
              </w:rPr>
              <w:t>Puncte Slabe</w:t>
            </w:r>
          </w:p>
        </w:tc>
      </w:tr>
      <w:tr w:rsidR="009B6A77" w:rsidRPr="004C219E" w:rsidTr="009B6A77">
        <w:trPr>
          <w:trHeight w:val="4992"/>
        </w:trPr>
        <w:tc>
          <w:tcPr>
            <w:tcW w:w="239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4C219E" w:rsidRDefault="009B6A77" w:rsidP="001614AA">
            <w:pPr>
              <w:numPr>
                <w:ilvl w:val="0"/>
                <w:numId w:val="121"/>
              </w:numPr>
              <w:spacing w:before="0"/>
              <w:ind w:left="284"/>
              <w:contextualSpacing/>
              <w:jc w:val="both"/>
              <w:rPr>
                <w:color w:val="DE4D14"/>
                <w:sz w:val="24"/>
              </w:rPr>
            </w:pPr>
            <w:r w:rsidRPr="004C219E">
              <w:rPr>
                <w:color w:val="000000" w:themeColor="dark1"/>
                <w:kern w:val="24"/>
                <w:sz w:val="24"/>
                <w:lang w:val="vi-VN"/>
              </w:rPr>
              <w:t>Cre</w:t>
            </w:r>
            <w:r w:rsidRPr="004C219E">
              <w:rPr>
                <w:color w:val="000000" w:themeColor="dark1"/>
                <w:kern w:val="24"/>
                <w:sz w:val="24"/>
              </w:rPr>
              <w:t>s</w:t>
            </w:r>
            <w:r w:rsidRPr="004C219E">
              <w:rPr>
                <w:color w:val="000000" w:themeColor="dark1"/>
                <w:kern w:val="24"/>
                <w:sz w:val="24"/>
                <w:lang w:val="vi-VN"/>
              </w:rPr>
              <w:t>terea utiliz</w:t>
            </w:r>
            <w:r w:rsidRPr="004C219E">
              <w:rPr>
                <w:color w:val="000000" w:themeColor="dark1"/>
                <w:kern w:val="24"/>
                <w:sz w:val="24"/>
              </w:rPr>
              <w:t>a</w:t>
            </w:r>
            <w:r w:rsidRPr="004C219E">
              <w:rPr>
                <w:color w:val="000000" w:themeColor="dark1"/>
                <w:kern w:val="24"/>
                <w:sz w:val="24"/>
                <w:lang w:val="vi-VN"/>
              </w:rPr>
              <w:t xml:space="preserve">rii internetului </w:t>
            </w:r>
            <w:r w:rsidRPr="004C219E">
              <w:rPr>
                <w:color w:val="000000" w:themeColor="dark1"/>
                <w:kern w:val="24"/>
                <w:sz w:val="24"/>
              </w:rPr>
              <w:t>i</w:t>
            </w:r>
            <w:r w:rsidRPr="004C219E">
              <w:rPr>
                <w:color w:val="000000" w:themeColor="dark1"/>
                <w:kern w:val="24"/>
                <w:sz w:val="24"/>
                <w:lang w:val="vi-VN"/>
              </w:rPr>
              <w:t>n mediul rural</w:t>
            </w:r>
          </w:p>
          <w:p w:rsidR="009B6A77" w:rsidRPr="004C219E" w:rsidRDefault="009B6A77" w:rsidP="001614AA">
            <w:pPr>
              <w:numPr>
                <w:ilvl w:val="0"/>
                <w:numId w:val="121"/>
              </w:numPr>
              <w:spacing w:before="0"/>
              <w:ind w:left="284"/>
              <w:contextualSpacing/>
              <w:rPr>
                <w:color w:val="DE4D14"/>
                <w:sz w:val="24"/>
              </w:rPr>
            </w:pPr>
            <w:r w:rsidRPr="004C219E">
              <w:rPr>
                <w:color w:val="000000" w:themeColor="dark1"/>
                <w:kern w:val="24"/>
                <w:sz w:val="24"/>
                <w:lang w:val="vi-VN"/>
              </w:rPr>
              <w:t xml:space="preserve">Informatizarea sistemului preuniversitar, prin programe guvernamentale </w:t>
            </w:r>
            <w:r w:rsidRPr="004C219E">
              <w:rPr>
                <w:color w:val="000000" w:themeColor="dark1"/>
                <w:kern w:val="24"/>
                <w:sz w:val="24"/>
              </w:rPr>
              <w:t>s</w:t>
            </w:r>
            <w:r w:rsidRPr="004C219E">
              <w:rPr>
                <w:color w:val="000000" w:themeColor="dark1"/>
                <w:kern w:val="24"/>
                <w:sz w:val="24"/>
                <w:lang w:val="vi-VN"/>
              </w:rPr>
              <w:t xml:space="preserve">i </w:t>
            </w:r>
            <w:r>
              <w:rPr>
                <w:color w:val="000000" w:themeColor="dark1"/>
                <w:kern w:val="24"/>
                <w:sz w:val="24"/>
                <w:lang w:val="vi-VN"/>
              </w:rPr>
              <w:t>nu numai</w:t>
            </w:r>
          </w:p>
          <w:p w:rsidR="009B6A77" w:rsidRPr="004C219E" w:rsidRDefault="009B6A77" w:rsidP="001614AA">
            <w:pPr>
              <w:numPr>
                <w:ilvl w:val="0"/>
                <w:numId w:val="121"/>
              </w:numPr>
              <w:spacing w:before="0"/>
              <w:ind w:left="284"/>
              <w:contextualSpacing/>
              <w:jc w:val="both"/>
              <w:rPr>
                <w:color w:val="DE4D14"/>
                <w:sz w:val="24"/>
              </w:rPr>
            </w:pPr>
            <w:r w:rsidRPr="004C219E">
              <w:rPr>
                <w:color w:val="000000" w:themeColor="dark1"/>
                <w:kern w:val="24"/>
                <w:sz w:val="24"/>
                <w:lang w:val="vi-VN"/>
              </w:rPr>
              <w:t>Mare parte dintre elevii din mediul urban de</w:t>
            </w:r>
            <w:r w:rsidRPr="004C219E">
              <w:rPr>
                <w:color w:val="000000" w:themeColor="dark1"/>
                <w:kern w:val="24"/>
                <w:sz w:val="24"/>
              </w:rPr>
              <w:t>t</w:t>
            </w:r>
            <w:r w:rsidRPr="004C219E">
              <w:rPr>
                <w:color w:val="000000" w:themeColor="dark1"/>
                <w:kern w:val="24"/>
                <w:sz w:val="24"/>
                <w:lang w:val="vi-VN"/>
              </w:rPr>
              <w:t>in un nivel satisf</w:t>
            </w:r>
            <w:r w:rsidRPr="004C219E">
              <w:rPr>
                <w:color w:val="000000" w:themeColor="dark1"/>
                <w:kern w:val="24"/>
                <w:sz w:val="24"/>
              </w:rPr>
              <w:t>a</w:t>
            </w:r>
            <w:r w:rsidRPr="004C219E">
              <w:rPr>
                <w:color w:val="000000" w:themeColor="dark1"/>
                <w:kern w:val="24"/>
                <w:sz w:val="24"/>
                <w:lang w:val="vi-VN"/>
              </w:rPr>
              <w:t>c</w:t>
            </w:r>
            <w:r w:rsidRPr="004C219E">
              <w:rPr>
                <w:color w:val="000000" w:themeColor="dark1"/>
                <w:kern w:val="24"/>
                <w:sz w:val="24"/>
              </w:rPr>
              <w:t>a</w:t>
            </w:r>
            <w:r w:rsidRPr="004C219E">
              <w:rPr>
                <w:color w:val="000000" w:themeColor="dark1"/>
                <w:kern w:val="24"/>
                <w:sz w:val="24"/>
                <w:lang w:val="vi-VN"/>
              </w:rPr>
              <w:t xml:space="preserve">tor de </w:t>
            </w:r>
            <w:r w:rsidRPr="004C219E">
              <w:rPr>
                <w:rFonts w:eastAsiaTheme="minorEastAsia"/>
                <w:color w:val="000000" w:themeColor="dark1"/>
                <w:kern w:val="24"/>
                <w:sz w:val="24"/>
                <w:lang w:val="vi-VN"/>
              </w:rPr>
              <w:t>alfabetizare</w:t>
            </w:r>
            <w:r w:rsidRPr="004C219E">
              <w:rPr>
                <w:color w:val="000000" w:themeColor="dark1"/>
                <w:kern w:val="24"/>
                <w:sz w:val="24"/>
                <w:lang w:val="vi-VN"/>
              </w:rPr>
              <w:t xml:space="preserve"> digital</w:t>
            </w:r>
            <w:r w:rsidRPr="004C219E">
              <w:rPr>
                <w:color w:val="000000" w:themeColor="dark1"/>
                <w:kern w:val="24"/>
                <w:sz w:val="24"/>
              </w:rPr>
              <w:t>a</w:t>
            </w:r>
          </w:p>
          <w:p w:rsidR="009B6A77" w:rsidRPr="004C219E" w:rsidRDefault="009B6A77" w:rsidP="001614AA">
            <w:pPr>
              <w:numPr>
                <w:ilvl w:val="0"/>
                <w:numId w:val="121"/>
              </w:numPr>
              <w:spacing w:before="0"/>
              <w:ind w:left="284"/>
              <w:contextualSpacing/>
              <w:jc w:val="both"/>
              <w:rPr>
                <w:color w:val="DE4D14"/>
                <w:sz w:val="24"/>
              </w:rPr>
            </w:pPr>
            <w:r w:rsidRPr="004C219E">
              <w:rPr>
                <w:color w:val="000000" w:themeColor="dark1"/>
                <w:kern w:val="24"/>
                <w:sz w:val="24"/>
                <w:lang w:val="vi-VN"/>
              </w:rPr>
              <w:t>Un num</w:t>
            </w:r>
            <w:r w:rsidRPr="004C219E">
              <w:rPr>
                <w:color w:val="000000" w:themeColor="dark1"/>
                <w:kern w:val="24"/>
                <w:sz w:val="24"/>
              </w:rPr>
              <w:t>a</w:t>
            </w:r>
            <w:r w:rsidRPr="004C219E">
              <w:rPr>
                <w:color w:val="000000" w:themeColor="dark1"/>
                <w:kern w:val="24"/>
                <w:sz w:val="24"/>
                <w:lang w:val="vi-VN"/>
              </w:rPr>
              <w:t>r mare de universit</w:t>
            </w:r>
            <w:r w:rsidRPr="004C219E">
              <w:rPr>
                <w:color w:val="000000" w:themeColor="dark1"/>
                <w:kern w:val="24"/>
                <w:sz w:val="24"/>
              </w:rPr>
              <w:t>at</w:t>
            </w:r>
            <w:r w:rsidRPr="004C219E">
              <w:rPr>
                <w:color w:val="000000" w:themeColor="dark1"/>
                <w:kern w:val="24"/>
                <w:sz w:val="24"/>
                <w:lang w:val="vi-VN"/>
              </w:rPr>
              <w:t xml:space="preserve">i </w:t>
            </w:r>
            <w:r>
              <w:rPr>
                <w:color w:val="000000" w:themeColor="dark1"/>
                <w:kern w:val="24"/>
                <w:sz w:val="24"/>
                <w:lang w:val="vi-VN"/>
              </w:rPr>
              <w:t>sunt echipate</w:t>
            </w:r>
            <w:r w:rsidRPr="004C219E">
              <w:rPr>
                <w:color w:val="000000" w:themeColor="dark1"/>
                <w:kern w:val="24"/>
                <w:sz w:val="24"/>
                <w:lang w:val="vi-VN"/>
              </w:rPr>
              <w:t xml:space="preserve"> deja </w:t>
            </w:r>
            <w:r>
              <w:rPr>
                <w:color w:val="000000" w:themeColor="dark1"/>
                <w:kern w:val="24"/>
                <w:sz w:val="24"/>
                <w:lang w:val="vi-VN"/>
              </w:rPr>
              <w:t xml:space="preserve">cu </w:t>
            </w:r>
            <w:r w:rsidRPr="004C219E">
              <w:rPr>
                <w:color w:val="000000" w:themeColor="dark1"/>
                <w:kern w:val="24"/>
                <w:sz w:val="24"/>
                <w:lang w:val="vi-VN"/>
              </w:rPr>
              <w:t>platforme de e-learning (mai mult de 70%)</w:t>
            </w:r>
          </w:p>
          <w:p w:rsidR="009B6A77" w:rsidRPr="004C219E" w:rsidRDefault="009B6A77" w:rsidP="001614AA">
            <w:pPr>
              <w:numPr>
                <w:ilvl w:val="0"/>
                <w:numId w:val="121"/>
              </w:numPr>
              <w:spacing w:before="0"/>
              <w:ind w:left="284"/>
              <w:contextualSpacing/>
              <w:jc w:val="both"/>
              <w:rPr>
                <w:color w:val="DE4D14"/>
                <w:sz w:val="24"/>
              </w:rPr>
            </w:pPr>
            <w:r w:rsidRPr="004C219E">
              <w:rPr>
                <w:color w:val="000000" w:themeColor="dark1"/>
                <w:kern w:val="24"/>
                <w:sz w:val="24"/>
              </w:rPr>
              <w:t xml:space="preserve">Dobandirea de catre studenti de competente </w:t>
            </w:r>
            <w:r w:rsidRPr="004C219E">
              <w:rPr>
                <w:color w:val="000000" w:themeColor="dark1"/>
                <w:kern w:val="24"/>
                <w:sz w:val="24"/>
                <w:lang w:val="vi-VN"/>
              </w:rPr>
              <w:t>TIC de baz</w:t>
            </w:r>
            <w:r w:rsidRPr="004C219E">
              <w:rPr>
                <w:color w:val="000000" w:themeColor="dark1"/>
                <w:kern w:val="24"/>
                <w:sz w:val="24"/>
              </w:rPr>
              <w:t>a</w:t>
            </w:r>
            <w:r w:rsidRPr="004C219E">
              <w:rPr>
                <w:color w:val="000000" w:themeColor="dark1"/>
                <w:kern w:val="24"/>
                <w:sz w:val="24"/>
                <w:lang w:val="vi-VN"/>
              </w:rPr>
              <w:t xml:space="preserve"> </w:t>
            </w:r>
            <w:r w:rsidRPr="004C219E">
              <w:rPr>
                <w:color w:val="000000" w:themeColor="dark1"/>
                <w:kern w:val="24"/>
                <w:sz w:val="24"/>
              </w:rPr>
              <w:t>s</w:t>
            </w:r>
            <w:r w:rsidRPr="004C219E">
              <w:rPr>
                <w:color w:val="000000" w:themeColor="dark1"/>
                <w:kern w:val="24"/>
                <w:sz w:val="24"/>
                <w:lang w:val="vi-VN"/>
              </w:rPr>
              <w:t>i imbunatatirea accesului la tehnologie independent de ce le ofer</w:t>
            </w:r>
            <w:r w:rsidRPr="004C219E">
              <w:rPr>
                <w:color w:val="000000" w:themeColor="dark1"/>
                <w:kern w:val="24"/>
                <w:sz w:val="24"/>
              </w:rPr>
              <w:t>a</w:t>
            </w:r>
            <w:r w:rsidRPr="004C219E">
              <w:rPr>
                <w:color w:val="000000" w:themeColor="dark1"/>
                <w:kern w:val="24"/>
                <w:sz w:val="24"/>
                <w:lang w:val="vi-VN"/>
              </w:rPr>
              <w:t xml:space="preserve"> </w:t>
            </w:r>
            <w:r>
              <w:rPr>
                <w:color w:val="000000" w:themeColor="dark1"/>
                <w:kern w:val="24"/>
                <w:sz w:val="24"/>
                <w:lang w:val="vi-VN"/>
              </w:rPr>
              <w:t>mediul universitar</w:t>
            </w:r>
          </w:p>
          <w:p w:rsidR="009B6A77" w:rsidRPr="004C219E" w:rsidRDefault="009B6A77" w:rsidP="001614AA">
            <w:pPr>
              <w:numPr>
                <w:ilvl w:val="0"/>
                <w:numId w:val="121"/>
              </w:numPr>
              <w:spacing w:before="0"/>
              <w:ind w:left="284"/>
              <w:contextualSpacing/>
              <w:jc w:val="both"/>
              <w:rPr>
                <w:color w:val="DE4D14"/>
                <w:sz w:val="24"/>
              </w:rPr>
            </w:pPr>
            <w:r w:rsidRPr="004C219E">
              <w:rPr>
                <w:color w:val="000000" w:themeColor="dark1"/>
                <w:kern w:val="24"/>
                <w:sz w:val="24"/>
              </w:rPr>
              <w:t>I</w:t>
            </w:r>
            <w:r w:rsidRPr="004C219E">
              <w:rPr>
                <w:color w:val="000000" w:themeColor="dark1"/>
                <w:kern w:val="24"/>
                <w:sz w:val="24"/>
                <w:lang w:val="vi-VN"/>
              </w:rPr>
              <w:t>nformatizarea bibliotecilor si formarea competen</w:t>
            </w:r>
            <w:r w:rsidRPr="004C219E">
              <w:rPr>
                <w:color w:val="000000" w:themeColor="dark1"/>
                <w:kern w:val="24"/>
                <w:sz w:val="24"/>
              </w:rPr>
              <w:t>t</w:t>
            </w:r>
            <w:r w:rsidRPr="004C219E">
              <w:rPr>
                <w:color w:val="000000" w:themeColor="dark1"/>
                <w:kern w:val="24"/>
                <w:sz w:val="24"/>
                <w:lang w:val="vi-VN"/>
              </w:rPr>
              <w:t>elor digitale la nivel</w:t>
            </w:r>
            <w:r w:rsidRPr="004C219E">
              <w:rPr>
                <w:color w:val="000000" w:themeColor="dark1"/>
                <w:kern w:val="24"/>
                <w:sz w:val="24"/>
              </w:rPr>
              <w:t xml:space="preserve"> rural</w:t>
            </w:r>
            <w:r w:rsidRPr="004C219E">
              <w:rPr>
                <w:color w:val="000000" w:themeColor="dark1"/>
                <w:kern w:val="24"/>
                <w:sz w:val="24"/>
                <w:lang w:val="vi-VN"/>
              </w:rPr>
              <w:t xml:space="preserve"> </w:t>
            </w:r>
            <w:r>
              <w:rPr>
                <w:color w:val="000000" w:themeColor="dark1"/>
                <w:kern w:val="24"/>
                <w:sz w:val="24"/>
                <w:lang w:val="vi-VN"/>
              </w:rPr>
              <w:t>, conducand la reducerea diviziunii digitale</w:t>
            </w:r>
          </w:p>
        </w:tc>
        <w:tc>
          <w:tcPr>
            <w:tcW w:w="26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Default="009B6A77" w:rsidP="001614AA">
            <w:pPr>
              <w:numPr>
                <w:ilvl w:val="0"/>
                <w:numId w:val="121"/>
              </w:numPr>
              <w:spacing w:before="0"/>
              <w:ind w:left="284"/>
              <w:contextualSpacing/>
              <w:jc w:val="both"/>
              <w:rPr>
                <w:color w:val="000000" w:themeColor="dark1"/>
                <w:kern w:val="24"/>
                <w:sz w:val="24"/>
                <w:lang w:val="vi-VN"/>
              </w:rPr>
            </w:pPr>
            <w:r w:rsidRPr="004C219E">
              <w:rPr>
                <w:color w:val="000000" w:themeColor="dark1"/>
                <w:kern w:val="24"/>
                <w:sz w:val="24"/>
                <w:lang w:val="vi-VN"/>
              </w:rPr>
              <w:t>Scaderea populatiei scolare din invatamantul preuniversitar</w:t>
            </w:r>
          </w:p>
          <w:p w:rsidR="009B6A77" w:rsidRPr="004C219E" w:rsidRDefault="009B6A77" w:rsidP="001614AA">
            <w:pPr>
              <w:numPr>
                <w:ilvl w:val="0"/>
                <w:numId w:val="121"/>
              </w:numPr>
              <w:spacing w:before="0"/>
              <w:ind w:left="284"/>
              <w:contextualSpacing/>
              <w:jc w:val="both"/>
              <w:rPr>
                <w:color w:val="000000" w:themeColor="dark1"/>
                <w:kern w:val="24"/>
                <w:sz w:val="24"/>
                <w:lang w:val="vi-VN"/>
              </w:rPr>
            </w:pPr>
            <w:r>
              <w:rPr>
                <w:color w:val="000000" w:themeColor="dark1"/>
                <w:kern w:val="24"/>
                <w:sz w:val="24"/>
                <w:lang w:val="vi-VN"/>
              </w:rPr>
              <w:t>Nivel scazut al competentelor scolare, inclusiv al competentelor digitale, comparativ cu mediile europene</w:t>
            </w:r>
          </w:p>
          <w:p w:rsidR="009B6A77" w:rsidRPr="004C219E" w:rsidRDefault="009B6A77" w:rsidP="001614AA">
            <w:pPr>
              <w:numPr>
                <w:ilvl w:val="0"/>
                <w:numId w:val="121"/>
              </w:numPr>
              <w:spacing w:before="0"/>
              <w:ind w:left="284"/>
              <w:contextualSpacing/>
              <w:jc w:val="both"/>
              <w:rPr>
                <w:color w:val="000000" w:themeColor="dark1"/>
                <w:kern w:val="24"/>
                <w:sz w:val="24"/>
                <w:lang w:val="vi-VN"/>
              </w:rPr>
            </w:pPr>
            <w:r w:rsidRPr="004C219E">
              <w:rPr>
                <w:color w:val="000000" w:themeColor="dark1"/>
                <w:kern w:val="24"/>
                <w:sz w:val="24"/>
                <w:lang w:val="vi-VN"/>
              </w:rPr>
              <w:t>Continuturi bazate pe memorare, volum mare de notiuni, concepte, capacitati reduse de adaptare la lumea exterioara</w:t>
            </w:r>
          </w:p>
          <w:p w:rsidR="009B6A77" w:rsidRPr="00CD796E" w:rsidRDefault="009B6A77" w:rsidP="001614AA">
            <w:pPr>
              <w:numPr>
                <w:ilvl w:val="0"/>
                <w:numId w:val="121"/>
              </w:numPr>
              <w:spacing w:before="0"/>
              <w:ind w:left="284"/>
              <w:contextualSpacing/>
              <w:jc w:val="both"/>
              <w:rPr>
                <w:color w:val="000000" w:themeColor="dark1"/>
                <w:kern w:val="24"/>
                <w:sz w:val="24"/>
                <w:lang w:val="vi-VN"/>
              </w:rPr>
            </w:pPr>
            <w:r w:rsidRPr="004C219E">
              <w:rPr>
                <w:color w:val="000000" w:themeColor="dark1"/>
                <w:kern w:val="24"/>
                <w:sz w:val="24"/>
                <w:lang w:val="vi-VN"/>
              </w:rPr>
              <w:t>Utilizarea instrumentelor de e-</w:t>
            </w:r>
            <w:r>
              <w:rPr>
                <w:color w:val="000000" w:themeColor="dark1"/>
                <w:kern w:val="24"/>
                <w:sz w:val="24"/>
                <w:lang w:val="vi-VN"/>
              </w:rPr>
              <w:t>learning</w:t>
            </w:r>
            <w:r w:rsidRPr="004C219E">
              <w:rPr>
                <w:color w:val="000000" w:themeColor="dark1"/>
                <w:kern w:val="24"/>
                <w:sz w:val="24"/>
                <w:lang w:val="vi-VN"/>
              </w:rPr>
              <w:t xml:space="preserve"> este redusa datorita insuficientei acestora </w:t>
            </w:r>
            <w:r>
              <w:rPr>
                <w:color w:val="000000" w:themeColor="dark1"/>
                <w:kern w:val="24"/>
                <w:sz w:val="24"/>
                <w:lang w:val="vi-VN"/>
              </w:rPr>
              <w:t xml:space="preserve"> si a utilizarii greoaie a acestora datorita lipsei de flexibilitate in generarea si utilizarea continutului</w:t>
            </w:r>
          </w:p>
          <w:p w:rsidR="009B6A77" w:rsidRPr="004C219E" w:rsidRDefault="009B6A77" w:rsidP="001614AA">
            <w:pPr>
              <w:numPr>
                <w:ilvl w:val="0"/>
                <w:numId w:val="121"/>
              </w:numPr>
              <w:spacing w:before="0"/>
              <w:ind w:left="284"/>
              <w:contextualSpacing/>
              <w:jc w:val="both"/>
              <w:rPr>
                <w:color w:val="000000" w:themeColor="dark1"/>
                <w:kern w:val="24"/>
                <w:sz w:val="24"/>
                <w:lang w:val="vi-VN"/>
              </w:rPr>
            </w:pPr>
            <w:r>
              <w:rPr>
                <w:color w:val="000000" w:themeColor="dark1"/>
                <w:kern w:val="24"/>
                <w:sz w:val="24"/>
                <w:lang w:val="vi-VN"/>
              </w:rPr>
              <w:t>Materiale insuficiente disponibile</w:t>
            </w:r>
            <w:r w:rsidRPr="004C219E">
              <w:rPr>
                <w:color w:val="000000" w:themeColor="dark1"/>
                <w:kern w:val="24"/>
                <w:sz w:val="24"/>
                <w:lang w:val="vi-VN"/>
              </w:rPr>
              <w:t xml:space="preserve"> in format digital (carti, teze, articole, reviste etc.)</w:t>
            </w:r>
          </w:p>
          <w:p w:rsidR="009B6A77" w:rsidRPr="00CD796E" w:rsidRDefault="009B6A77" w:rsidP="001614AA">
            <w:pPr>
              <w:numPr>
                <w:ilvl w:val="0"/>
                <w:numId w:val="121"/>
              </w:numPr>
              <w:spacing w:before="0"/>
              <w:ind w:left="284"/>
              <w:contextualSpacing/>
              <w:jc w:val="both"/>
              <w:rPr>
                <w:color w:val="DE4D14"/>
                <w:sz w:val="24"/>
              </w:rPr>
            </w:pPr>
            <w:r w:rsidRPr="004C219E">
              <w:rPr>
                <w:color w:val="000000" w:themeColor="dark1"/>
                <w:kern w:val="24"/>
                <w:sz w:val="24"/>
                <w:lang w:val="vi-VN"/>
              </w:rPr>
              <w:t>Exista foarte pu</w:t>
            </w:r>
            <w:r>
              <w:rPr>
                <w:color w:val="000000" w:themeColor="dark1"/>
                <w:kern w:val="24"/>
                <w:sz w:val="24"/>
                <w:lang w:val="vi-VN"/>
              </w:rPr>
              <w:t>t</w:t>
            </w:r>
            <w:r w:rsidRPr="004C219E">
              <w:rPr>
                <w:color w:val="000000" w:themeColor="dark1"/>
                <w:kern w:val="24"/>
                <w:sz w:val="24"/>
                <w:lang w:val="vi-VN"/>
              </w:rPr>
              <w:t xml:space="preserve">ine proiecte </w:t>
            </w:r>
            <w:r>
              <w:rPr>
                <w:color w:val="000000" w:themeColor="dark1"/>
                <w:kern w:val="24"/>
                <w:sz w:val="24"/>
                <w:lang w:val="vi-VN"/>
              </w:rPr>
              <w:t>de</w:t>
            </w:r>
            <w:r w:rsidRPr="004C219E">
              <w:rPr>
                <w:color w:val="000000" w:themeColor="dark1"/>
                <w:kern w:val="24"/>
                <w:sz w:val="24"/>
                <w:lang w:val="vi-VN"/>
              </w:rPr>
              <w:t xml:space="preserve"> e-</w:t>
            </w:r>
            <w:r>
              <w:rPr>
                <w:color w:val="000000" w:themeColor="dark1"/>
                <w:kern w:val="24"/>
                <w:sz w:val="24"/>
                <w:lang w:val="vi-VN"/>
              </w:rPr>
              <w:t>learning</w:t>
            </w:r>
            <w:r w:rsidRPr="004C219E">
              <w:rPr>
                <w:color w:val="000000" w:themeColor="dark1"/>
                <w:kern w:val="24"/>
                <w:sz w:val="24"/>
                <w:lang w:val="vi-VN"/>
              </w:rPr>
              <w:t xml:space="preserve"> </w:t>
            </w:r>
            <w:r>
              <w:rPr>
                <w:color w:val="000000" w:themeColor="dark1"/>
                <w:kern w:val="24"/>
                <w:sz w:val="24"/>
                <w:lang w:val="vi-VN"/>
              </w:rPr>
              <w:t>destinate populatiei adulte</w:t>
            </w:r>
            <w:r w:rsidRPr="004C219E">
              <w:rPr>
                <w:color w:val="000000" w:themeColor="dark1"/>
                <w:kern w:val="24"/>
                <w:sz w:val="24"/>
                <w:lang w:val="vi-VN"/>
              </w:rPr>
              <w:t xml:space="preserve"> </w:t>
            </w:r>
          </w:p>
          <w:p w:rsidR="009B6A77" w:rsidRPr="002D0AC7" w:rsidRDefault="009B6A77" w:rsidP="001614AA">
            <w:pPr>
              <w:numPr>
                <w:ilvl w:val="0"/>
                <w:numId w:val="121"/>
              </w:numPr>
              <w:spacing w:before="0"/>
              <w:ind w:left="284"/>
              <w:contextualSpacing/>
              <w:jc w:val="both"/>
              <w:rPr>
                <w:color w:val="DE4D14"/>
                <w:sz w:val="24"/>
              </w:rPr>
            </w:pPr>
            <w:r>
              <w:rPr>
                <w:color w:val="000000" w:themeColor="dark1"/>
                <w:kern w:val="24"/>
                <w:sz w:val="24"/>
                <w:lang w:val="vi-VN"/>
              </w:rPr>
              <w:t>Lipsa unei abordari coerente pentru sustinerea formarii continue si in timpul vietii adulte</w:t>
            </w:r>
          </w:p>
          <w:p w:rsidR="009B6A77" w:rsidRPr="004C219E" w:rsidRDefault="009B6A77" w:rsidP="001614AA">
            <w:pPr>
              <w:numPr>
                <w:ilvl w:val="0"/>
                <w:numId w:val="121"/>
              </w:numPr>
              <w:spacing w:before="0"/>
              <w:ind w:left="284"/>
              <w:contextualSpacing/>
              <w:jc w:val="both"/>
              <w:rPr>
                <w:color w:val="DE4D14"/>
                <w:sz w:val="24"/>
              </w:rPr>
            </w:pPr>
            <w:r>
              <w:rPr>
                <w:color w:val="000000" w:themeColor="dark1"/>
                <w:kern w:val="24"/>
                <w:sz w:val="24"/>
              </w:rPr>
              <w:t>Infrastructura ICT in scoli insuficienta sau depasita</w:t>
            </w:r>
          </w:p>
        </w:tc>
      </w:tr>
      <w:tr w:rsidR="009B6A77" w:rsidRPr="004C219E" w:rsidTr="009B6A77">
        <w:trPr>
          <w:trHeight w:val="205"/>
        </w:trPr>
        <w:tc>
          <w:tcPr>
            <w:tcW w:w="2398"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rFonts w:eastAsiaTheme="minorEastAsia"/>
                <w:b/>
                <w:bCs/>
                <w:color w:val="FFFFFF" w:themeColor="light1"/>
                <w:kern w:val="24"/>
                <w:sz w:val="24"/>
              </w:rPr>
              <w:t xml:space="preserve">Oportunitati </w:t>
            </w:r>
          </w:p>
        </w:tc>
        <w:tc>
          <w:tcPr>
            <w:tcW w:w="2602"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rFonts w:eastAsiaTheme="minorEastAsia"/>
                <w:b/>
                <w:bCs/>
                <w:color w:val="FFFFFF" w:themeColor="light1"/>
                <w:kern w:val="24"/>
                <w:sz w:val="24"/>
              </w:rPr>
              <w:t>Amenintari si constrangeri</w:t>
            </w:r>
          </w:p>
        </w:tc>
      </w:tr>
      <w:tr w:rsidR="009B6A77" w:rsidRPr="004C219E" w:rsidTr="009B6A77">
        <w:trPr>
          <w:trHeight w:val="268"/>
        </w:trPr>
        <w:tc>
          <w:tcPr>
            <w:tcW w:w="239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4C219E" w:rsidRDefault="009B6A77" w:rsidP="001614AA">
            <w:pPr>
              <w:numPr>
                <w:ilvl w:val="0"/>
                <w:numId w:val="122"/>
              </w:numPr>
              <w:tabs>
                <w:tab w:val="clear" w:pos="720"/>
              </w:tabs>
              <w:spacing w:before="0"/>
              <w:ind w:left="284"/>
              <w:contextualSpacing/>
              <w:jc w:val="both"/>
              <w:rPr>
                <w:color w:val="DE4D14"/>
                <w:sz w:val="24"/>
              </w:rPr>
            </w:pPr>
            <w:r w:rsidRPr="004C219E">
              <w:rPr>
                <w:color w:val="000000" w:themeColor="dark1"/>
                <w:kern w:val="24"/>
                <w:sz w:val="24"/>
                <w:lang w:val="vi-VN"/>
              </w:rPr>
              <w:lastRenderedPageBreak/>
              <w:t>Programe na</w:t>
            </w:r>
            <w:r w:rsidRPr="004C219E">
              <w:rPr>
                <w:color w:val="000000" w:themeColor="dark1"/>
                <w:kern w:val="24"/>
                <w:sz w:val="24"/>
              </w:rPr>
              <w:t>t</w:t>
            </w:r>
            <w:r w:rsidRPr="004C219E">
              <w:rPr>
                <w:color w:val="000000" w:themeColor="dark1"/>
                <w:kern w:val="24"/>
                <w:sz w:val="24"/>
                <w:lang w:val="vi-VN"/>
              </w:rPr>
              <w:t xml:space="preserve">ionale </w:t>
            </w:r>
            <w:r w:rsidRPr="004C219E">
              <w:rPr>
                <w:color w:val="000000" w:themeColor="dark1"/>
                <w:kern w:val="24"/>
                <w:sz w:val="24"/>
              </w:rPr>
              <w:t>si</w:t>
            </w:r>
            <w:r w:rsidRPr="004C219E">
              <w:rPr>
                <w:color w:val="000000" w:themeColor="dark1"/>
                <w:kern w:val="24"/>
                <w:sz w:val="24"/>
                <w:lang w:val="vi-VN"/>
              </w:rPr>
              <w:t xml:space="preserve"> interna</w:t>
            </w:r>
            <w:r w:rsidRPr="004C219E">
              <w:rPr>
                <w:color w:val="000000" w:themeColor="dark1"/>
                <w:kern w:val="24"/>
                <w:sz w:val="24"/>
              </w:rPr>
              <w:t>t</w:t>
            </w:r>
            <w:r w:rsidRPr="004C219E">
              <w:rPr>
                <w:color w:val="000000" w:themeColor="dark1"/>
                <w:kern w:val="24"/>
                <w:sz w:val="24"/>
                <w:lang w:val="vi-VN"/>
              </w:rPr>
              <w:t>ionale de finan</w:t>
            </w:r>
            <w:r w:rsidRPr="004C219E">
              <w:rPr>
                <w:color w:val="000000" w:themeColor="dark1"/>
                <w:kern w:val="24"/>
                <w:sz w:val="24"/>
              </w:rPr>
              <w:t>t</w:t>
            </w:r>
            <w:r w:rsidRPr="004C219E">
              <w:rPr>
                <w:color w:val="000000" w:themeColor="dark1"/>
                <w:kern w:val="24"/>
                <w:sz w:val="24"/>
                <w:lang w:val="vi-VN"/>
              </w:rPr>
              <w:t xml:space="preserve">are </w:t>
            </w:r>
            <w:r w:rsidRPr="004C219E">
              <w:rPr>
                <w:color w:val="000000" w:themeColor="dark1"/>
                <w:kern w:val="24"/>
                <w:sz w:val="24"/>
              </w:rPr>
              <w:t>in</w:t>
            </w:r>
            <w:r w:rsidRPr="004C219E">
              <w:rPr>
                <w:color w:val="000000" w:themeColor="dark1"/>
                <w:kern w:val="24"/>
                <w:sz w:val="24"/>
                <w:lang w:val="vi-VN"/>
              </w:rPr>
              <w:t xml:space="preserve"> domeniul educa</w:t>
            </w:r>
            <w:r w:rsidRPr="004C219E">
              <w:rPr>
                <w:color w:val="000000" w:themeColor="dark1"/>
                <w:kern w:val="24"/>
                <w:sz w:val="24"/>
              </w:rPr>
              <w:t>t</w:t>
            </w:r>
            <w:r w:rsidRPr="004C219E">
              <w:rPr>
                <w:color w:val="000000" w:themeColor="dark1"/>
                <w:kern w:val="24"/>
                <w:sz w:val="24"/>
                <w:lang w:val="vi-VN"/>
              </w:rPr>
              <w:t xml:space="preserve">iei </w:t>
            </w:r>
            <w:r w:rsidRPr="004C219E">
              <w:rPr>
                <w:color w:val="000000" w:themeColor="dark1"/>
                <w:kern w:val="24"/>
                <w:sz w:val="24"/>
              </w:rPr>
              <w:t>s</w:t>
            </w:r>
            <w:r w:rsidRPr="004C219E">
              <w:rPr>
                <w:color w:val="000000" w:themeColor="dark1"/>
                <w:kern w:val="24"/>
                <w:sz w:val="24"/>
                <w:lang w:val="vi-VN"/>
              </w:rPr>
              <w:t>i utiliz</w:t>
            </w:r>
            <w:r w:rsidRPr="004C219E">
              <w:rPr>
                <w:color w:val="000000" w:themeColor="dark1"/>
                <w:kern w:val="24"/>
                <w:sz w:val="24"/>
              </w:rPr>
              <w:t>a</w:t>
            </w:r>
            <w:r w:rsidRPr="004C219E">
              <w:rPr>
                <w:color w:val="000000" w:themeColor="dark1"/>
                <w:kern w:val="24"/>
                <w:sz w:val="24"/>
                <w:lang w:val="vi-VN"/>
              </w:rPr>
              <w:t>rii TIC, cercet</w:t>
            </w:r>
            <w:r w:rsidRPr="004C219E">
              <w:rPr>
                <w:color w:val="000000" w:themeColor="dark1"/>
                <w:kern w:val="24"/>
                <w:sz w:val="24"/>
              </w:rPr>
              <w:t>a</w:t>
            </w:r>
            <w:r w:rsidRPr="004C219E">
              <w:rPr>
                <w:color w:val="000000" w:themeColor="dark1"/>
                <w:kern w:val="24"/>
                <w:sz w:val="24"/>
                <w:lang w:val="vi-VN"/>
              </w:rPr>
              <w:t>rii, dezvolt</w:t>
            </w:r>
            <w:r w:rsidRPr="004C219E">
              <w:rPr>
                <w:color w:val="000000" w:themeColor="dark1"/>
                <w:kern w:val="24"/>
                <w:sz w:val="24"/>
              </w:rPr>
              <w:t>a</w:t>
            </w:r>
            <w:r w:rsidRPr="004C219E">
              <w:rPr>
                <w:color w:val="000000" w:themeColor="dark1"/>
                <w:kern w:val="24"/>
                <w:sz w:val="24"/>
                <w:lang w:val="vi-VN"/>
              </w:rPr>
              <w:t>rii, culturii</w:t>
            </w:r>
          </w:p>
          <w:p w:rsidR="009B6A77" w:rsidRPr="004C219E" w:rsidRDefault="009B6A77" w:rsidP="001614AA">
            <w:pPr>
              <w:numPr>
                <w:ilvl w:val="0"/>
                <w:numId w:val="122"/>
              </w:numPr>
              <w:tabs>
                <w:tab w:val="clear" w:pos="720"/>
              </w:tabs>
              <w:spacing w:before="0"/>
              <w:ind w:left="284"/>
              <w:contextualSpacing/>
              <w:jc w:val="both"/>
              <w:rPr>
                <w:color w:val="DE4D14"/>
                <w:sz w:val="24"/>
              </w:rPr>
            </w:pPr>
            <w:r w:rsidRPr="004C219E">
              <w:rPr>
                <w:color w:val="000000" w:themeColor="dark1"/>
                <w:kern w:val="24"/>
                <w:sz w:val="24"/>
                <w:lang w:val="vi-VN"/>
              </w:rPr>
              <w:t xml:space="preserve">Dezvoltarea infrastructurii de acces la internet </w:t>
            </w:r>
            <w:r w:rsidRPr="004C219E">
              <w:rPr>
                <w:color w:val="000000" w:themeColor="dark1"/>
                <w:kern w:val="24"/>
                <w:sz w:val="24"/>
              </w:rPr>
              <w:t>i</w:t>
            </w:r>
            <w:r w:rsidRPr="004C219E">
              <w:rPr>
                <w:color w:val="000000" w:themeColor="dark1"/>
                <w:kern w:val="24"/>
                <w:sz w:val="24"/>
                <w:lang w:val="vi-VN"/>
              </w:rPr>
              <w:t>n Rom</w:t>
            </w:r>
            <w:r w:rsidRPr="004C219E">
              <w:rPr>
                <w:color w:val="000000" w:themeColor="dark1"/>
                <w:kern w:val="24"/>
                <w:sz w:val="24"/>
              </w:rPr>
              <w:t>a</w:t>
            </w:r>
            <w:r w:rsidRPr="004C219E">
              <w:rPr>
                <w:color w:val="000000" w:themeColor="dark1"/>
                <w:kern w:val="24"/>
                <w:sz w:val="24"/>
                <w:lang w:val="vi-VN"/>
              </w:rPr>
              <w:t>nia</w:t>
            </w:r>
          </w:p>
          <w:p w:rsidR="009B6A77" w:rsidRPr="004C219E" w:rsidRDefault="009B6A77" w:rsidP="001614AA">
            <w:pPr>
              <w:numPr>
                <w:ilvl w:val="0"/>
                <w:numId w:val="122"/>
              </w:numPr>
              <w:tabs>
                <w:tab w:val="clear" w:pos="720"/>
              </w:tabs>
              <w:spacing w:before="0"/>
              <w:ind w:left="284"/>
              <w:contextualSpacing/>
              <w:jc w:val="both"/>
              <w:rPr>
                <w:color w:val="DE4D14"/>
                <w:sz w:val="24"/>
              </w:rPr>
            </w:pPr>
            <w:r>
              <w:rPr>
                <w:color w:val="000000" w:themeColor="dark1"/>
                <w:kern w:val="24"/>
                <w:sz w:val="24"/>
                <w:lang w:val="vi-VN"/>
              </w:rPr>
              <w:t>Utilizarea tehnologiilor OER si Web 2.0 cu scopuri educationale, oferinf flexibilitate procesului educational</w:t>
            </w:r>
          </w:p>
          <w:p w:rsidR="009B6A77" w:rsidRPr="004C219E" w:rsidRDefault="009B6A77" w:rsidP="001614AA">
            <w:pPr>
              <w:numPr>
                <w:ilvl w:val="0"/>
                <w:numId w:val="122"/>
              </w:numPr>
              <w:tabs>
                <w:tab w:val="clear" w:pos="720"/>
              </w:tabs>
              <w:spacing w:before="0"/>
              <w:ind w:left="284"/>
              <w:contextualSpacing/>
              <w:rPr>
                <w:color w:val="DE4D14"/>
                <w:sz w:val="24"/>
              </w:rPr>
            </w:pPr>
            <w:r w:rsidRPr="004C219E">
              <w:rPr>
                <w:color w:val="000000" w:themeColor="dark1"/>
                <w:kern w:val="24"/>
                <w:sz w:val="24"/>
                <w:lang w:val="vi-VN"/>
              </w:rPr>
              <w:t>Intensificarea colaborarii transna</w:t>
            </w:r>
            <w:r w:rsidRPr="004C219E">
              <w:rPr>
                <w:color w:val="000000" w:themeColor="dark1"/>
                <w:kern w:val="24"/>
                <w:sz w:val="24"/>
              </w:rPr>
              <w:t>t</w:t>
            </w:r>
            <w:r w:rsidRPr="004C219E">
              <w:rPr>
                <w:color w:val="000000" w:themeColor="dark1"/>
                <w:kern w:val="24"/>
                <w:sz w:val="24"/>
                <w:lang w:val="vi-VN"/>
              </w:rPr>
              <w:t>ional</w:t>
            </w:r>
            <w:r w:rsidRPr="004C219E">
              <w:rPr>
                <w:color w:val="000000" w:themeColor="dark1"/>
                <w:kern w:val="24"/>
                <w:sz w:val="24"/>
              </w:rPr>
              <w:t>e</w:t>
            </w:r>
            <w:r w:rsidRPr="004C219E">
              <w:rPr>
                <w:color w:val="000000" w:themeColor="dark1"/>
                <w:kern w:val="24"/>
                <w:sz w:val="24"/>
                <w:lang w:val="vi-VN"/>
              </w:rPr>
              <w:t xml:space="preserve"> </w:t>
            </w:r>
            <w:r w:rsidRPr="004C219E">
              <w:rPr>
                <w:color w:val="000000" w:themeColor="dark1"/>
                <w:kern w:val="24"/>
                <w:sz w:val="24"/>
              </w:rPr>
              <w:t>i</w:t>
            </w:r>
            <w:r w:rsidRPr="004C219E">
              <w:rPr>
                <w:color w:val="000000" w:themeColor="dark1"/>
                <w:kern w:val="24"/>
                <w:sz w:val="24"/>
                <w:lang w:val="vi-VN"/>
              </w:rPr>
              <w:t>ntre universit</w:t>
            </w:r>
            <w:r w:rsidRPr="004C219E">
              <w:rPr>
                <w:color w:val="000000" w:themeColor="dark1"/>
                <w:kern w:val="24"/>
                <w:sz w:val="24"/>
              </w:rPr>
              <w:t>at</w:t>
            </w:r>
            <w:r w:rsidRPr="004C219E">
              <w:rPr>
                <w:color w:val="000000" w:themeColor="dark1"/>
                <w:kern w:val="24"/>
                <w:sz w:val="24"/>
                <w:lang w:val="vi-VN"/>
              </w:rPr>
              <w:t xml:space="preserve">i </w:t>
            </w:r>
          </w:p>
          <w:p w:rsidR="009B6A77" w:rsidRPr="006311D1" w:rsidRDefault="009B6A77" w:rsidP="001614AA">
            <w:pPr>
              <w:numPr>
                <w:ilvl w:val="0"/>
                <w:numId w:val="122"/>
              </w:numPr>
              <w:tabs>
                <w:tab w:val="clear" w:pos="720"/>
              </w:tabs>
              <w:spacing w:before="0"/>
              <w:ind w:left="284"/>
              <w:contextualSpacing/>
              <w:jc w:val="both"/>
              <w:rPr>
                <w:color w:val="DE4D14"/>
                <w:sz w:val="24"/>
              </w:rPr>
            </w:pPr>
            <w:r w:rsidRPr="004C219E">
              <w:rPr>
                <w:color w:val="000000" w:themeColor="dark1"/>
                <w:kern w:val="24"/>
                <w:sz w:val="24"/>
                <w:lang w:val="vi-VN"/>
              </w:rPr>
              <w:t>Mobilitatea studen</w:t>
            </w:r>
            <w:r w:rsidRPr="004C219E">
              <w:rPr>
                <w:color w:val="000000" w:themeColor="dark1"/>
                <w:kern w:val="24"/>
                <w:sz w:val="24"/>
              </w:rPr>
              <w:t>t</w:t>
            </w:r>
            <w:r w:rsidRPr="004C219E">
              <w:rPr>
                <w:color w:val="000000" w:themeColor="dark1"/>
                <w:kern w:val="24"/>
                <w:sz w:val="24"/>
                <w:lang w:val="vi-VN"/>
              </w:rPr>
              <w:t xml:space="preserve">ilor </w:t>
            </w:r>
            <w:r w:rsidRPr="004C219E">
              <w:rPr>
                <w:color w:val="000000" w:themeColor="dark1"/>
                <w:kern w:val="24"/>
                <w:sz w:val="24"/>
              </w:rPr>
              <w:t>s</w:t>
            </w:r>
            <w:r w:rsidRPr="004C219E">
              <w:rPr>
                <w:color w:val="000000" w:themeColor="dark1"/>
                <w:kern w:val="24"/>
                <w:sz w:val="24"/>
                <w:lang w:val="vi-VN"/>
              </w:rPr>
              <w:t>i a cadrelor didactice</w:t>
            </w:r>
          </w:p>
        </w:tc>
        <w:tc>
          <w:tcPr>
            <w:tcW w:w="26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4C219E" w:rsidRDefault="009B6A77" w:rsidP="001614AA">
            <w:pPr>
              <w:numPr>
                <w:ilvl w:val="0"/>
                <w:numId w:val="122"/>
              </w:numPr>
              <w:spacing w:before="0"/>
              <w:ind w:left="368"/>
              <w:contextualSpacing/>
              <w:jc w:val="both"/>
              <w:rPr>
                <w:color w:val="DE4D14"/>
                <w:sz w:val="24"/>
              </w:rPr>
            </w:pPr>
            <w:r w:rsidRPr="004C219E">
              <w:rPr>
                <w:color w:val="000000" w:themeColor="dark1"/>
                <w:kern w:val="24"/>
                <w:sz w:val="24"/>
                <w:lang w:val="vi-VN"/>
              </w:rPr>
              <w:t>Lipsa colabor</w:t>
            </w:r>
            <w:r w:rsidRPr="004C219E">
              <w:rPr>
                <w:color w:val="000000" w:themeColor="dark1"/>
                <w:kern w:val="24"/>
                <w:sz w:val="24"/>
              </w:rPr>
              <w:t>a</w:t>
            </w:r>
            <w:r w:rsidRPr="004C219E">
              <w:rPr>
                <w:color w:val="000000" w:themeColor="dark1"/>
                <w:kern w:val="24"/>
                <w:sz w:val="24"/>
                <w:lang w:val="vi-VN"/>
              </w:rPr>
              <w:t xml:space="preserve">rii dintre mediul de afaceri </w:t>
            </w:r>
            <w:r w:rsidRPr="004C219E">
              <w:rPr>
                <w:rFonts w:ascii="Times New Roman" w:hAnsi="Times New Roman"/>
                <w:color w:val="000000" w:themeColor="dark1"/>
                <w:kern w:val="24"/>
                <w:sz w:val="24"/>
                <w:lang w:val="vi-VN"/>
              </w:rPr>
              <w:t>ş</w:t>
            </w:r>
            <w:r w:rsidRPr="004C219E">
              <w:rPr>
                <w:color w:val="000000" w:themeColor="dark1"/>
                <w:kern w:val="24"/>
                <w:sz w:val="24"/>
                <w:lang w:val="vi-VN"/>
              </w:rPr>
              <w:t>i institu</w:t>
            </w:r>
            <w:r w:rsidRPr="004C219E">
              <w:rPr>
                <w:color w:val="000000" w:themeColor="dark1"/>
                <w:kern w:val="24"/>
                <w:sz w:val="24"/>
              </w:rPr>
              <w:t>ti</w:t>
            </w:r>
            <w:r w:rsidRPr="004C219E">
              <w:rPr>
                <w:color w:val="000000" w:themeColor="dark1"/>
                <w:kern w:val="24"/>
                <w:sz w:val="24"/>
                <w:lang w:val="vi-VN"/>
              </w:rPr>
              <w:t>ile de educa</w:t>
            </w:r>
            <w:r w:rsidRPr="004C219E">
              <w:rPr>
                <w:color w:val="000000" w:themeColor="dark1"/>
                <w:kern w:val="24"/>
                <w:sz w:val="24"/>
              </w:rPr>
              <w:t>t</w:t>
            </w:r>
            <w:r w:rsidRPr="004C219E">
              <w:rPr>
                <w:color w:val="000000" w:themeColor="dark1"/>
                <w:kern w:val="24"/>
                <w:sz w:val="24"/>
                <w:lang w:val="vi-VN"/>
              </w:rPr>
              <w:t>ie</w:t>
            </w:r>
          </w:p>
          <w:p w:rsidR="009B6A77" w:rsidRPr="004C219E" w:rsidRDefault="009B6A77" w:rsidP="001614AA">
            <w:pPr>
              <w:numPr>
                <w:ilvl w:val="0"/>
                <w:numId w:val="122"/>
              </w:numPr>
              <w:spacing w:before="0"/>
              <w:ind w:left="368"/>
              <w:contextualSpacing/>
              <w:jc w:val="both"/>
              <w:rPr>
                <w:color w:val="DE4D14"/>
                <w:sz w:val="24"/>
              </w:rPr>
            </w:pPr>
            <w:r w:rsidRPr="004C219E">
              <w:rPr>
                <w:color w:val="000000" w:themeColor="dark1"/>
                <w:kern w:val="24"/>
                <w:sz w:val="24"/>
                <w:lang w:val="vi-VN"/>
              </w:rPr>
              <w:t>Necorelarea programelor de e-</w:t>
            </w:r>
            <w:r>
              <w:rPr>
                <w:color w:val="000000" w:themeColor="dark1"/>
                <w:kern w:val="24"/>
                <w:sz w:val="24"/>
                <w:lang w:val="vi-VN"/>
              </w:rPr>
              <w:t>learning</w:t>
            </w:r>
            <w:r w:rsidRPr="004C219E">
              <w:rPr>
                <w:color w:val="000000" w:themeColor="dark1"/>
                <w:kern w:val="24"/>
                <w:sz w:val="24"/>
                <w:lang w:val="vi-VN"/>
              </w:rPr>
              <w:t xml:space="preserve"> din POS CCE cu programul POS DRU </w:t>
            </w:r>
          </w:p>
          <w:p w:rsidR="009B6A77" w:rsidRPr="00FA46B4" w:rsidRDefault="009B6A77" w:rsidP="001614AA">
            <w:pPr>
              <w:numPr>
                <w:ilvl w:val="0"/>
                <w:numId w:val="122"/>
              </w:numPr>
              <w:spacing w:before="0"/>
              <w:ind w:left="368"/>
              <w:contextualSpacing/>
              <w:jc w:val="both"/>
              <w:rPr>
                <w:color w:val="DE4D14"/>
                <w:sz w:val="24"/>
              </w:rPr>
            </w:pPr>
            <w:r>
              <w:rPr>
                <w:color w:val="000000" w:themeColor="dark1"/>
                <w:kern w:val="24"/>
                <w:sz w:val="24"/>
                <w:lang w:val="vi-VN"/>
              </w:rPr>
              <w:t>Lipsa de claritate privind m</w:t>
            </w:r>
            <w:r w:rsidRPr="004C219E">
              <w:rPr>
                <w:color w:val="000000" w:themeColor="dark1"/>
                <w:kern w:val="24"/>
                <w:sz w:val="24"/>
                <w:lang w:val="vi-VN"/>
              </w:rPr>
              <w:t>odalit</w:t>
            </w:r>
            <w:r w:rsidRPr="004C219E">
              <w:rPr>
                <w:color w:val="000000" w:themeColor="dark1"/>
                <w:kern w:val="24"/>
                <w:sz w:val="24"/>
              </w:rPr>
              <w:t>at</w:t>
            </w:r>
            <w:r w:rsidRPr="004C219E">
              <w:rPr>
                <w:color w:val="000000" w:themeColor="dark1"/>
                <w:kern w:val="24"/>
                <w:sz w:val="24"/>
                <w:lang w:val="vi-VN"/>
              </w:rPr>
              <w:t>ile de formare ini</w:t>
            </w:r>
            <w:r w:rsidRPr="004C219E">
              <w:rPr>
                <w:color w:val="000000" w:themeColor="dark1"/>
                <w:kern w:val="24"/>
                <w:sz w:val="24"/>
              </w:rPr>
              <w:t>t</w:t>
            </w:r>
            <w:r w:rsidRPr="004C219E">
              <w:rPr>
                <w:color w:val="000000" w:themeColor="dark1"/>
                <w:kern w:val="24"/>
                <w:sz w:val="24"/>
                <w:lang w:val="vi-VN"/>
              </w:rPr>
              <w:t>ial</w:t>
            </w:r>
            <w:r w:rsidRPr="004C219E">
              <w:rPr>
                <w:color w:val="000000" w:themeColor="dark1"/>
                <w:kern w:val="24"/>
                <w:sz w:val="24"/>
              </w:rPr>
              <w:t>a</w:t>
            </w:r>
            <w:r w:rsidRPr="004C219E">
              <w:rPr>
                <w:color w:val="000000" w:themeColor="dark1"/>
                <w:kern w:val="24"/>
                <w:sz w:val="24"/>
                <w:lang w:val="vi-VN"/>
              </w:rPr>
              <w:t xml:space="preserve"> </w:t>
            </w:r>
            <w:r w:rsidRPr="004C219E">
              <w:rPr>
                <w:color w:val="000000" w:themeColor="dark1"/>
                <w:kern w:val="24"/>
                <w:sz w:val="24"/>
              </w:rPr>
              <w:t>s</w:t>
            </w:r>
            <w:r w:rsidRPr="004C219E">
              <w:rPr>
                <w:color w:val="000000" w:themeColor="dark1"/>
                <w:kern w:val="24"/>
                <w:sz w:val="24"/>
                <w:lang w:val="vi-VN"/>
              </w:rPr>
              <w:t>i continu</w:t>
            </w:r>
            <w:r w:rsidRPr="004C219E">
              <w:rPr>
                <w:color w:val="000000" w:themeColor="dark1"/>
                <w:kern w:val="24"/>
                <w:sz w:val="24"/>
              </w:rPr>
              <w:t xml:space="preserve">a </w:t>
            </w:r>
            <w:r w:rsidRPr="004C219E">
              <w:rPr>
                <w:color w:val="000000" w:themeColor="dark1"/>
                <w:kern w:val="24"/>
                <w:sz w:val="24"/>
                <w:lang w:val="vi-VN"/>
              </w:rPr>
              <w:t>a cadrelor didactice</w:t>
            </w:r>
          </w:p>
          <w:p w:rsidR="009B6A77" w:rsidRPr="004C219E" w:rsidRDefault="009B6A77" w:rsidP="001614AA">
            <w:pPr>
              <w:numPr>
                <w:ilvl w:val="0"/>
                <w:numId w:val="122"/>
              </w:numPr>
              <w:spacing w:before="0"/>
              <w:ind w:left="368"/>
              <w:contextualSpacing/>
              <w:jc w:val="both"/>
              <w:rPr>
                <w:color w:val="DE4D14"/>
                <w:sz w:val="24"/>
              </w:rPr>
            </w:pPr>
            <w:r>
              <w:rPr>
                <w:color w:val="000000" w:themeColor="dark1"/>
                <w:kern w:val="24"/>
                <w:sz w:val="24"/>
                <w:lang w:val="vi-VN"/>
              </w:rPr>
              <w:t>Dificultatea de includere in mod natural, netintit, a zonelor rurale in activitatea de dezvoltare a competentelor digitale – Diviziune digitala</w:t>
            </w:r>
          </w:p>
        </w:tc>
      </w:tr>
    </w:tbl>
    <w:p w:rsidR="009B6A77" w:rsidRDefault="009B6A77" w:rsidP="009B6A77">
      <w:pPr>
        <w:spacing w:after="120"/>
        <w:jc w:val="both"/>
        <w:rPr>
          <w:bCs/>
          <w:iCs/>
          <w:sz w:val="24"/>
        </w:rPr>
      </w:pPr>
      <w:r>
        <w:rPr>
          <w:bCs/>
          <w:iCs/>
          <w:sz w:val="24"/>
        </w:rPr>
        <w:t>Conform cu rezultatele analizei SWOT putem utiliza oportunitatile identificate, precum:</w:t>
      </w:r>
    </w:p>
    <w:p w:rsidR="009B6A77" w:rsidRPr="008B797F" w:rsidRDefault="009B6A77" w:rsidP="001614AA">
      <w:pPr>
        <w:pStyle w:val="ListParagraph"/>
        <w:numPr>
          <w:ilvl w:val="0"/>
          <w:numId w:val="131"/>
        </w:numPr>
        <w:spacing w:before="0" w:after="120"/>
        <w:jc w:val="both"/>
        <w:rPr>
          <w:bCs/>
          <w:iCs/>
          <w:sz w:val="24"/>
        </w:rPr>
      </w:pPr>
      <w:r w:rsidRPr="008B797F">
        <w:rPr>
          <w:bCs/>
          <w:iCs/>
          <w:sz w:val="24"/>
        </w:rPr>
        <w:t>Dezvoltarea tehnologiilor flexibile de tip OER si WEB 2.0 si utilizarea lor in scop educational</w:t>
      </w:r>
    </w:p>
    <w:p w:rsidR="009B6A77" w:rsidRDefault="009B6A77" w:rsidP="001614AA">
      <w:pPr>
        <w:pStyle w:val="ListParagraph"/>
        <w:numPr>
          <w:ilvl w:val="0"/>
          <w:numId w:val="131"/>
        </w:numPr>
        <w:spacing w:before="0" w:after="120"/>
        <w:jc w:val="both"/>
        <w:rPr>
          <w:bCs/>
          <w:iCs/>
          <w:sz w:val="24"/>
        </w:rPr>
      </w:pPr>
      <w:r w:rsidRPr="008B797F">
        <w:rPr>
          <w:bCs/>
          <w:iCs/>
          <w:sz w:val="24"/>
        </w:rPr>
        <w:t>Promovarea dezvoltarii de competente digitale la nivelul Uniunii Europene in randul tuturor locuitorilor unei tari: elevi, studenti, adulti aflati in formare continua, persoane  aflate in situatie de excluziune sociala: cu dizabilitati, sub pragul de saracie, din regiuni rurale defavorizate etc.</w:t>
      </w:r>
    </w:p>
    <w:p w:rsidR="009B6A77" w:rsidRPr="008B797F" w:rsidRDefault="009B6A77" w:rsidP="001614AA">
      <w:pPr>
        <w:pStyle w:val="ListParagraph"/>
        <w:numPr>
          <w:ilvl w:val="0"/>
          <w:numId w:val="131"/>
        </w:numPr>
        <w:spacing w:before="0" w:after="120"/>
        <w:jc w:val="both"/>
        <w:rPr>
          <w:bCs/>
          <w:iCs/>
          <w:sz w:val="24"/>
        </w:rPr>
      </w:pPr>
      <w:r>
        <w:rPr>
          <w:bCs/>
          <w:iCs/>
          <w:sz w:val="24"/>
        </w:rPr>
        <w:t>Sustinerea dezvoltarii uniforme si complete a infrastructurii digitale pentru a asigura accesul liber la internet pentru toti locuitori tarii si pentru a sustine utilizarea uniforma a internetului in randul tuturor grupurilor de locuitori si a tuturor regiunilor geografice</w:t>
      </w:r>
    </w:p>
    <w:p w:rsidR="009B6A77" w:rsidRDefault="009B6A77" w:rsidP="009B6A77">
      <w:pPr>
        <w:spacing w:after="120"/>
        <w:jc w:val="both"/>
        <w:rPr>
          <w:bCs/>
          <w:iCs/>
          <w:sz w:val="24"/>
        </w:rPr>
      </w:pPr>
      <w:r>
        <w:rPr>
          <w:bCs/>
          <w:iCs/>
          <w:sz w:val="24"/>
        </w:rPr>
        <w:t>Oportunitatile identificate la nivelul TIC in educatie vor fi utilizate in parte pentru a propune o serie de masuri care sa vina in intampinarea punctelor slabe inregistrate in acest domeniu, precum:</w:t>
      </w:r>
    </w:p>
    <w:p w:rsidR="009B6A77" w:rsidRDefault="009B6A77" w:rsidP="001614AA">
      <w:pPr>
        <w:pStyle w:val="ListParagraph"/>
        <w:numPr>
          <w:ilvl w:val="0"/>
          <w:numId w:val="132"/>
        </w:numPr>
        <w:spacing w:before="0" w:after="120"/>
        <w:jc w:val="both"/>
        <w:rPr>
          <w:bCs/>
          <w:iCs/>
          <w:sz w:val="24"/>
        </w:rPr>
      </w:pPr>
      <w:r>
        <w:rPr>
          <w:bCs/>
          <w:iCs/>
          <w:sz w:val="24"/>
        </w:rPr>
        <w:t>Sustinerea in continuare a dezvoltarii infrastructurii TIC in cadrul invatamantului pre-universitar</w:t>
      </w:r>
    </w:p>
    <w:p w:rsidR="009B6A77" w:rsidRDefault="009B6A77" w:rsidP="001614AA">
      <w:pPr>
        <w:pStyle w:val="ListParagraph"/>
        <w:numPr>
          <w:ilvl w:val="0"/>
          <w:numId w:val="132"/>
        </w:numPr>
        <w:spacing w:before="0" w:after="120"/>
        <w:jc w:val="both"/>
        <w:rPr>
          <w:bCs/>
          <w:iCs/>
          <w:sz w:val="24"/>
        </w:rPr>
      </w:pPr>
      <w:r>
        <w:rPr>
          <w:bCs/>
          <w:iCs/>
          <w:sz w:val="24"/>
        </w:rPr>
        <w:t>Imbunatatirea nivelului competentelor digitale inregistrate in Romania prin organizarea de sesiuni de instruire in mediul scolar si nu numai</w:t>
      </w:r>
    </w:p>
    <w:p w:rsidR="009B6A77" w:rsidRDefault="009B6A77" w:rsidP="001614AA">
      <w:pPr>
        <w:pStyle w:val="ListParagraph"/>
        <w:numPr>
          <w:ilvl w:val="0"/>
          <w:numId w:val="132"/>
        </w:numPr>
        <w:spacing w:before="0" w:after="120"/>
        <w:jc w:val="both"/>
        <w:rPr>
          <w:bCs/>
          <w:iCs/>
          <w:sz w:val="24"/>
        </w:rPr>
      </w:pPr>
      <w:r>
        <w:rPr>
          <w:bCs/>
          <w:iCs/>
          <w:sz w:val="24"/>
        </w:rPr>
        <w:t>Sustinerea suplimentara si directa a dezvoltarii competentelor digitale in zonele cu grad ridicat de excluziune sociala (ex. rural, sub pragul de saracie)</w:t>
      </w:r>
    </w:p>
    <w:p w:rsidR="009B6A77" w:rsidRPr="00A2019D" w:rsidRDefault="009B6A77" w:rsidP="001614AA">
      <w:pPr>
        <w:pStyle w:val="ListParagraph"/>
        <w:numPr>
          <w:ilvl w:val="0"/>
          <w:numId w:val="132"/>
        </w:numPr>
        <w:spacing w:before="0" w:after="120"/>
        <w:jc w:val="both"/>
        <w:rPr>
          <w:bCs/>
          <w:i/>
          <w:iCs/>
          <w:sz w:val="24"/>
        </w:rPr>
      </w:pPr>
      <w:r>
        <w:rPr>
          <w:bCs/>
          <w:iCs/>
          <w:sz w:val="24"/>
        </w:rPr>
        <w:t xml:space="preserve">Pregatirea si promovarea utilizarii instrumentelor de OER si Web 2.0 pentru formarea continua in randul adultilor – LLL – </w:t>
      </w:r>
      <w:r w:rsidRPr="00A2019D">
        <w:rPr>
          <w:bCs/>
          <w:i/>
          <w:iCs/>
          <w:sz w:val="24"/>
        </w:rPr>
        <w:t>Life Long Learning</w:t>
      </w:r>
    </w:p>
    <w:p w:rsidR="009B6A77" w:rsidRDefault="009B6A77" w:rsidP="009B6A77">
      <w:pPr>
        <w:spacing w:after="120"/>
        <w:jc w:val="both"/>
        <w:rPr>
          <w:bCs/>
          <w:iCs/>
          <w:sz w:val="24"/>
        </w:rPr>
      </w:pPr>
    </w:p>
    <w:p w:rsidR="009B6A77" w:rsidRDefault="009B6A77" w:rsidP="009B6A77">
      <w:pPr>
        <w:spacing w:after="120"/>
        <w:jc w:val="both"/>
        <w:rPr>
          <w:bCs/>
          <w:iCs/>
          <w:sz w:val="24"/>
        </w:rPr>
      </w:pPr>
    </w:p>
    <w:p w:rsidR="009B6A77" w:rsidRDefault="009B6A77" w:rsidP="009B6A77">
      <w:pPr>
        <w:spacing w:line="360" w:lineRule="auto"/>
        <w:jc w:val="both"/>
        <w:rPr>
          <w:bCs/>
          <w:iCs/>
          <w:sz w:val="24"/>
        </w:rPr>
      </w:pPr>
    </w:p>
    <w:p w:rsidR="009B6A77" w:rsidRPr="004C219E" w:rsidRDefault="009B6A77" w:rsidP="009B6A77">
      <w:pPr>
        <w:spacing w:line="360" w:lineRule="auto"/>
        <w:jc w:val="both"/>
        <w:rPr>
          <w:b/>
          <w:bCs/>
          <w:iCs/>
          <w:sz w:val="24"/>
        </w:rPr>
      </w:pPr>
      <w:r w:rsidRPr="004C219E">
        <w:rPr>
          <w:b/>
          <w:bCs/>
          <w:iCs/>
          <w:sz w:val="24"/>
        </w:rPr>
        <w:t>SWOT – TIC in Sanatate</w:t>
      </w:r>
    </w:p>
    <w:tbl>
      <w:tblPr>
        <w:tblW w:w="5000" w:type="pct"/>
        <w:tblCellMar>
          <w:left w:w="0" w:type="dxa"/>
          <w:right w:w="0" w:type="dxa"/>
        </w:tblCellMar>
        <w:tblLook w:val="0420" w:firstRow="1" w:lastRow="0" w:firstColumn="0" w:lastColumn="0" w:noHBand="0" w:noVBand="1"/>
      </w:tblPr>
      <w:tblGrid>
        <w:gridCol w:w="3620"/>
        <w:gridCol w:w="4056"/>
      </w:tblGrid>
      <w:tr w:rsidR="009B6A77" w:rsidRPr="004C219E" w:rsidTr="009B6A77">
        <w:trPr>
          <w:trHeight w:val="485"/>
        </w:trPr>
        <w:tc>
          <w:tcPr>
            <w:tcW w:w="2358"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b/>
                <w:bCs/>
                <w:color w:val="FFFFFF" w:themeColor="light1"/>
                <w:kern w:val="24"/>
                <w:sz w:val="24"/>
              </w:rPr>
              <w:t>Puncte Tari</w:t>
            </w:r>
          </w:p>
        </w:tc>
        <w:tc>
          <w:tcPr>
            <w:tcW w:w="2642"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b/>
                <w:bCs/>
                <w:color w:val="FFFFFF" w:themeColor="light1"/>
                <w:kern w:val="24"/>
                <w:sz w:val="24"/>
              </w:rPr>
              <w:t>Puncte Slabe</w:t>
            </w:r>
          </w:p>
        </w:tc>
      </w:tr>
      <w:tr w:rsidR="009B6A77" w:rsidRPr="004C219E" w:rsidTr="009B6A77">
        <w:trPr>
          <w:trHeight w:val="3300"/>
        </w:trPr>
        <w:tc>
          <w:tcPr>
            <w:tcW w:w="23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4C219E" w:rsidRDefault="009B6A77" w:rsidP="001614AA">
            <w:pPr>
              <w:numPr>
                <w:ilvl w:val="0"/>
                <w:numId w:val="123"/>
              </w:numPr>
              <w:spacing w:before="0"/>
              <w:ind w:left="284"/>
              <w:contextualSpacing/>
              <w:jc w:val="both"/>
              <w:rPr>
                <w:color w:val="DE4D14"/>
                <w:sz w:val="24"/>
              </w:rPr>
            </w:pPr>
            <w:r w:rsidRPr="004C219E">
              <w:rPr>
                <w:color w:val="000000" w:themeColor="dark1"/>
                <w:kern w:val="24"/>
                <w:sz w:val="24"/>
                <w:lang w:val="vi-VN"/>
              </w:rPr>
              <w:t>Cre</w:t>
            </w:r>
            <w:r w:rsidRPr="004C219E">
              <w:rPr>
                <w:color w:val="000000" w:themeColor="dark1"/>
                <w:kern w:val="24"/>
                <w:sz w:val="24"/>
              </w:rPr>
              <w:t>s</w:t>
            </w:r>
            <w:r w:rsidRPr="004C219E">
              <w:rPr>
                <w:color w:val="000000" w:themeColor="dark1"/>
                <w:kern w:val="24"/>
                <w:sz w:val="24"/>
                <w:lang w:val="vi-VN"/>
              </w:rPr>
              <w:t xml:space="preserve">terea nivelului de conlucrare inter-spitalicesc in baza instrumentelor TIC </w:t>
            </w:r>
            <w:r>
              <w:rPr>
                <w:color w:val="000000" w:themeColor="dark1"/>
                <w:kern w:val="24"/>
                <w:sz w:val="24"/>
                <w:lang w:val="vi-VN"/>
              </w:rPr>
              <w:t xml:space="preserve"> - telemedicina - </w:t>
            </w:r>
            <w:r w:rsidRPr="004C219E">
              <w:rPr>
                <w:color w:val="000000" w:themeColor="dark1"/>
                <w:kern w:val="24"/>
                <w:sz w:val="24"/>
                <w:lang w:val="vi-VN"/>
              </w:rPr>
              <w:t>cu prec</w:t>
            </w:r>
            <w:r w:rsidRPr="004C219E">
              <w:rPr>
                <w:color w:val="000000" w:themeColor="dark1"/>
                <w:kern w:val="24"/>
                <w:sz w:val="24"/>
              </w:rPr>
              <w:t>ad</w:t>
            </w:r>
            <w:r w:rsidRPr="004C219E">
              <w:rPr>
                <w:color w:val="000000" w:themeColor="dark1"/>
                <w:kern w:val="24"/>
                <w:sz w:val="24"/>
                <w:lang w:val="vi-VN"/>
              </w:rPr>
              <w:t>ere in medicina de urgenta si medicina de specialitate</w:t>
            </w:r>
          </w:p>
          <w:p w:rsidR="009B6A77" w:rsidRPr="004C219E" w:rsidRDefault="009B6A77" w:rsidP="001614AA">
            <w:pPr>
              <w:numPr>
                <w:ilvl w:val="0"/>
                <w:numId w:val="123"/>
              </w:numPr>
              <w:spacing w:before="0"/>
              <w:ind w:left="284"/>
              <w:contextualSpacing/>
              <w:jc w:val="both"/>
              <w:rPr>
                <w:color w:val="DE4D14"/>
                <w:sz w:val="24"/>
              </w:rPr>
            </w:pPr>
            <w:r w:rsidRPr="004C219E">
              <w:rPr>
                <w:color w:val="000000" w:themeColor="dark1"/>
                <w:kern w:val="24"/>
                <w:sz w:val="24"/>
                <w:lang w:val="vi-VN"/>
              </w:rPr>
              <w:t>Centralizarea raport</w:t>
            </w:r>
            <w:r w:rsidRPr="004C219E">
              <w:rPr>
                <w:color w:val="000000" w:themeColor="dark1"/>
                <w:kern w:val="24"/>
                <w:sz w:val="24"/>
              </w:rPr>
              <w:t>a</w:t>
            </w:r>
            <w:r w:rsidRPr="004C219E">
              <w:rPr>
                <w:color w:val="000000" w:themeColor="dark1"/>
                <w:kern w:val="24"/>
                <w:sz w:val="24"/>
                <w:lang w:val="vi-VN"/>
              </w:rPr>
              <w:t>rilor la nivel na</w:t>
            </w:r>
            <w:r w:rsidRPr="004C219E">
              <w:rPr>
                <w:color w:val="000000" w:themeColor="dark1"/>
                <w:kern w:val="24"/>
                <w:sz w:val="24"/>
              </w:rPr>
              <w:t>t</w:t>
            </w:r>
            <w:r>
              <w:rPr>
                <w:color w:val="000000" w:themeColor="dark1"/>
                <w:kern w:val="24"/>
                <w:sz w:val="24"/>
                <w:lang w:val="vi-VN"/>
              </w:rPr>
              <w:t>ional</w:t>
            </w:r>
          </w:p>
          <w:p w:rsidR="009B6A77" w:rsidRPr="004C219E" w:rsidRDefault="009B6A77" w:rsidP="001614AA">
            <w:pPr>
              <w:numPr>
                <w:ilvl w:val="0"/>
                <w:numId w:val="123"/>
              </w:numPr>
              <w:spacing w:before="0"/>
              <w:ind w:left="284"/>
              <w:contextualSpacing/>
              <w:jc w:val="both"/>
              <w:rPr>
                <w:color w:val="DE4D14"/>
                <w:sz w:val="24"/>
              </w:rPr>
            </w:pPr>
            <w:r w:rsidRPr="004C219E">
              <w:rPr>
                <w:color w:val="000000" w:themeColor="dark1"/>
                <w:kern w:val="24"/>
                <w:sz w:val="24"/>
                <w:lang w:val="vi-VN"/>
              </w:rPr>
              <w:t>Exist</w:t>
            </w:r>
            <w:r>
              <w:rPr>
                <w:color w:val="000000" w:themeColor="dark1"/>
                <w:kern w:val="24"/>
                <w:sz w:val="24"/>
              </w:rPr>
              <w:t>enta</w:t>
            </w:r>
            <w:r>
              <w:rPr>
                <w:color w:val="000000" w:themeColor="dark1"/>
                <w:kern w:val="24"/>
                <w:sz w:val="24"/>
                <w:lang w:val="vi-VN"/>
              </w:rPr>
              <w:t xml:space="preserve"> raportarii</w:t>
            </w:r>
            <w:r w:rsidRPr="004C219E">
              <w:rPr>
                <w:color w:val="000000" w:themeColor="dark1"/>
                <w:kern w:val="24"/>
                <w:sz w:val="24"/>
                <w:lang w:val="vi-VN"/>
              </w:rPr>
              <w:t xml:space="preserve"> DRG pentru evaluarea rezultatelor spitalelor</w:t>
            </w:r>
          </w:p>
          <w:p w:rsidR="009B6A77" w:rsidRPr="004C219E" w:rsidRDefault="009B6A77" w:rsidP="001614AA">
            <w:pPr>
              <w:numPr>
                <w:ilvl w:val="0"/>
                <w:numId w:val="123"/>
              </w:numPr>
              <w:spacing w:before="0"/>
              <w:ind w:left="284"/>
              <w:contextualSpacing/>
              <w:jc w:val="both"/>
              <w:rPr>
                <w:color w:val="DE4D14"/>
                <w:sz w:val="24"/>
              </w:rPr>
            </w:pPr>
            <w:r>
              <w:rPr>
                <w:color w:val="000000" w:themeColor="dark1"/>
                <w:kern w:val="24"/>
                <w:sz w:val="24"/>
                <w:lang w:val="vi-VN"/>
              </w:rPr>
              <w:t>Dotarea medicilor de familie</w:t>
            </w:r>
            <w:r w:rsidRPr="004C219E">
              <w:rPr>
                <w:color w:val="000000" w:themeColor="dark1"/>
                <w:kern w:val="24"/>
                <w:sz w:val="24"/>
                <w:lang w:val="vi-VN"/>
              </w:rPr>
              <w:t xml:space="preserve"> cu calculatoare</w:t>
            </w:r>
          </w:p>
        </w:tc>
        <w:tc>
          <w:tcPr>
            <w:tcW w:w="264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4C219E" w:rsidRDefault="009B6A77" w:rsidP="001614AA">
            <w:pPr>
              <w:numPr>
                <w:ilvl w:val="0"/>
                <w:numId w:val="123"/>
              </w:numPr>
              <w:spacing w:before="0"/>
              <w:ind w:left="323"/>
              <w:contextualSpacing/>
              <w:jc w:val="both"/>
              <w:rPr>
                <w:color w:val="DE4D14"/>
                <w:sz w:val="24"/>
              </w:rPr>
            </w:pPr>
            <w:r w:rsidRPr="004C219E">
              <w:rPr>
                <w:color w:val="000000" w:themeColor="dark1"/>
                <w:kern w:val="24"/>
                <w:sz w:val="24"/>
                <w:lang w:val="vi-VN"/>
              </w:rPr>
              <w:t>Lipsa unui registru na</w:t>
            </w:r>
            <w:r w:rsidRPr="004C219E">
              <w:rPr>
                <w:color w:val="000000" w:themeColor="dark1"/>
                <w:kern w:val="24"/>
                <w:sz w:val="24"/>
              </w:rPr>
              <w:t>t</w:t>
            </w:r>
            <w:r w:rsidRPr="004C219E">
              <w:rPr>
                <w:color w:val="000000" w:themeColor="dark1"/>
                <w:kern w:val="24"/>
                <w:sz w:val="24"/>
                <w:lang w:val="vi-VN"/>
              </w:rPr>
              <w:t>ional a bolnavilor de boli cronice</w:t>
            </w:r>
          </w:p>
          <w:p w:rsidR="009B6A77" w:rsidRPr="00D40889" w:rsidRDefault="009B6A77" w:rsidP="001614AA">
            <w:pPr>
              <w:numPr>
                <w:ilvl w:val="0"/>
                <w:numId w:val="123"/>
              </w:numPr>
              <w:spacing w:before="0"/>
              <w:ind w:left="323"/>
              <w:contextualSpacing/>
              <w:jc w:val="both"/>
              <w:rPr>
                <w:color w:val="DE4D14"/>
                <w:sz w:val="24"/>
              </w:rPr>
            </w:pPr>
            <w:r w:rsidRPr="004C219E">
              <w:rPr>
                <w:color w:val="000000" w:themeColor="dark1"/>
                <w:kern w:val="24"/>
                <w:sz w:val="24"/>
                <w:lang w:val="vi-VN"/>
              </w:rPr>
              <w:t xml:space="preserve">Utilizarea </w:t>
            </w:r>
            <w:r>
              <w:rPr>
                <w:color w:val="000000" w:themeColor="dark1"/>
                <w:kern w:val="24"/>
                <w:sz w:val="24"/>
                <w:lang w:val="vi-VN"/>
              </w:rPr>
              <w:t xml:space="preserve">inca </w:t>
            </w:r>
            <w:r w:rsidRPr="004C219E">
              <w:rPr>
                <w:color w:val="000000" w:themeColor="dark1"/>
                <w:kern w:val="24"/>
                <w:sz w:val="24"/>
                <w:lang w:val="vi-VN"/>
              </w:rPr>
              <w:t>limitat</w:t>
            </w:r>
            <w:r w:rsidRPr="004C219E">
              <w:rPr>
                <w:color w:val="000000" w:themeColor="dark1"/>
                <w:kern w:val="24"/>
                <w:sz w:val="24"/>
              </w:rPr>
              <w:t>a</w:t>
            </w:r>
            <w:r w:rsidRPr="004C219E">
              <w:rPr>
                <w:color w:val="000000" w:themeColor="dark1"/>
                <w:kern w:val="24"/>
                <w:sz w:val="24"/>
                <w:lang w:val="vi-VN"/>
              </w:rPr>
              <w:t xml:space="preserve"> a sistemelor informatice</w:t>
            </w:r>
          </w:p>
          <w:p w:rsidR="009B6A77" w:rsidRPr="004C219E" w:rsidRDefault="009B6A77" w:rsidP="001614AA">
            <w:pPr>
              <w:numPr>
                <w:ilvl w:val="0"/>
                <w:numId w:val="123"/>
              </w:numPr>
              <w:spacing w:before="0"/>
              <w:ind w:left="323"/>
              <w:contextualSpacing/>
              <w:jc w:val="both"/>
              <w:rPr>
                <w:color w:val="DE4D14"/>
                <w:sz w:val="24"/>
              </w:rPr>
            </w:pPr>
            <w:r>
              <w:rPr>
                <w:color w:val="000000" w:themeColor="dark1"/>
                <w:kern w:val="24"/>
                <w:sz w:val="24"/>
                <w:lang w:val="vi-VN"/>
              </w:rPr>
              <w:t>Lipsa concatenarii si analizarii in mod coordonat a datelor rezultate din sistemul informatic de sanatate</w:t>
            </w:r>
          </w:p>
          <w:p w:rsidR="009B6A77" w:rsidRPr="004C219E" w:rsidRDefault="009B6A77" w:rsidP="001614AA">
            <w:pPr>
              <w:numPr>
                <w:ilvl w:val="0"/>
                <w:numId w:val="123"/>
              </w:numPr>
              <w:spacing w:before="0"/>
              <w:ind w:left="323"/>
              <w:contextualSpacing/>
              <w:jc w:val="both"/>
              <w:rPr>
                <w:color w:val="DE4D14"/>
                <w:sz w:val="24"/>
              </w:rPr>
            </w:pPr>
            <w:r w:rsidRPr="004C219E">
              <w:rPr>
                <w:color w:val="000000" w:themeColor="dark1"/>
                <w:kern w:val="24"/>
                <w:sz w:val="24"/>
                <w:lang w:val="vi-VN"/>
              </w:rPr>
              <w:t>Nivel sc</w:t>
            </w:r>
            <w:r w:rsidRPr="004C219E">
              <w:rPr>
                <w:color w:val="000000" w:themeColor="dark1"/>
                <w:kern w:val="24"/>
                <w:sz w:val="24"/>
              </w:rPr>
              <w:t>a</w:t>
            </w:r>
            <w:r w:rsidRPr="004C219E">
              <w:rPr>
                <w:color w:val="000000" w:themeColor="dark1"/>
                <w:kern w:val="24"/>
                <w:sz w:val="24"/>
                <w:lang w:val="vi-VN"/>
              </w:rPr>
              <w:t>zut al interoperabilit</w:t>
            </w:r>
            <w:r w:rsidRPr="004C219E">
              <w:rPr>
                <w:color w:val="000000" w:themeColor="dark1"/>
                <w:kern w:val="24"/>
                <w:sz w:val="24"/>
              </w:rPr>
              <w:t>at</w:t>
            </w:r>
            <w:r w:rsidRPr="004C219E">
              <w:rPr>
                <w:color w:val="000000" w:themeColor="dark1"/>
                <w:kern w:val="24"/>
                <w:sz w:val="24"/>
                <w:lang w:val="vi-VN"/>
              </w:rPr>
              <w:t>ii aplica</w:t>
            </w:r>
            <w:r w:rsidRPr="004C219E">
              <w:rPr>
                <w:color w:val="000000" w:themeColor="dark1"/>
                <w:kern w:val="24"/>
                <w:sz w:val="24"/>
              </w:rPr>
              <w:t>t</w:t>
            </w:r>
            <w:r w:rsidRPr="004C219E">
              <w:rPr>
                <w:color w:val="000000" w:themeColor="dark1"/>
                <w:kern w:val="24"/>
                <w:sz w:val="24"/>
                <w:lang w:val="vi-VN"/>
              </w:rPr>
              <w:t>iilor din s</w:t>
            </w:r>
            <w:r w:rsidRPr="004C219E">
              <w:rPr>
                <w:color w:val="000000" w:themeColor="dark1"/>
                <w:kern w:val="24"/>
                <w:sz w:val="24"/>
              </w:rPr>
              <w:t>a</w:t>
            </w:r>
            <w:r w:rsidRPr="004C219E">
              <w:rPr>
                <w:color w:val="000000" w:themeColor="dark1"/>
                <w:kern w:val="24"/>
                <w:sz w:val="24"/>
                <w:lang w:val="vi-VN"/>
              </w:rPr>
              <w:t>n</w:t>
            </w:r>
            <w:r w:rsidRPr="004C219E">
              <w:rPr>
                <w:color w:val="000000" w:themeColor="dark1"/>
                <w:kern w:val="24"/>
                <w:sz w:val="24"/>
              </w:rPr>
              <w:t>a</w:t>
            </w:r>
            <w:r w:rsidRPr="004C219E">
              <w:rPr>
                <w:color w:val="000000" w:themeColor="dark1"/>
                <w:kern w:val="24"/>
                <w:sz w:val="24"/>
                <w:lang w:val="vi-VN"/>
              </w:rPr>
              <w:t xml:space="preserve">tate </w:t>
            </w:r>
          </w:p>
          <w:p w:rsidR="009B6A77" w:rsidRPr="0097599D" w:rsidRDefault="009B6A77" w:rsidP="001614AA">
            <w:pPr>
              <w:numPr>
                <w:ilvl w:val="0"/>
                <w:numId w:val="123"/>
              </w:numPr>
              <w:spacing w:before="0"/>
              <w:ind w:left="323"/>
              <w:contextualSpacing/>
              <w:jc w:val="both"/>
              <w:rPr>
                <w:color w:val="DE4D14"/>
                <w:sz w:val="24"/>
              </w:rPr>
            </w:pPr>
            <w:r w:rsidRPr="004C219E">
              <w:rPr>
                <w:color w:val="000000" w:themeColor="dark1"/>
                <w:kern w:val="24"/>
                <w:sz w:val="24"/>
                <w:lang w:val="vi-VN"/>
              </w:rPr>
              <w:t>Suport informatic</w:t>
            </w:r>
            <w:r>
              <w:rPr>
                <w:color w:val="000000" w:themeColor="dark1"/>
                <w:kern w:val="24"/>
                <w:sz w:val="24"/>
                <w:lang w:val="vi-VN"/>
              </w:rPr>
              <w:t xml:space="preserve">, de tip telemedicina, </w:t>
            </w:r>
            <w:r w:rsidRPr="004C219E">
              <w:rPr>
                <w:color w:val="000000" w:themeColor="dark1"/>
                <w:kern w:val="24"/>
                <w:sz w:val="24"/>
                <w:lang w:val="vi-VN"/>
              </w:rPr>
              <w:t xml:space="preserve"> insuficient pentru clien</w:t>
            </w:r>
            <w:r w:rsidRPr="004C219E">
              <w:rPr>
                <w:color w:val="000000" w:themeColor="dark1"/>
                <w:kern w:val="24"/>
                <w:sz w:val="24"/>
              </w:rPr>
              <w:t>t</w:t>
            </w:r>
            <w:r w:rsidRPr="004C219E">
              <w:rPr>
                <w:color w:val="000000" w:themeColor="dark1"/>
                <w:kern w:val="24"/>
                <w:sz w:val="24"/>
                <w:lang w:val="vi-VN"/>
              </w:rPr>
              <w:t>i – cet</w:t>
            </w:r>
            <w:r w:rsidRPr="004C219E">
              <w:rPr>
                <w:color w:val="000000" w:themeColor="dark1"/>
                <w:kern w:val="24"/>
                <w:sz w:val="24"/>
              </w:rPr>
              <w:t>at</w:t>
            </w:r>
            <w:r w:rsidRPr="004C219E">
              <w:rPr>
                <w:color w:val="000000" w:themeColor="dark1"/>
                <w:kern w:val="24"/>
                <w:sz w:val="24"/>
                <w:lang w:val="vi-VN"/>
              </w:rPr>
              <w:t xml:space="preserve">eni </w:t>
            </w:r>
            <w:r w:rsidRPr="004C219E">
              <w:rPr>
                <w:color w:val="000000" w:themeColor="dark1"/>
                <w:kern w:val="24"/>
                <w:sz w:val="24"/>
              </w:rPr>
              <w:t>s</w:t>
            </w:r>
            <w:r w:rsidRPr="004C219E">
              <w:rPr>
                <w:color w:val="000000" w:themeColor="dark1"/>
                <w:kern w:val="24"/>
                <w:sz w:val="24"/>
                <w:lang w:val="vi-VN"/>
              </w:rPr>
              <w:t>i pacien</w:t>
            </w:r>
            <w:r w:rsidRPr="004C219E">
              <w:rPr>
                <w:color w:val="000000" w:themeColor="dark1"/>
                <w:kern w:val="24"/>
                <w:sz w:val="24"/>
              </w:rPr>
              <w:t>t</w:t>
            </w:r>
            <w:r w:rsidRPr="004C219E">
              <w:rPr>
                <w:color w:val="000000" w:themeColor="dark1"/>
                <w:kern w:val="24"/>
                <w:sz w:val="24"/>
                <w:lang w:val="vi-VN"/>
              </w:rPr>
              <w:t>i</w:t>
            </w:r>
          </w:p>
          <w:p w:rsidR="009B6A77" w:rsidRPr="004C219E" w:rsidRDefault="009B6A77" w:rsidP="001614AA">
            <w:pPr>
              <w:numPr>
                <w:ilvl w:val="0"/>
                <w:numId w:val="123"/>
              </w:numPr>
              <w:spacing w:before="0"/>
              <w:ind w:left="323"/>
              <w:contextualSpacing/>
              <w:jc w:val="both"/>
              <w:rPr>
                <w:color w:val="DE4D14"/>
                <w:sz w:val="24"/>
              </w:rPr>
            </w:pPr>
            <w:r w:rsidRPr="004C219E">
              <w:rPr>
                <w:color w:val="000000" w:themeColor="dark1"/>
                <w:kern w:val="24"/>
                <w:sz w:val="24"/>
                <w:lang w:val="vi-VN"/>
              </w:rPr>
              <w:t>Lipsa disponibilitatii personalului medical cu competente ridicate de tip TIC</w:t>
            </w:r>
          </w:p>
        </w:tc>
      </w:tr>
      <w:tr w:rsidR="009B6A77" w:rsidRPr="004C219E" w:rsidTr="009B6A77">
        <w:trPr>
          <w:trHeight w:val="485"/>
        </w:trPr>
        <w:tc>
          <w:tcPr>
            <w:tcW w:w="2358"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rFonts w:eastAsiaTheme="minorEastAsia"/>
                <w:b/>
                <w:bCs/>
                <w:color w:val="FFFFFF" w:themeColor="light1"/>
                <w:kern w:val="24"/>
                <w:sz w:val="24"/>
              </w:rPr>
              <w:t xml:space="preserve">Oportunitati </w:t>
            </w:r>
          </w:p>
        </w:tc>
        <w:tc>
          <w:tcPr>
            <w:tcW w:w="2642"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rFonts w:eastAsiaTheme="minorEastAsia"/>
                <w:b/>
                <w:bCs/>
                <w:color w:val="FFFFFF" w:themeColor="light1"/>
                <w:kern w:val="24"/>
                <w:sz w:val="24"/>
              </w:rPr>
              <w:t>Amenintari si constrangeri</w:t>
            </w:r>
          </w:p>
        </w:tc>
      </w:tr>
      <w:tr w:rsidR="009B6A77" w:rsidRPr="004C219E" w:rsidTr="009B6A77">
        <w:trPr>
          <w:trHeight w:val="475"/>
        </w:trPr>
        <w:tc>
          <w:tcPr>
            <w:tcW w:w="23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4C219E" w:rsidRDefault="009B6A77" w:rsidP="001614AA">
            <w:pPr>
              <w:numPr>
                <w:ilvl w:val="0"/>
                <w:numId w:val="124"/>
              </w:numPr>
              <w:spacing w:before="0"/>
              <w:ind w:left="284"/>
              <w:contextualSpacing/>
              <w:jc w:val="both"/>
              <w:rPr>
                <w:color w:val="DE4D14"/>
                <w:sz w:val="24"/>
              </w:rPr>
            </w:pPr>
            <w:r w:rsidRPr="004C219E">
              <w:rPr>
                <w:color w:val="000000" w:themeColor="dark1"/>
                <w:kern w:val="24"/>
                <w:sz w:val="24"/>
                <w:lang w:val="vi-VN"/>
              </w:rPr>
              <w:t>Dezvoltar</w:t>
            </w:r>
            <w:r>
              <w:rPr>
                <w:color w:val="000000" w:themeColor="dark1"/>
                <w:kern w:val="24"/>
                <w:sz w:val="24"/>
                <w:lang w:val="vi-VN"/>
              </w:rPr>
              <w:t>ea infrastructurii informatice i</w:t>
            </w:r>
            <w:r w:rsidRPr="004C219E">
              <w:rPr>
                <w:color w:val="000000" w:themeColor="dark1"/>
                <w:kern w:val="24"/>
                <w:sz w:val="24"/>
                <w:lang w:val="vi-VN"/>
              </w:rPr>
              <w:t>n Rom</w:t>
            </w:r>
            <w:r w:rsidRPr="004C219E">
              <w:rPr>
                <w:color w:val="000000" w:themeColor="dark1"/>
                <w:kern w:val="24"/>
                <w:sz w:val="24"/>
              </w:rPr>
              <w:t>a</w:t>
            </w:r>
            <w:r w:rsidRPr="004C219E">
              <w:rPr>
                <w:color w:val="000000" w:themeColor="dark1"/>
                <w:kern w:val="24"/>
                <w:sz w:val="24"/>
                <w:lang w:val="vi-VN"/>
              </w:rPr>
              <w:t>nia, pentru a sprijini utilizarea TIC</w:t>
            </w:r>
          </w:p>
          <w:p w:rsidR="009B6A77" w:rsidRPr="004C219E" w:rsidRDefault="009B6A77" w:rsidP="001614AA">
            <w:pPr>
              <w:numPr>
                <w:ilvl w:val="0"/>
                <w:numId w:val="124"/>
              </w:numPr>
              <w:spacing w:before="0"/>
              <w:ind w:left="284"/>
              <w:contextualSpacing/>
              <w:jc w:val="both"/>
              <w:rPr>
                <w:color w:val="DE4D14"/>
                <w:sz w:val="24"/>
              </w:rPr>
            </w:pPr>
            <w:r w:rsidRPr="004C219E">
              <w:rPr>
                <w:color w:val="000000" w:themeColor="dark1"/>
                <w:kern w:val="24"/>
                <w:sz w:val="24"/>
                <w:lang w:val="vi-VN"/>
              </w:rPr>
              <w:t>Dezvoltarea unor proiecte de e-S</w:t>
            </w:r>
            <w:r w:rsidRPr="004C219E">
              <w:rPr>
                <w:color w:val="000000" w:themeColor="dark1"/>
                <w:kern w:val="24"/>
                <w:sz w:val="24"/>
              </w:rPr>
              <w:t>a</w:t>
            </w:r>
            <w:r w:rsidRPr="004C219E">
              <w:rPr>
                <w:color w:val="000000" w:themeColor="dark1"/>
                <w:kern w:val="24"/>
                <w:sz w:val="24"/>
                <w:lang w:val="vi-VN"/>
              </w:rPr>
              <w:t>n</w:t>
            </w:r>
            <w:r w:rsidRPr="004C219E">
              <w:rPr>
                <w:color w:val="000000" w:themeColor="dark1"/>
                <w:kern w:val="24"/>
                <w:sz w:val="24"/>
              </w:rPr>
              <w:t>a</w:t>
            </w:r>
            <w:r w:rsidRPr="004C219E">
              <w:rPr>
                <w:color w:val="000000" w:themeColor="dark1"/>
                <w:kern w:val="24"/>
                <w:sz w:val="24"/>
                <w:lang w:val="vi-VN"/>
              </w:rPr>
              <w:t>tate zonal</w:t>
            </w:r>
            <w:r w:rsidRPr="004C219E">
              <w:rPr>
                <w:color w:val="000000" w:themeColor="dark1"/>
                <w:kern w:val="24"/>
                <w:sz w:val="24"/>
              </w:rPr>
              <w:t>a</w:t>
            </w:r>
            <w:r w:rsidRPr="004C219E">
              <w:rPr>
                <w:color w:val="000000" w:themeColor="dark1"/>
                <w:kern w:val="24"/>
                <w:sz w:val="24"/>
                <w:lang w:val="vi-VN"/>
              </w:rPr>
              <w:t>, na</w:t>
            </w:r>
            <w:r w:rsidRPr="004C219E">
              <w:rPr>
                <w:color w:val="000000" w:themeColor="dark1"/>
                <w:kern w:val="24"/>
                <w:sz w:val="24"/>
              </w:rPr>
              <w:t>t</w:t>
            </w:r>
            <w:r w:rsidRPr="004C219E">
              <w:rPr>
                <w:color w:val="000000" w:themeColor="dark1"/>
                <w:kern w:val="24"/>
                <w:sz w:val="24"/>
                <w:lang w:val="vi-VN"/>
              </w:rPr>
              <w:t>ional</w:t>
            </w:r>
            <w:r w:rsidRPr="004C219E">
              <w:rPr>
                <w:color w:val="000000" w:themeColor="dark1"/>
                <w:kern w:val="24"/>
                <w:sz w:val="24"/>
              </w:rPr>
              <w:t>a</w:t>
            </w:r>
            <w:r w:rsidRPr="004C219E">
              <w:rPr>
                <w:color w:val="000000" w:themeColor="dark1"/>
                <w:kern w:val="24"/>
                <w:sz w:val="24"/>
                <w:lang w:val="vi-VN"/>
              </w:rPr>
              <w:t xml:space="preserve"> </w:t>
            </w:r>
            <w:r w:rsidRPr="004C219E">
              <w:rPr>
                <w:color w:val="000000" w:themeColor="dark1"/>
                <w:kern w:val="24"/>
                <w:sz w:val="24"/>
              </w:rPr>
              <w:t>s</w:t>
            </w:r>
            <w:r w:rsidRPr="004C219E">
              <w:rPr>
                <w:color w:val="000000" w:themeColor="dark1"/>
                <w:kern w:val="24"/>
                <w:sz w:val="24"/>
                <w:lang w:val="vi-VN"/>
              </w:rPr>
              <w:t>i la nivel european</w:t>
            </w:r>
          </w:p>
          <w:p w:rsidR="009B6A77" w:rsidRPr="004C219E" w:rsidRDefault="009B6A77" w:rsidP="001614AA">
            <w:pPr>
              <w:numPr>
                <w:ilvl w:val="0"/>
                <w:numId w:val="124"/>
              </w:numPr>
              <w:spacing w:before="0"/>
              <w:ind w:left="284"/>
              <w:contextualSpacing/>
              <w:jc w:val="both"/>
              <w:rPr>
                <w:color w:val="DE4D14"/>
                <w:sz w:val="24"/>
              </w:rPr>
            </w:pPr>
            <w:r w:rsidRPr="004C219E">
              <w:rPr>
                <w:color w:val="000000" w:themeColor="dark1"/>
                <w:kern w:val="24"/>
                <w:sz w:val="24"/>
                <w:lang w:val="vi-VN"/>
              </w:rPr>
              <w:t>Standardizarea conform directivelor UE a tuturor activit</w:t>
            </w:r>
            <w:r w:rsidRPr="004C219E">
              <w:rPr>
                <w:color w:val="000000" w:themeColor="dark1"/>
                <w:kern w:val="24"/>
                <w:sz w:val="24"/>
              </w:rPr>
              <w:t>at</w:t>
            </w:r>
            <w:r w:rsidRPr="004C219E">
              <w:rPr>
                <w:color w:val="000000" w:themeColor="dark1"/>
                <w:kern w:val="24"/>
                <w:sz w:val="24"/>
                <w:lang w:val="vi-VN"/>
              </w:rPr>
              <w:t>ilor de ti</w:t>
            </w:r>
            <w:r>
              <w:rPr>
                <w:color w:val="000000" w:themeColor="dark1"/>
                <w:kern w:val="24"/>
                <w:sz w:val="24"/>
                <w:lang w:val="vi-VN"/>
              </w:rPr>
              <w:t xml:space="preserve">p suport </w:t>
            </w:r>
            <w:r w:rsidRPr="004C219E">
              <w:rPr>
                <w:color w:val="000000" w:themeColor="dark1"/>
                <w:kern w:val="24"/>
                <w:sz w:val="24"/>
                <w:lang w:val="vi-VN"/>
              </w:rPr>
              <w:t>actelor medicale</w:t>
            </w:r>
            <w:r>
              <w:rPr>
                <w:color w:val="000000" w:themeColor="dark1"/>
                <w:kern w:val="24"/>
                <w:sz w:val="24"/>
                <w:lang w:val="vi-VN"/>
              </w:rPr>
              <w:t>, pentru sustinerea interoperabilitatii sistemelor medicale</w:t>
            </w:r>
          </w:p>
          <w:p w:rsidR="009B6A77" w:rsidRDefault="009B6A77" w:rsidP="001614AA">
            <w:pPr>
              <w:numPr>
                <w:ilvl w:val="0"/>
                <w:numId w:val="124"/>
              </w:numPr>
              <w:spacing w:before="0"/>
              <w:ind w:left="284"/>
              <w:contextualSpacing/>
              <w:jc w:val="both"/>
              <w:rPr>
                <w:color w:val="DE4D14"/>
                <w:sz w:val="24"/>
              </w:rPr>
            </w:pPr>
            <w:r>
              <w:rPr>
                <w:color w:val="000000" w:themeColor="dark1"/>
                <w:kern w:val="24"/>
                <w:sz w:val="24"/>
                <w:lang w:val="vi-VN"/>
              </w:rPr>
              <w:t>Posibilitatea de integrarea in platforme de e-S</w:t>
            </w:r>
            <w:r w:rsidRPr="004C219E">
              <w:rPr>
                <w:color w:val="000000" w:themeColor="dark1"/>
                <w:kern w:val="24"/>
                <w:sz w:val="24"/>
              </w:rPr>
              <w:t>a</w:t>
            </w:r>
            <w:r w:rsidRPr="004C219E">
              <w:rPr>
                <w:color w:val="000000" w:themeColor="dark1"/>
                <w:kern w:val="24"/>
                <w:sz w:val="24"/>
                <w:lang w:val="vi-VN"/>
              </w:rPr>
              <w:t>n</w:t>
            </w:r>
            <w:r w:rsidRPr="004C219E">
              <w:rPr>
                <w:color w:val="000000" w:themeColor="dark1"/>
                <w:kern w:val="24"/>
                <w:sz w:val="24"/>
              </w:rPr>
              <w:t>a</w:t>
            </w:r>
            <w:r w:rsidRPr="004C219E">
              <w:rPr>
                <w:color w:val="000000" w:themeColor="dark1"/>
                <w:kern w:val="24"/>
                <w:sz w:val="24"/>
                <w:lang w:val="vi-VN"/>
              </w:rPr>
              <w:t>tate existente la nivel european</w:t>
            </w:r>
          </w:p>
          <w:p w:rsidR="009B6A77" w:rsidRPr="0097599D" w:rsidRDefault="009B6A77" w:rsidP="001614AA">
            <w:pPr>
              <w:numPr>
                <w:ilvl w:val="0"/>
                <w:numId w:val="124"/>
              </w:numPr>
              <w:spacing w:before="0"/>
              <w:ind w:left="284"/>
              <w:contextualSpacing/>
              <w:jc w:val="both"/>
              <w:rPr>
                <w:sz w:val="24"/>
              </w:rPr>
            </w:pPr>
            <w:r w:rsidRPr="0097599D">
              <w:rPr>
                <w:sz w:val="24"/>
              </w:rPr>
              <w:t xml:space="preserve">Existenta unui volum semnificativ de date rezultate in cadrul sistemelor informatice </w:t>
            </w:r>
            <w:r>
              <w:rPr>
                <w:sz w:val="24"/>
              </w:rPr>
              <w:t>de sanatate</w:t>
            </w:r>
            <w:r w:rsidRPr="0097599D">
              <w:rPr>
                <w:sz w:val="24"/>
              </w:rPr>
              <w:t xml:space="preserve">, care pot fi analizate si utilizate pentru gestionarea resurselor in cadrul sistemului medical </w:t>
            </w:r>
          </w:p>
        </w:tc>
        <w:tc>
          <w:tcPr>
            <w:tcW w:w="264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4C219E" w:rsidRDefault="009B6A77" w:rsidP="001614AA">
            <w:pPr>
              <w:numPr>
                <w:ilvl w:val="0"/>
                <w:numId w:val="124"/>
              </w:numPr>
              <w:spacing w:before="0"/>
              <w:ind w:left="323"/>
              <w:contextualSpacing/>
              <w:jc w:val="both"/>
              <w:rPr>
                <w:color w:val="DE4D14"/>
                <w:sz w:val="24"/>
              </w:rPr>
            </w:pPr>
            <w:r w:rsidRPr="004C219E">
              <w:rPr>
                <w:color w:val="000000" w:themeColor="dark1"/>
                <w:kern w:val="24"/>
                <w:sz w:val="24"/>
                <w:lang w:val="vi-VN"/>
              </w:rPr>
              <w:t>Subfinan</w:t>
            </w:r>
            <w:r w:rsidRPr="004C219E">
              <w:rPr>
                <w:color w:val="000000" w:themeColor="dark1"/>
                <w:kern w:val="24"/>
                <w:sz w:val="24"/>
              </w:rPr>
              <w:t>t</w:t>
            </w:r>
            <w:r w:rsidRPr="004C219E">
              <w:rPr>
                <w:color w:val="000000" w:themeColor="dark1"/>
                <w:kern w:val="24"/>
                <w:sz w:val="24"/>
                <w:lang w:val="vi-VN"/>
              </w:rPr>
              <w:t>area sistemului medical</w:t>
            </w:r>
          </w:p>
          <w:p w:rsidR="009B6A77" w:rsidRPr="007701AF" w:rsidRDefault="009B6A77" w:rsidP="001614AA">
            <w:pPr>
              <w:numPr>
                <w:ilvl w:val="0"/>
                <w:numId w:val="124"/>
              </w:numPr>
              <w:spacing w:before="0"/>
              <w:ind w:left="323"/>
              <w:contextualSpacing/>
              <w:jc w:val="both"/>
              <w:rPr>
                <w:color w:val="DE4D14"/>
                <w:sz w:val="24"/>
              </w:rPr>
            </w:pPr>
            <w:r w:rsidRPr="007701AF">
              <w:rPr>
                <w:color w:val="000000" w:themeColor="dark1"/>
                <w:kern w:val="24"/>
                <w:sz w:val="24"/>
              </w:rPr>
              <w:t>I</w:t>
            </w:r>
            <w:r w:rsidRPr="007701AF">
              <w:rPr>
                <w:color w:val="000000" w:themeColor="dark1"/>
                <w:kern w:val="24"/>
                <w:sz w:val="24"/>
                <w:lang w:val="vi-VN"/>
              </w:rPr>
              <w:t>mb</w:t>
            </w:r>
            <w:r w:rsidRPr="007701AF">
              <w:rPr>
                <w:color w:val="000000" w:themeColor="dark1"/>
                <w:kern w:val="24"/>
                <w:sz w:val="24"/>
              </w:rPr>
              <w:t>a</w:t>
            </w:r>
            <w:r w:rsidRPr="007701AF">
              <w:rPr>
                <w:color w:val="000000" w:themeColor="dark1"/>
                <w:kern w:val="24"/>
                <w:sz w:val="24"/>
                <w:lang w:val="vi-VN"/>
              </w:rPr>
              <w:t>tr</w:t>
            </w:r>
            <w:r w:rsidRPr="007701AF">
              <w:rPr>
                <w:color w:val="000000" w:themeColor="dark1"/>
                <w:kern w:val="24"/>
                <w:sz w:val="24"/>
              </w:rPr>
              <w:t>a</w:t>
            </w:r>
            <w:r w:rsidRPr="007701AF">
              <w:rPr>
                <w:color w:val="000000" w:themeColor="dark1"/>
                <w:kern w:val="24"/>
                <w:sz w:val="24"/>
                <w:lang w:val="vi-VN"/>
              </w:rPr>
              <w:t>nirea popula</w:t>
            </w:r>
            <w:r w:rsidRPr="007701AF">
              <w:rPr>
                <w:color w:val="000000" w:themeColor="dark1"/>
                <w:kern w:val="24"/>
                <w:sz w:val="24"/>
              </w:rPr>
              <w:t>t</w:t>
            </w:r>
            <w:r w:rsidRPr="007701AF">
              <w:rPr>
                <w:color w:val="000000" w:themeColor="dark1"/>
                <w:kern w:val="24"/>
                <w:sz w:val="24"/>
                <w:lang w:val="vi-VN"/>
              </w:rPr>
              <w:t xml:space="preserve">iei, care poate duce la costuri mari de sustinere a tratamentului </w:t>
            </w:r>
          </w:p>
          <w:p w:rsidR="009B6A77" w:rsidRPr="004C219E" w:rsidRDefault="009B6A77" w:rsidP="009B6A77">
            <w:pPr>
              <w:ind w:left="323"/>
              <w:contextualSpacing/>
              <w:jc w:val="both"/>
              <w:rPr>
                <w:color w:val="DE4D14"/>
                <w:sz w:val="24"/>
              </w:rPr>
            </w:pPr>
          </w:p>
        </w:tc>
      </w:tr>
    </w:tbl>
    <w:p w:rsidR="009B6A77" w:rsidRDefault="009B6A77" w:rsidP="009B6A77">
      <w:pPr>
        <w:spacing w:after="120"/>
        <w:rPr>
          <w:bCs/>
          <w:iCs/>
          <w:sz w:val="24"/>
        </w:rPr>
      </w:pPr>
    </w:p>
    <w:p w:rsidR="009B6A77" w:rsidRDefault="009B6A77" w:rsidP="009B6A77">
      <w:pPr>
        <w:spacing w:after="120"/>
        <w:rPr>
          <w:bCs/>
          <w:iCs/>
          <w:sz w:val="24"/>
        </w:rPr>
      </w:pPr>
    </w:p>
    <w:p w:rsidR="009B6A77" w:rsidRDefault="009B6A77" w:rsidP="009B6A77">
      <w:pPr>
        <w:spacing w:after="120"/>
        <w:jc w:val="both"/>
        <w:rPr>
          <w:bCs/>
          <w:iCs/>
          <w:sz w:val="24"/>
        </w:rPr>
      </w:pPr>
      <w:r>
        <w:rPr>
          <w:bCs/>
          <w:iCs/>
          <w:sz w:val="24"/>
        </w:rPr>
        <w:t>Conform cu rezultatele analizei SWOT o serie de masuri vor remedia cele mai importante probleme, prin urmatoarele activitati:</w:t>
      </w:r>
    </w:p>
    <w:p w:rsidR="009B6A77" w:rsidRPr="004D5676" w:rsidRDefault="009B6A77" w:rsidP="001614AA">
      <w:pPr>
        <w:pStyle w:val="ListParagraph"/>
        <w:numPr>
          <w:ilvl w:val="0"/>
          <w:numId w:val="133"/>
        </w:numPr>
        <w:spacing w:before="0" w:after="120"/>
        <w:jc w:val="both"/>
        <w:rPr>
          <w:bCs/>
          <w:iCs/>
          <w:sz w:val="24"/>
        </w:rPr>
      </w:pPr>
      <w:r w:rsidRPr="004D5676">
        <w:rPr>
          <w:bCs/>
          <w:iCs/>
          <w:sz w:val="24"/>
        </w:rPr>
        <w:t>Sporirea suportului informatic acordat populatiei prin promovarea si implementarea tehnologiilor de telemedicina, atat in relatia intre doctori, cat si in relatia doctor-pacient</w:t>
      </w:r>
    </w:p>
    <w:p w:rsidR="009B6A77" w:rsidRPr="004D5676" w:rsidRDefault="009B6A77" w:rsidP="001614AA">
      <w:pPr>
        <w:pStyle w:val="ListParagraph"/>
        <w:numPr>
          <w:ilvl w:val="0"/>
          <w:numId w:val="133"/>
        </w:numPr>
        <w:spacing w:before="0" w:after="120"/>
        <w:jc w:val="both"/>
        <w:rPr>
          <w:bCs/>
          <w:iCs/>
          <w:sz w:val="24"/>
        </w:rPr>
      </w:pPr>
      <w:r w:rsidRPr="004D5676">
        <w:rPr>
          <w:bCs/>
          <w:iCs/>
          <w:sz w:val="24"/>
        </w:rPr>
        <w:t>Asigurarea instruirii TIC pentru dezvoltarea competentelor digitale in randul personalului medical si administrativ</w:t>
      </w:r>
    </w:p>
    <w:p w:rsidR="009B6A77" w:rsidRDefault="009B6A77" w:rsidP="009B6A77">
      <w:pPr>
        <w:spacing w:after="120"/>
        <w:jc w:val="both"/>
        <w:rPr>
          <w:bCs/>
          <w:iCs/>
          <w:sz w:val="24"/>
        </w:rPr>
      </w:pPr>
      <w:r>
        <w:rPr>
          <w:bCs/>
          <w:iCs/>
          <w:sz w:val="24"/>
        </w:rPr>
        <w:t>De asemenea, dezvoltarile tehnologice din ultima perioda si politicile de dezvoltare regional din domeniul sanatatii ofera oportunitati de dezvoltare aplicabile sistemului de sanatate din Romania, precum:</w:t>
      </w:r>
    </w:p>
    <w:p w:rsidR="009B6A77" w:rsidRDefault="009B6A77" w:rsidP="001614AA">
      <w:pPr>
        <w:pStyle w:val="ListParagraph"/>
        <w:numPr>
          <w:ilvl w:val="0"/>
          <w:numId w:val="134"/>
        </w:numPr>
        <w:spacing w:before="0" w:after="120"/>
        <w:jc w:val="both"/>
        <w:rPr>
          <w:bCs/>
          <w:iCs/>
          <w:sz w:val="24"/>
        </w:rPr>
      </w:pPr>
      <w:r w:rsidRPr="000C3BDC">
        <w:rPr>
          <w:bCs/>
          <w:iCs/>
          <w:sz w:val="24"/>
        </w:rPr>
        <w:t xml:space="preserve">Asigurarea interoperabilitatii sistemelor infrmatice din domeniul sanatatii, vizand </w:t>
      </w:r>
      <w:r>
        <w:rPr>
          <w:bCs/>
          <w:iCs/>
          <w:sz w:val="24"/>
        </w:rPr>
        <w:t>utilizarea de standarde comune pentru realizarea comunicarea pan-europeana a a acestor sisteme</w:t>
      </w:r>
    </w:p>
    <w:p w:rsidR="009B6A77" w:rsidRPr="000C3BDC" w:rsidRDefault="009B6A77" w:rsidP="001614AA">
      <w:pPr>
        <w:pStyle w:val="ListParagraph"/>
        <w:numPr>
          <w:ilvl w:val="0"/>
          <w:numId w:val="134"/>
        </w:numPr>
        <w:spacing w:before="0" w:after="120"/>
        <w:jc w:val="both"/>
        <w:rPr>
          <w:bCs/>
          <w:iCs/>
          <w:sz w:val="24"/>
        </w:rPr>
      </w:pPr>
      <w:r>
        <w:rPr>
          <w:bCs/>
          <w:iCs/>
          <w:sz w:val="24"/>
        </w:rPr>
        <w:t>Utilizarea de tehnologii de tip Big Data pentru analizarea datelor rezultate din sistemul informatic de sanatate si raportarea acestora astfel incat sa reprezinte baza de gestionare si alocare a resurselor disponibile etc.</w:t>
      </w:r>
    </w:p>
    <w:p w:rsidR="009B6A77" w:rsidRDefault="009B6A77" w:rsidP="009B6A77">
      <w:pPr>
        <w:rPr>
          <w:sz w:val="24"/>
        </w:rPr>
      </w:pPr>
    </w:p>
    <w:p w:rsidR="009B6A77" w:rsidRDefault="009B6A77" w:rsidP="009B6A77">
      <w:pPr>
        <w:spacing w:line="360" w:lineRule="auto"/>
        <w:jc w:val="both"/>
        <w:rPr>
          <w:sz w:val="24"/>
        </w:rPr>
      </w:pPr>
    </w:p>
    <w:p w:rsidR="009B6A77" w:rsidRPr="004C219E" w:rsidRDefault="009B6A77" w:rsidP="009B6A77">
      <w:pPr>
        <w:spacing w:line="360" w:lineRule="auto"/>
        <w:jc w:val="both"/>
        <w:rPr>
          <w:b/>
          <w:bCs/>
          <w:iCs/>
          <w:sz w:val="24"/>
        </w:rPr>
      </w:pPr>
      <w:r w:rsidRPr="004C219E">
        <w:rPr>
          <w:b/>
          <w:bCs/>
          <w:iCs/>
          <w:sz w:val="24"/>
        </w:rPr>
        <w:t xml:space="preserve">SWOT – TIC in </w:t>
      </w:r>
      <w:r>
        <w:rPr>
          <w:b/>
          <w:bCs/>
          <w:iCs/>
          <w:sz w:val="24"/>
        </w:rPr>
        <w:t>Cultura</w:t>
      </w:r>
    </w:p>
    <w:tbl>
      <w:tblPr>
        <w:tblW w:w="5000" w:type="pct"/>
        <w:tblCellMar>
          <w:left w:w="0" w:type="dxa"/>
          <w:right w:w="0" w:type="dxa"/>
        </w:tblCellMar>
        <w:tblLook w:val="0420" w:firstRow="1" w:lastRow="0" w:firstColumn="0" w:lastColumn="0" w:noHBand="0" w:noVBand="1"/>
      </w:tblPr>
      <w:tblGrid>
        <w:gridCol w:w="3620"/>
        <w:gridCol w:w="4056"/>
      </w:tblGrid>
      <w:tr w:rsidR="009B6A77" w:rsidRPr="004C219E" w:rsidTr="009B6A77">
        <w:trPr>
          <w:trHeight w:val="485"/>
        </w:trPr>
        <w:tc>
          <w:tcPr>
            <w:tcW w:w="2358"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b/>
                <w:bCs/>
                <w:color w:val="FFFFFF" w:themeColor="light1"/>
                <w:kern w:val="24"/>
                <w:sz w:val="24"/>
              </w:rPr>
              <w:t>Puncte Tari</w:t>
            </w:r>
          </w:p>
        </w:tc>
        <w:tc>
          <w:tcPr>
            <w:tcW w:w="2642"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b/>
                <w:bCs/>
                <w:color w:val="FFFFFF" w:themeColor="light1"/>
                <w:kern w:val="24"/>
                <w:sz w:val="24"/>
              </w:rPr>
              <w:t>Puncte Slabe</w:t>
            </w:r>
          </w:p>
        </w:tc>
      </w:tr>
      <w:tr w:rsidR="009B6A77" w:rsidRPr="004C219E" w:rsidTr="009B6A77">
        <w:trPr>
          <w:trHeight w:val="3300"/>
        </w:trPr>
        <w:tc>
          <w:tcPr>
            <w:tcW w:w="23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3663EF" w:rsidRDefault="009B6A77" w:rsidP="001614AA">
            <w:pPr>
              <w:pStyle w:val="ListParagraph"/>
              <w:numPr>
                <w:ilvl w:val="0"/>
                <w:numId w:val="123"/>
              </w:numPr>
              <w:tabs>
                <w:tab w:val="clear" w:pos="720"/>
                <w:tab w:val="num" w:pos="426"/>
              </w:tabs>
              <w:spacing w:before="0" w:line="276" w:lineRule="auto"/>
              <w:ind w:left="284"/>
              <w:rPr>
                <w:rFonts w:cs="Tahoma"/>
                <w:sz w:val="24"/>
              </w:rPr>
            </w:pPr>
            <w:r w:rsidRPr="003663EF">
              <w:rPr>
                <w:rFonts w:cs="Tahoma"/>
                <w:sz w:val="24"/>
              </w:rPr>
              <w:t>Diversificarea serviciilor furn</w:t>
            </w:r>
            <w:r>
              <w:rPr>
                <w:rFonts w:cs="Tahoma"/>
                <w:sz w:val="24"/>
              </w:rPr>
              <w:t>izate in biblioteca (e-Incluziune</w:t>
            </w:r>
            <w:r w:rsidRPr="003663EF">
              <w:rPr>
                <w:rFonts w:cs="Tahoma"/>
                <w:sz w:val="24"/>
              </w:rPr>
              <w:t>)</w:t>
            </w:r>
          </w:p>
          <w:p w:rsidR="009B6A77" w:rsidRPr="00095922" w:rsidRDefault="009B6A77" w:rsidP="001614AA">
            <w:pPr>
              <w:pStyle w:val="ListParagraph"/>
              <w:numPr>
                <w:ilvl w:val="0"/>
                <w:numId w:val="123"/>
              </w:numPr>
              <w:tabs>
                <w:tab w:val="clear" w:pos="720"/>
                <w:tab w:val="num" w:pos="426"/>
              </w:tabs>
              <w:spacing w:before="0" w:line="276" w:lineRule="auto"/>
              <w:ind w:left="284"/>
              <w:rPr>
                <w:rFonts w:cs="Tahoma"/>
                <w:sz w:val="24"/>
              </w:rPr>
            </w:pPr>
            <w:r w:rsidRPr="00095922">
              <w:rPr>
                <w:rFonts w:cs="Tahoma"/>
                <w:sz w:val="24"/>
              </w:rPr>
              <w:t>Sporirea gradului de informare al cetatenilor cu privire la mostenirea culturala romaneasca</w:t>
            </w:r>
          </w:p>
          <w:p w:rsidR="009B6A77" w:rsidRPr="00095922" w:rsidRDefault="009B6A77" w:rsidP="001614AA">
            <w:pPr>
              <w:pStyle w:val="ListParagraph"/>
              <w:numPr>
                <w:ilvl w:val="0"/>
                <w:numId w:val="123"/>
              </w:numPr>
              <w:tabs>
                <w:tab w:val="clear" w:pos="720"/>
                <w:tab w:val="num" w:pos="426"/>
              </w:tabs>
              <w:spacing w:before="0" w:line="276" w:lineRule="auto"/>
              <w:ind w:left="284"/>
              <w:rPr>
                <w:rFonts w:cs="Tahoma"/>
                <w:sz w:val="24"/>
              </w:rPr>
            </w:pPr>
            <w:r>
              <w:rPr>
                <w:rFonts w:cs="Tahoma"/>
                <w:sz w:val="24"/>
              </w:rPr>
              <w:t>Materializarea si c</w:t>
            </w:r>
            <w:r w:rsidRPr="00095922">
              <w:rPr>
                <w:rFonts w:cs="Tahoma"/>
                <w:sz w:val="24"/>
              </w:rPr>
              <w:t>onservarea operelor culturale nationale intr-un vast univers digital</w:t>
            </w:r>
          </w:p>
          <w:p w:rsidR="009B6A77" w:rsidRPr="003663EF" w:rsidRDefault="009B6A77" w:rsidP="001614AA">
            <w:pPr>
              <w:pStyle w:val="ListParagraph"/>
              <w:numPr>
                <w:ilvl w:val="0"/>
                <w:numId w:val="123"/>
              </w:numPr>
              <w:tabs>
                <w:tab w:val="clear" w:pos="720"/>
                <w:tab w:val="num" w:pos="426"/>
              </w:tabs>
              <w:spacing w:before="0" w:line="276" w:lineRule="auto"/>
              <w:ind w:left="284"/>
              <w:rPr>
                <w:rFonts w:cs="Tahoma"/>
                <w:sz w:val="24"/>
              </w:rPr>
            </w:pPr>
            <w:r w:rsidRPr="00095922">
              <w:rPr>
                <w:rFonts w:cs="Tahoma"/>
                <w:sz w:val="24"/>
              </w:rPr>
              <w:t xml:space="preserve">Promovarea turismului rural si </w:t>
            </w:r>
            <w:r>
              <w:rPr>
                <w:rFonts w:cs="Tahoma"/>
                <w:sz w:val="24"/>
              </w:rPr>
              <w:t>a</w:t>
            </w:r>
            <w:r w:rsidRPr="00095922">
              <w:rPr>
                <w:rFonts w:cs="Tahoma"/>
                <w:sz w:val="24"/>
              </w:rPr>
              <w:t xml:space="preserve">incluziunii sociale a persoanelor localizate in regiuni greu accesibile prin educarea acestora in mod indirect si dezvoltarea </w:t>
            </w:r>
            <w:r w:rsidRPr="00095922">
              <w:rPr>
                <w:rFonts w:cs="Tahoma"/>
                <w:sz w:val="24"/>
              </w:rPr>
              <w:lastRenderedPageBreak/>
              <w:t>competentelor digitale</w:t>
            </w:r>
          </w:p>
        </w:tc>
        <w:tc>
          <w:tcPr>
            <w:tcW w:w="264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Default="009B6A77" w:rsidP="001614AA">
            <w:pPr>
              <w:pStyle w:val="ListParagraph"/>
              <w:numPr>
                <w:ilvl w:val="0"/>
                <w:numId w:val="128"/>
              </w:numPr>
              <w:spacing w:before="0" w:after="200" w:line="276" w:lineRule="auto"/>
              <w:ind w:left="323"/>
              <w:rPr>
                <w:rFonts w:cs="Tahoma"/>
                <w:sz w:val="24"/>
              </w:rPr>
            </w:pPr>
            <w:r>
              <w:rPr>
                <w:rFonts w:cs="Tahoma"/>
                <w:sz w:val="24"/>
              </w:rPr>
              <w:lastRenderedPageBreak/>
              <w:t>Numar redus de obiecte culturale incarcate in Europeana, comparativ cu tinta finala</w:t>
            </w:r>
          </w:p>
          <w:p w:rsidR="009B6A77" w:rsidRDefault="009B6A77" w:rsidP="001614AA">
            <w:pPr>
              <w:pStyle w:val="ListParagraph"/>
              <w:numPr>
                <w:ilvl w:val="0"/>
                <w:numId w:val="128"/>
              </w:numPr>
              <w:spacing w:before="0" w:after="200" w:line="276" w:lineRule="auto"/>
              <w:ind w:left="323"/>
              <w:rPr>
                <w:rFonts w:cs="Tahoma"/>
                <w:sz w:val="24"/>
              </w:rPr>
            </w:pPr>
            <w:r>
              <w:rPr>
                <w:rFonts w:cs="Tahoma"/>
                <w:sz w:val="24"/>
              </w:rPr>
              <w:t>Nivel scazut de pregatire al personalului bibliotecilor pentru instruire si sustinerea dezvoltarii de competente digitale in randul utilizatorilor</w:t>
            </w:r>
          </w:p>
          <w:p w:rsidR="009B6A77" w:rsidRPr="00E97752" w:rsidRDefault="009B6A77" w:rsidP="001614AA">
            <w:pPr>
              <w:pStyle w:val="ListParagraph"/>
              <w:numPr>
                <w:ilvl w:val="0"/>
                <w:numId w:val="128"/>
              </w:numPr>
              <w:spacing w:before="0" w:after="200" w:line="276" w:lineRule="auto"/>
              <w:ind w:left="323"/>
              <w:rPr>
                <w:rFonts w:cs="Tahoma"/>
                <w:sz w:val="24"/>
              </w:rPr>
            </w:pPr>
            <w:r>
              <w:rPr>
                <w:rFonts w:cs="Tahoma"/>
                <w:sz w:val="24"/>
              </w:rPr>
              <w:t>Gradul de echipare a institutiilor culturale cu echipamente TIC</w:t>
            </w:r>
          </w:p>
        </w:tc>
      </w:tr>
      <w:tr w:rsidR="009B6A77" w:rsidRPr="004C219E" w:rsidTr="009B6A77">
        <w:trPr>
          <w:trHeight w:val="485"/>
        </w:trPr>
        <w:tc>
          <w:tcPr>
            <w:tcW w:w="2358"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rFonts w:eastAsiaTheme="minorEastAsia"/>
                <w:b/>
                <w:bCs/>
                <w:color w:val="FFFFFF" w:themeColor="light1"/>
                <w:kern w:val="24"/>
                <w:sz w:val="24"/>
              </w:rPr>
              <w:lastRenderedPageBreak/>
              <w:t xml:space="preserve">Oportunitati </w:t>
            </w:r>
          </w:p>
        </w:tc>
        <w:tc>
          <w:tcPr>
            <w:tcW w:w="2642"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rFonts w:eastAsiaTheme="minorEastAsia"/>
                <w:b/>
                <w:bCs/>
                <w:color w:val="FFFFFF" w:themeColor="light1"/>
                <w:kern w:val="24"/>
                <w:sz w:val="24"/>
              </w:rPr>
              <w:t>Amenintari si constrangeri</w:t>
            </w:r>
          </w:p>
        </w:tc>
      </w:tr>
      <w:tr w:rsidR="009B6A77" w:rsidRPr="004C219E" w:rsidTr="009B6A77">
        <w:trPr>
          <w:trHeight w:val="475"/>
        </w:trPr>
        <w:tc>
          <w:tcPr>
            <w:tcW w:w="23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095922" w:rsidRDefault="009B6A77" w:rsidP="001614AA">
            <w:pPr>
              <w:pStyle w:val="ListParagraph"/>
              <w:numPr>
                <w:ilvl w:val="0"/>
                <w:numId w:val="123"/>
              </w:numPr>
              <w:tabs>
                <w:tab w:val="clear" w:pos="720"/>
                <w:tab w:val="num" w:pos="426"/>
              </w:tabs>
              <w:spacing w:before="0" w:line="276" w:lineRule="auto"/>
              <w:ind w:left="284"/>
              <w:rPr>
                <w:rFonts w:cs="Tahoma"/>
                <w:sz w:val="24"/>
              </w:rPr>
            </w:pPr>
            <w:r w:rsidRPr="003663EF">
              <w:rPr>
                <w:rFonts w:cs="Tahoma"/>
                <w:sz w:val="24"/>
              </w:rPr>
              <w:t xml:space="preserve">Crearea </w:t>
            </w:r>
            <w:r w:rsidRPr="003663EF">
              <w:rPr>
                <w:rFonts w:cs="Tahoma"/>
                <w:i/>
                <w:sz w:val="24"/>
              </w:rPr>
              <w:t>Europeana</w:t>
            </w:r>
            <w:r w:rsidRPr="003663EF">
              <w:rPr>
                <w:rFonts w:cs="Tahoma"/>
                <w:sz w:val="24"/>
              </w:rPr>
              <w:t xml:space="preserve"> – Biblioteca unica europeana</w:t>
            </w:r>
            <w:r w:rsidRPr="00095922">
              <w:rPr>
                <w:rFonts w:cs="Tahoma"/>
                <w:sz w:val="24"/>
              </w:rPr>
              <w:t xml:space="preserve"> Existenta unui cadru international, care sustine cultivarea potentialului uman, cultural</w:t>
            </w:r>
          </w:p>
          <w:p w:rsidR="009B6A77" w:rsidRPr="003663EF" w:rsidRDefault="009B6A77" w:rsidP="001614AA">
            <w:pPr>
              <w:pStyle w:val="ListParagraph"/>
              <w:numPr>
                <w:ilvl w:val="0"/>
                <w:numId w:val="123"/>
              </w:numPr>
              <w:tabs>
                <w:tab w:val="clear" w:pos="720"/>
                <w:tab w:val="num" w:pos="426"/>
              </w:tabs>
              <w:spacing w:before="0" w:after="200" w:line="276" w:lineRule="auto"/>
              <w:ind w:left="284"/>
              <w:rPr>
                <w:rFonts w:cs="Tahoma"/>
                <w:sz w:val="24"/>
              </w:rPr>
            </w:pPr>
            <w:r w:rsidRPr="003663EF">
              <w:rPr>
                <w:rFonts w:cs="Tahoma"/>
                <w:sz w:val="24"/>
              </w:rPr>
              <w:t>Liberalizarea accesului la documentele rezultate din activitati de cercetare finantate de catre sectorul public</w:t>
            </w:r>
          </w:p>
          <w:p w:rsidR="009B6A77" w:rsidRPr="006D2AF8" w:rsidRDefault="009B6A77" w:rsidP="001614AA">
            <w:pPr>
              <w:pStyle w:val="ListParagraph"/>
              <w:numPr>
                <w:ilvl w:val="0"/>
                <w:numId w:val="123"/>
              </w:numPr>
              <w:tabs>
                <w:tab w:val="clear" w:pos="720"/>
                <w:tab w:val="num" w:pos="426"/>
              </w:tabs>
              <w:spacing w:before="0" w:line="276" w:lineRule="auto"/>
              <w:ind w:left="284"/>
              <w:rPr>
                <w:rFonts w:cs="Tahoma"/>
                <w:sz w:val="24"/>
              </w:rPr>
            </w:pPr>
            <w:r>
              <w:rPr>
                <w:rFonts w:cs="Tahoma"/>
                <w:sz w:val="24"/>
              </w:rPr>
              <w:t>D</w:t>
            </w:r>
            <w:r w:rsidRPr="003663EF">
              <w:rPr>
                <w:rFonts w:cs="Tahoma"/>
                <w:sz w:val="24"/>
              </w:rPr>
              <w:t>ezvoltarea de proiecte culturale prin utilizarea TIC, in vederea cresterii potentialului uman din comunitatile beneficiare</w:t>
            </w:r>
          </w:p>
        </w:tc>
        <w:tc>
          <w:tcPr>
            <w:tcW w:w="264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86743D" w:rsidRDefault="009B6A77" w:rsidP="001614AA">
            <w:pPr>
              <w:pStyle w:val="ListParagraph"/>
              <w:numPr>
                <w:ilvl w:val="0"/>
                <w:numId w:val="123"/>
              </w:numPr>
              <w:tabs>
                <w:tab w:val="clear" w:pos="720"/>
                <w:tab w:val="num" w:pos="426"/>
              </w:tabs>
              <w:spacing w:before="0" w:line="276" w:lineRule="auto"/>
              <w:ind w:left="284"/>
              <w:rPr>
                <w:color w:val="DE4D14"/>
                <w:sz w:val="24"/>
              </w:rPr>
            </w:pPr>
            <w:r>
              <w:rPr>
                <w:rFonts w:cs="Tahoma"/>
                <w:sz w:val="24"/>
              </w:rPr>
              <w:t>Nivel scazut de interactivitate continut digital – individ</w:t>
            </w:r>
          </w:p>
          <w:p w:rsidR="009B6A77" w:rsidRPr="004C219E" w:rsidRDefault="009B6A77" w:rsidP="001614AA">
            <w:pPr>
              <w:pStyle w:val="ListParagraph"/>
              <w:numPr>
                <w:ilvl w:val="0"/>
                <w:numId w:val="123"/>
              </w:numPr>
              <w:tabs>
                <w:tab w:val="clear" w:pos="720"/>
                <w:tab w:val="num" w:pos="426"/>
              </w:tabs>
              <w:spacing w:before="0" w:line="276" w:lineRule="auto"/>
              <w:ind w:left="284"/>
              <w:rPr>
                <w:color w:val="DE4D14"/>
                <w:sz w:val="24"/>
              </w:rPr>
            </w:pPr>
            <w:r>
              <w:rPr>
                <w:rFonts w:cs="Tahoma"/>
                <w:sz w:val="24"/>
              </w:rPr>
              <w:t>Grad ridicat de diviziune digitala in ceea ce priveste mediul rural</w:t>
            </w:r>
          </w:p>
        </w:tc>
      </w:tr>
    </w:tbl>
    <w:p w:rsidR="009B6A77" w:rsidRPr="00E31578" w:rsidRDefault="009B6A77" w:rsidP="009B6A77">
      <w:pPr>
        <w:spacing w:after="120"/>
        <w:jc w:val="both"/>
        <w:rPr>
          <w:bCs/>
          <w:iCs/>
          <w:sz w:val="24"/>
        </w:rPr>
      </w:pPr>
      <w:r>
        <w:rPr>
          <w:bCs/>
          <w:iCs/>
          <w:sz w:val="24"/>
        </w:rPr>
        <w:t>Conform cu rezultatele analizei SWOT o serie de masuri TIC in cultura vin in intampinarea punctelor slabe privind incluziunea sociala si prezervarea patrimoniului cultural:</w:t>
      </w:r>
    </w:p>
    <w:p w:rsidR="009B6A77" w:rsidRPr="0066258F" w:rsidRDefault="009B6A77" w:rsidP="001614AA">
      <w:pPr>
        <w:pStyle w:val="ListParagraph"/>
        <w:numPr>
          <w:ilvl w:val="0"/>
          <w:numId w:val="136"/>
        </w:numPr>
        <w:tabs>
          <w:tab w:val="num" w:pos="709"/>
        </w:tabs>
        <w:spacing w:before="0" w:line="276" w:lineRule="auto"/>
        <w:jc w:val="both"/>
        <w:rPr>
          <w:rFonts w:cs="Tahoma"/>
          <w:sz w:val="24"/>
        </w:rPr>
      </w:pPr>
      <w:r w:rsidRPr="0066258F">
        <w:rPr>
          <w:rFonts w:cs="Tahoma"/>
          <w:sz w:val="24"/>
        </w:rPr>
        <w:t>Implicarea populatiei excluse social in activitati de creare de continut digital original, specific comunitatilor din Romania, conducand la dezvoltarea competentelor digitale ale acestora</w:t>
      </w:r>
    </w:p>
    <w:p w:rsidR="009B6A77" w:rsidRPr="0066258F" w:rsidRDefault="009B6A77" w:rsidP="001614AA">
      <w:pPr>
        <w:pStyle w:val="ListParagraph"/>
        <w:numPr>
          <w:ilvl w:val="0"/>
          <w:numId w:val="136"/>
        </w:numPr>
        <w:tabs>
          <w:tab w:val="num" w:pos="709"/>
        </w:tabs>
        <w:spacing w:before="0" w:after="200" w:line="276" w:lineRule="auto"/>
        <w:jc w:val="both"/>
        <w:rPr>
          <w:rFonts w:cs="Tahoma"/>
          <w:sz w:val="24"/>
        </w:rPr>
      </w:pPr>
      <w:r w:rsidRPr="0066258F">
        <w:rPr>
          <w:rFonts w:cs="Tahoma"/>
          <w:sz w:val="24"/>
        </w:rPr>
        <w:t>Dezvoltarea arhivelor digitale ale Romaniei si a aportului la Europeana (cu tinta specifica de a expune in Europeana a ~750.000 de elemente digitale pana in 2015)</w:t>
      </w:r>
    </w:p>
    <w:p w:rsidR="009B6A77" w:rsidRPr="0066258F" w:rsidRDefault="009B6A77" w:rsidP="001614AA">
      <w:pPr>
        <w:pStyle w:val="ListParagraph"/>
        <w:numPr>
          <w:ilvl w:val="0"/>
          <w:numId w:val="136"/>
        </w:numPr>
        <w:tabs>
          <w:tab w:val="num" w:pos="709"/>
        </w:tabs>
        <w:spacing w:before="0" w:line="276" w:lineRule="auto"/>
        <w:jc w:val="both"/>
        <w:rPr>
          <w:rFonts w:cs="Tahoma"/>
          <w:sz w:val="24"/>
        </w:rPr>
      </w:pPr>
      <w:r w:rsidRPr="0066258F">
        <w:rPr>
          <w:rFonts w:cs="Tahoma"/>
          <w:sz w:val="24"/>
        </w:rPr>
        <w:t>Imbunatatirea interactiunii continut digital – individ prin intermediul resurselor TIC</w:t>
      </w:r>
    </w:p>
    <w:p w:rsidR="009B6A77" w:rsidRPr="0066258F" w:rsidRDefault="009B6A77" w:rsidP="001614AA">
      <w:pPr>
        <w:pStyle w:val="ListParagraph"/>
        <w:numPr>
          <w:ilvl w:val="0"/>
          <w:numId w:val="136"/>
        </w:numPr>
        <w:tabs>
          <w:tab w:val="num" w:pos="709"/>
        </w:tabs>
        <w:spacing w:before="0" w:line="276" w:lineRule="auto"/>
        <w:jc w:val="both"/>
        <w:rPr>
          <w:sz w:val="24"/>
        </w:rPr>
      </w:pPr>
      <w:r w:rsidRPr="0066258F">
        <w:rPr>
          <w:rFonts w:cs="Tahoma"/>
          <w:sz w:val="24"/>
        </w:rPr>
        <w:t xml:space="preserve">Pregatirea personalului bibliotecilor pentru a deveni facilitatori ai dezvoltarii de competente digitale </w:t>
      </w:r>
    </w:p>
    <w:p w:rsidR="009B6A77" w:rsidRDefault="009B6A77" w:rsidP="009B6A77">
      <w:pPr>
        <w:jc w:val="both"/>
        <w:rPr>
          <w:sz w:val="24"/>
        </w:rPr>
      </w:pPr>
    </w:p>
    <w:p w:rsidR="009B6A77" w:rsidRDefault="009B6A77" w:rsidP="009B6A77">
      <w:pPr>
        <w:spacing w:line="360" w:lineRule="auto"/>
        <w:jc w:val="both"/>
        <w:rPr>
          <w:sz w:val="24"/>
        </w:rPr>
      </w:pPr>
    </w:p>
    <w:p w:rsidR="009B6A77" w:rsidRPr="004C219E" w:rsidRDefault="009B6A77" w:rsidP="009B6A77">
      <w:pPr>
        <w:spacing w:line="360" w:lineRule="auto"/>
        <w:jc w:val="both"/>
        <w:rPr>
          <w:b/>
          <w:bCs/>
          <w:iCs/>
          <w:sz w:val="24"/>
        </w:rPr>
      </w:pPr>
      <w:r w:rsidRPr="004C219E">
        <w:rPr>
          <w:b/>
          <w:bCs/>
          <w:iCs/>
          <w:sz w:val="24"/>
        </w:rPr>
        <w:t xml:space="preserve">SWOT – TIC in </w:t>
      </w:r>
      <w:r>
        <w:rPr>
          <w:b/>
          <w:bCs/>
          <w:iCs/>
          <w:sz w:val="24"/>
        </w:rPr>
        <w:t>e-Commerce</w:t>
      </w:r>
    </w:p>
    <w:tbl>
      <w:tblPr>
        <w:tblW w:w="5000" w:type="pct"/>
        <w:tblCellMar>
          <w:left w:w="0" w:type="dxa"/>
          <w:right w:w="0" w:type="dxa"/>
        </w:tblCellMar>
        <w:tblLook w:val="0420" w:firstRow="1" w:lastRow="0" w:firstColumn="0" w:lastColumn="0" w:noHBand="0" w:noVBand="1"/>
      </w:tblPr>
      <w:tblGrid>
        <w:gridCol w:w="3620"/>
        <w:gridCol w:w="4056"/>
      </w:tblGrid>
      <w:tr w:rsidR="009B6A77" w:rsidRPr="004C219E" w:rsidTr="009B6A77">
        <w:trPr>
          <w:trHeight w:val="485"/>
        </w:trPr>
        <w:tc>
          <w:tcPr>
            <w:tcW w:w="2358"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b/>
                <w:bCs/>
                <w:color w:val="FFFFFF" w:themeColor="light1"/>
                <w:kern w:val="24"/>
                <w:sz w:val="24"/>
              </w:rPr>
              <w:t>Puncte Tari</w:t>
            </w:r>
          </w:p>
        </w:tc>
        <w:tc>
          <w:tcPr>
            <w:tcW w:w="2642"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b/>
                <w:bCs/>
                <w:color w:val="FFFFFF" w:themeColor="light1"/>
                <w:kern w:val="24"/>
                <w:sz w:val="24"/>
              </w:rPr>
              <w:t>Puncte Slabe</w:t>
            </w:r>
          </w:p>
        </w:tc>
      </w:tr>
      <w:tr w:rsidR="009B6A77" w:rsidRPr="004C219E" w:rsidTr="009B6A77">
        <w:trPr>
          <w:trHeight w:val="2670"/>
        </w:trPr>
        <w:tc>
          <w:tcPr>
            <w:tcW w:w="23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4B7D58" w:rsidRDefault="009B6A77" w:rsidP="001614AA">
            <w:pPr>
              <w:numPr>
                <w:ilvl w:val="0"/>
                <w:numId w:val="125"/>
              </w:numPr>
              <w:spacing w:before="0" w:line="290" w:lineRule="atLeast"/>
              <w:ind w:left="284"/>
              <w:contextualSpacing/>
              <w:rPr>
                <w:rFonts w:cs="Tahoma"/>
                <w:sz w:val="24"/>
              </w:rPr>
            </w:pPr>
            <w:r>
              <w:rPr>
                <w:rFonts w:cs="Tahoma"/>
                <w:sz w:val="24"/>
              </w:rPr>
              <w:t>Alocarea de fonduri disponibile prin Programul EU 2014-2020</w:t>
            </w:r>
          </w:p>
          <w:p w:rsidR="009B6A77" w:rsidRDefault="009B6A77" w:rsidP="001614AA">
            <w:pPr>
              <w:numPr>
                <w:ilvl w:val="0"/>
                <w:numId w:val="125"/>
              </w:numPr>
              <w:spacing w:before="0" w:line="290" w:lineRule="atLeast"/>
              <w:ind w:left="284"/>
              <w:contextualSpacing/>
              <w:rPr>
                <w:rFonts w:cs="Tahoma"/>
                <w:sz w:val="24"/>
              </w:rPr>
            </w:pPr>
            <w:r w:rsidRPr="002D1743">
              <w:rPr>
                <w:rFonts w:cs="Tahoma"/>
                <w:sz w:val="24"/>
              </w:rPr>
              <w:t>Schimb</w:t>
            </w:r>
            <w:r>
              <w:rPr>
                <w:rFonts w:cs="Tahoma"/>
                <w:sz w:val="24"/>
              </w:rPr>
              <w:t>ul</w:t>
            </w:r>
            <w:r w:rsidRPr="002D1743">
              <w:rPr>
                <w:rFonts w:cs="Tahoma"/>
                <w:sz w:val="24"/>
              </w:rPr>
              <w:t xml:space="preserve"> usor si rapid de informatii i</w:t>
            </w:r>
            <w:r>
              <w:rPr>
                <w:rFonts w:cs="Tahoma"/>
                <w:sz w:val="24"/>
              </w:rPr>
              <w:t>ntre vanzator si cumparator</w:t>
            </w:r>
          </w:p>
          <w:p w:rsidR="009B6A77" w:rsidRPr="00615709" w:rsidRDefault="009B6A77" w:rsidP="001614AA">
            <w:pPr>
              <w:numPr>
                <w:ilvl w:val="0"/>
                <w:numId w:val="125"/>
              </w:numPr>
              <w:spacing w:before="0" w:line="290" w:lineRule="atLeast"/>
              <w:ind w:left="284"/>
              <w:contextualSpacing/>
              <w:rPr>
                <w:rFonts w:cs="Tahoma"/>
                <w:sz w:val="24"/>
              </w:rPr>
            </w:pPr>
            <w:r w:rsidRPr="00615709">
              <w:rPr>
                <w:rFonts w:cs="Tahoma"/>
                <w:sz w:val="24"/>
              </w:rPr>
              <w:t>Posibilitatea cumpararii de acasa, oferind flexibilitate procesului</w:t>
            </w:r>
          </w:p>
          <w:p w:rsidR="009B6A77" w:rsidRPr="002D1743" w:rsidRDefault="009B6A77" w:rsidP="001614AA">
            <w:pPr>
              <w:numPr>
                <w:ilvl w:val="0"/>
                <w:numId w:val="125"/>
              </w:numPr>
              <w:spacing w:before="0" w:line="290" w:lineRule="atLeast"/>
              <w:ind w:left="284"/>
              <w:contextualSpacing/>
              <w:rPr>
                <w:rFonts w:cs="Tahoma"/>
                <w:sz w:val="24"/>
              </w:rPr>
            </w:pPr>
            <w:r w:rsidRPr="002D1743">
              <w:rPr>
                <w:rFonts w:cs="Tahoma"/>
                <w:sz w:val="24"/>
              </w:rPr>
              <w:t>Livrare</w:t>
            </w:r>
            <w:r>
              <w:rPr>
                <w:rFonts w:cs="Tahoma"/>
                <w:sz w:val="24"/>
              </w:rPr>
              <w:t>a</w:t>
            </w:r>
            <w:r w:rsidRPr="002D1743">
              <w:rPr>
                <w:rFonts w:cs="Tahoma"/>
                <w:sz w:val="24"/>
              </w:rPr>
              <w:t xml:space="preserve"> instantanee pentru produse digitale (i.e. software)</w:t>
            </w:r>
            <w:r w:rsidRPr="002D1743">
              <w:rPr>
                <w:rFonts w:cs="Tahoma"/>
                <w:sz w:val="24"/>
              </w:rPr>
              <w:tab/>
            </w:r>
            <w:r w:rsidRPr="002D1743">
              <w:rPr>
                <w:rFonts w:cs="Tahoma"/>
                <w:sz w:val="24"/>
              </w:rPr>
              <w:tab/>
            </w:r>
          </w:p>
          <w:p w:rsidR="009B6A77" w:rsidRPr="00615709" w:rsidRDefault="009B6A77" w:rsidP="001614AA">
            <w:pPr>
              <w:numPr>
                <w:ilvl w:val="0"/>
                <w:numId w:val="125"/>
              </w:numPr>
              <w:spacing w:before="0" w:line="290" w:lineRule="atLeast"/>
              <w:ind w:left="284"/>
              <w:contextualSpacing/>
              <w:rPr>
                <w:rFonts w:cs="Tahoma"/>
                <w:sz w:val="24"/>
              </w:rPr>
            </w:pPr>
            <w:r w:rsidRPr="002D1743">
              <w:rPr>
                <w:rFonts w:cs="Tahoma"/>
                <w:sz w:val="24"/>
              </w:rPr>
              <w:t>L</w:t>
            </w:r>
            <w:r>
              <w:rPr>
                <w:rFonts w:cs="Tahoma"/>
                <w:sz w:val="24"/>
              </w:rPr>
              <w:t>ansarea rapida a produselor noi</w:t>
            </w:r>
          </w:p>
        </w:tc>
        <w:tc>
          <w:tcPr>
            <w:tcW w:w="264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23099B" w:rsidRDefault="009B6A77" w:rsidP="001614AA">
            <w:pPr>
              <w:numPr>
                <w:ilvl w:val="0"/>
                <w:numId w:val="125"/>
              </w:numPr>
              <w:spacing w:before="0" w:line="290" w:lineRule="atLeast"/>
              <w:ind w:left="323"/>
              <w:contextualSpacing/>
              <w:rPr>
                <w:rFonts w:cs="Tahoma"/>
                <w:sz w:val="24"/>
              </w:rPr>
            </w:pPr>
            <w:r w:rsidRPr="0023099B">
              <w:rPr>
                <w:rFonts w:cs="Tahoma"/>
                <w:sz w:val="24"/>
              </w:rPr>
              <w:t>Existenta de site-uri web false</w:t>
            </w:r>
            <w:r w:rsidRPr="0023099B">
              <w:rPr>
                <w:rFonts w:cs="Tahoma"/>
                <w:sz w:val="24"/>
              </w:rPr>
              <w:tab/>
            </w:r>
          </w:p>
          <w:p w:rsidR="009B6A77" w:rsidRPr="0023099B" w:rsidRDefault="009B6A77" w:rsidP="001614AA">
            <w:pPr>
              <w:numPr>
                <w:ilvl w:val="0"/>
                <w:numId w:val="125"/>
              </w:numPr>
              <w:spacing w:before="0" w:line="290" w:lineRule="atLeast"/>
              <w:ind w:left="323"/>
              <w:contextualSpacing/>
              <w:rPr>
                <w:rFonts w:cs="Tahoma"/>
                <w:sz w:val="24"/>
              </w:rPr>
            </w:pPr>
            <w:r w:rsidRPr="002D1743">
              <w:rPr>
                <w:rFonts w:cs="Tahoma"/>
                <w:sz w:val="24"/>
              </w:rPr>
              <w:t>Acceptarea noilor modalitati de plata on-line de catre clienti</w:t>
            </w:r>
            <w:r w:rsidRPr="0023099B">
              <w:rPr>
                <w:rFonts w:cs="Tahoma"/>
                <w:sz w:val="24"/>
              </w:rPr>
              <w:tab/>
            </w:r>
          </w:p>
          <w:p w:rsidR="009B6A77" w:rsidRPr="002D1743" w:rsidRDefault="009B6A77" w:rsidP="001614AA">
            <w:pPr>
              <w:numPr>
                <w:ilvl w:val="0"/>
                <w:numId w:val="125"/>
              </w:numPr>
              <w:spacing w:before="0" w:line="290" w:lineRule="atLeast"/>
              <w:ind w:left="323"/>
              <w:contextualSpacing/>
              <w:rPr>
                <w:rFonts w:cs="Tahoma"/>
                <w:sz w:val="24"/>
              </w:rPr>
            </w:pPr>
            <w:r w:rsidRPr="002D1743">
              <w:rPr>
                <w:rFonts w:cs="Tahoma"/>
                <w:sz w:val="24"/>
              </w:rPr>
              <w:t xml:space="preserve">Imposibilitatea determinarii calitatii </w:t>
            </w:r>
            <w:r>
              <w:rPr>
                <w:rFonts w:cs="Tahoma"/>
                <w:sz w:val="24"/>
              </w:rPr>
              <w:t xml:space="preserve">inainte de livrarea </w:t>
            </w:r>
            <w:r w:rsidRPr="002D1743">
              <w:rPr>
                <w:rFonts w:cs="Tahoma"/>
                <w:sz w:val="24"/>
              </w:rPr>
              <w:t>produsului fizic</w:t>
            </w:r>
            <w:r w:rsidRPr="002D1743">
              <w:rPr>
                <w:rFonts w:cs="Tahoma"/>
                <w:sz w:val="24"/>
              </w:rPr>
              <w:tab/>
            </w:r>
            <w:r w:rsidRPr="002D1743">
              <w:rPr>
                <w:rFonts w:cs="Tahoma"/>
                <w:sz w:val="24"/>
              </w:rPr>
              <w:tab/>
            </w:r>
          </w:p>
          <w:p w:rsidR="009B6A77" w:rsidRPr="002D1743" w:rsidRDefault="009B6A77" w:rsidP="001614AA">
            <w:pPr>
              <w:numPr>
                <w:ilvl w:val="0"/>
                <w:numId w:val="125"/>
              </w:numPr>
              <w:spacing w:before="0" w:line="290" w:lineRule="atLeast"/>
              <w:ind w:left="323"/>
              <w:contextualSpacing/>
              <w:rPr>
                <w:rFonts w:cs="Tahoma"/>
                <w:b/>
                <w:sz w:val="24"/>
              </w:rPr>
            </w:pPr>
            <w:r w:rsidRPr="002D1743">
              <w:rPr>
                <w:rFonts w:cs="Tahoma"/>
                <w:sz w:val="24"/>
              </w:rPr>
              <w:t xml:space="preserve">Costuri ridicate cu </w:t>
            </w:r>
            <w:r>
              <w:rPr>
                <w:rFonts w:cs="Tahoma"/>
                <w:sz w:val="24"/>
              </w:rPr>
              <w:t>livrarea produselor</w:t>
            </w:r>
          </w:p>
          <w:p w:rsidR="009B6A77" w:rsidRPr="002D1743" w:rsidRDefault="009B6A77" w:rsidP="009B6A77">
            <w:pPr>
              <w:ind w:left="323"/>
              <w:contextualSpacing/>
              <w:jc w:val="both"/>
              <w:rPr>
                <w:color w:val="DE4D14"/>
                <w:sz w:val="24"/>
              </w:rPr>
            </w:pPr>
            <w:r w:rsidRPr="002D1743">
              <w:rPr>
                <w:rFonts w:cs="Tahoma"/>
                <w:sz w:val="24"/>
              </w:rPr>
              <w:tab/>
            </w:r>
            <w:r w:rsidRPr="002D1743">
              <w:rPr>
                <w:rFonts w:cs="Tahoma"/>
                <w:sz w:val="24"/>
              </w:rPr>
              <w:tab/>
            </w:r>
          </w:p>
        </w:tc>
      </w:tr>
      <w:tr w:rsidR="009B6A77" w:rsidRPr="004C219E" w:rsidTr="009B6A77">
        <w:trPr>
          <w:trHeight w:val="485"/>
        </w:trPr>
        <w:tc>
          <w:tcPr>
            <w:tcW w:w="2358"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rFonts w:eastAsiaTheme="minorEastAsia"/>
                <w:b/>
                <w:bCs/>
                <w:color w:val="FFFFFF" w:themeColor="light1"/>
                <w:kern w:val="24"/>
                <w:sz w:val="24"/>
              </w:rPr>
              <w:t xml:space="preserve">Oportunitati </w:t>
            </w:r>
          </w:p>
        </w:tc>
        <w:tc>
          <w:tcPr>
            <w:tcW w:w="2642"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rFonts w:eastAsiaTheme="minorEastAsia"/>
                <w:b/>
                <w:bCs/>
                <w:color w:val="FFFFFF" w:themeColor="light1"/>
                <w:kern w:val="24"/>
                <w:sz w:val="24"/>
              </w:rPr>
              <w:t>Amenintari si constrangeri</w:t>
            </w:r>
          </w:p>
        </w:tc>
      </w:tr>
      <w:tr w:rsidR="009B6A77" w:rsidRPr="004C219E" w:rsidTr="009B6A77">
        <w:trPr>
          <w:trHeight w:val="475"/>
        </w:trPr>
        <w:tc>
          <w:tcPr>
            <w:tcW w:w="23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2D1743" w:rsidRDefault="009B6A77" w:rsidP="001614AA">
            <w:pPr>
              <w:pStyle w:val="ListParagraph"/>
              <w:numPr>
                <w:ilvl w:val="0"/>
                <w:numId w:val="126"/>
              </w:numPr>
              <w:spacing w:before="0" w:line="290" w:lineRule="atLeast"/>
              <w:ind w:left="284"/>
              <w:rPr>
                <w:rFonts w:cs="Tahoma"/>
                <w:sz w:val="24"/>
              </w:rPr>
            </w:pPr>
            <w:r>
              <w:rPr>
                <w:rFonts w:cs="Tahoma"/>
                <w:sz w:val="24"/>
              </w:rPr>
              <w:t>Sustinerea dezvoltarii piatei unice digitale in cadrul Uniunii Europene</w:t>
            </w:r>
          </w:p>
          <w:p w:rsidR="009B6A77" w:rsidRPr="00E2477B" w:rsidRDefault="009B6A77" w:rsidP="001614AA">
            <w:pPr>
              <w:pStyle w:val="ListParagraph"/>
              <w:numPr>
                <w:ilvl w:val="0"/>
                <w:numId w:val="126"/>
              </w:numPr>
              <w:spacing w:before="0" w:line="290" w:lineRule="atLeast"/>
              <w:ind w:left="284"/>
              <w:rPr>
                <w:rFonts w:cs="Tahoma"/>
                <w:sz w:val="24"/>
              </w:rPr>
            </w:pPr>
            <w:r>
              <w:rPr>
                <w:rFonts w:cs="Tahoma"/>
                <w:sz w:val="24"/>
              </w:rPr>
              <w:t>Deschiderea si accesul usor catre piete noi</w:t>
            </w:r>
            <w:r w:rsidRPr="00E2477B">
              <w:rPr>
                <w:rFonts w:cs="Tahoma"/>
                <w:sz w:val="24"/>
              </w:rPr>
              <w:tab/>
            </w:r>
            <w:r w:rsidRPr="00E2477B">
              <w:rPr>
                <w:rFonts w:cs="Tahoma"/>
                <w:sz w:val="24"/>
              </w:rPr>
              <w:tab/>
            </w:r>
          </w:p>
          <w:p w:rsidR="009B6A77" w:rsidRPr="002917D6" w:rsidRDefault="009B6A77" w:rsidP="001614AA">
            <w:pPr>
              <w:pStyle w:val="ListParagraph"/>
              <w:numPr>
                <w:ilvl w:val="0"/>
                <w:numId w:val="126"/>
              </w:numPr>
              <w:spacing w:before="0" w:line="290" w:lineRule="atLeast"/>
              <w:ind w:left="284"/>
              <w:rPr>
                <w:rFonts w:cs="Tahoma"/>
                <w:b/>
                <w:sz w:val="24"/>
              </w:rPr>
            </w:pPr>
            <w:r>
              <w:rPr>
                <w:rFonts w:cs="Tahoma"/>
                <w:sz w:val="24"/>
              </w:rPr>
              <w:t>Posibilitatea de dezvoltare</w:t>
            </w:r>
            <w:r w:rsidRPr="002D1743">
              <w:rPr>
                <w:rFonts w:cs="Tahoma"/>
                <w:sz w:val="24"/>
              </w:rPr>
              <w:t xml:space="preserve"> in mai multe</w:t>
            </w:r>
            <w:r>
              <w:rPr>
                <w:rFonts w:cs="Tahoma"/>
                <w:sz w:val="24"/>
              </w:rPr>
              <w:t xml:space="preserve"> medii (ex: mobil, tablete etc)</w:t>
            </w:r>
          </w:p>
          <w:p w:rsidR="009B6A77" w:rsidRPr="00615709" w:rsidRDefault="009B6A77" w:rsidP="001614AA">
            <w:pPr>
              <w:pStyle w:val="ListParagraph"/>
              <w:numPr>
                <w:ilvl w:val="0"/>
                <w:numId w:val="126"/>
              </w:numPr>
              <w:spacing w:before="0" w:line="290" w:lineRule="atLeast"/>
              <w:ind w:left="284"/>
              <w:rPr>
                <w:rFonts w:cs="Tahoma"/>
                <w:b/>
                <w:sz w:val="24"/>
              </w:rPr>
            </w:pPr>
            <w:r>
              <w:rPr>
                <w:rFonts w:cs="Tahoma"/>
                <w:sz w:val="24"/>
              </w:rPr>
              <w:t>Pregatirea de t</w:t>
            </w:r>
            <w:r w:rsidRPr="002917D6">
              <w:rPr>
                <w:rFonts w:cs="Tahoma"/>
                <w:sz w:val="24"/>
              </w:rPr>
              <w:t>ehnologii pentru monitorizarea incercarilor de frauda a sistemelor de plata si identificare unica a utilizatorilor</w:t>
            </w:r>
            <w:r w:rsidRPr="002917D6">
              <w:rPr>
                <w:rFonts w:cs="Tahoma"/>
                <w:sz w:val="24"/>
              </w:rPr>
              <w:tab/>
            </w:r>
          </w:p>
          <w:p w:rsidR="009B6A77" w:rsidRPr="002D1743" w:rsidRDefault="009B6A77" w:rsidP="001614AA">
            <w:pPr>
              <w:numPr>
                <w:ilvl w:val="0"/>
                <w:numId w:val="126"/>
              </w:numPr>
              <w:spacing w:before="0" w:line="290" w:lineRule="atLeast"/>
              <w:ind w:left="284"/>
              <w:contextualSpacing/>
              <w:rPr>
                <w:rFonts w:cs="Tahoma"/>
                <w:sz w:val="24"/>
              </w:rPr>
            </w:pPr>
            <w:r w:rsidRPr="002D1743">
              <w:rPr>
                <w:rFonts w:cs="Tahoma"/>
                <w:sz w:val="24"/>
              </w:rPr>
              <w:t>Cresterea competitivitatii, dezvoltarea unui mediu concurential, avand ca rezultat reduceri substantiale de pret pentru clienti</w:t>
            </w:r>
          </w:p>
          <w:p w:rsidR="009B6A77" w:rsidRPr="002D1743" w:rsidRDefault="009B6A77" w:rsidP="001614AA">
            <w:pPr>
              <w:numPr>
                <w:ilvl w:val="0"/>
                <w:numId w:val="126"/>
              </w:numPr>
              <w:spacing w:before="0" w:line="290" w:lineRule="atLeast"/>
              <w:ind w:left="284"/>
              <w:contextualSpacing/>
              <w:rPr>
                <w:rFonts w:cs="Tahoma"/>
                <w:sz w:val="24"/>
              </w:rPr>
            </w:pPr>
            <w:r>
              <w:rPr>
                <w:rFonts w:cs="Tahoma"/>
                <w:sz w:val="24"/>
              </w:rPr>
              <w:t>Permite</w:t>
            </w:r>
            <w:r w:rsidRPr="002D1743">
              <w:rPr>
                <w:rFonts w:cs="Tahoma"/>
                <w:sz w:val="24"/>
              </w:rPr>
              <w:t xml:space="preserve"> persoanelor din zonele rurale si zone greu accesibile sa aiba acces la produse si servicii, care altfel nu le-ar fi fost accesibil</w:t>
            </w:r>
          </w:p>
          <w:p w:rsidR="009B6A77" w:rsidRPr="002917D6" w:rsidRDefault="009B6A77" w:rsidP="001614AA">
            <w:pPr>
              <w:pStyle w:val="ListParagraph"/>
              <w:numPr>
                <w:ilvl w:val="0"/>
                <w:numId w:val="126"/>
              </w:numPr>
              <w:spacing w:before="0" w:line="290" w:lineRule="atLeast"/>
              <w:ind w:left="284"/>
              <w:rPr>
                <w:rFonts w:cs="Tahoma"/>
                <w:b/>
                <w:sz w:val="24"/>
              </w:rPr>
            </w:pPr>
            <w:r w:rsidRPr="002D1743">
              <w:rPr>
                <w:rFonts w:cs="Tahoma"/>
                <w:sz w:val="24"/>
              </w:rPr>
              <w:t xml:space="preserve">Accesul la servicii si produse nedisponible pe plan </w:t>
            </w:r>
            <w:r w:rsidRPr="002D1743">
              <w:rPr>
                <w:rFonts w:cs="Tahoma"/>
                <w:sz w:val="24"/>
              </w:rPr>
              <w:lastRenderedPageBreak/>
              <w:t>national</w:t>
            </w:r>
          </w:p>
        </w:tc>
        <w:tc>
          <w:tcPr>
            <w:tcW w:w="264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Default="009B6A77" w:rsidP="001614AA">
            <w:pPr>
              <w:numPr>
                <w:ilvl w:val="0"/>
                <w:numId w:val="127"/>
              </w:numPr>
              <w:spacing w:before="0" w:line="290" w:lineRule="atLeast"/>
              <w:ind w:left="323"/>
              <w:contextualSpacing/>
              <w:rPr>
                <w:rFonts w:cs="Tahoma"/>
                <w:sz w:val="24"/>
              </w:rPr>
            </w:pPr>
            <w:r w:rsidRPr="002D1743">
              <w:rPr>
                <w:rFonts w:cs="Tahoma"/>
                <w:sz w:val="24"/>
              </w:rPr>
              <w:lastRenderedPageBreak/>
              <w:t xml:space="preserve">Securitatea informatiilor, increderea scazuta a unei parti a cetatenilor </w:t>
            </w:r>
          </w:p>
          <w:p w:rsidR="009B6A77" w:rsidRPr="002D1743" w:rsidRDefault="009B6A77" w:rsidP="001614AA">
            <w:pPr>
              <w:numPr>
                <w:ilvl w:val="0"/>
                <w:numId w:val="127"/>
              </w:numPr>
              <w:spacing w:before="0" w:line="290" w:lineRule="atLeast"/>
              <w:ind w:left="323"/>
              <w:contextualSpacing/>
              <w:rPr>
                <w:rFonts w:cs="Tahoma"/>
                <w:sz w:val="24"/>
              </w:rPr>
            </w:pPr>
            <w:r w:rsidRPr="002D1743">
              <w:rPr>
                <w:rFonts w:cs="Tahoma"/>
                <w:sz w:val="24"/>
              </w:rPr>
              <w:t>Schimbarea continua a mediului si a legilor si lipsa unei strategii consistente de dezvoltare in domeniu</w:t>
            </w:r>
          </w:p>
          <w:p w:rsidR="009B6A77" w:rsidRPr="002D1743" w:rsidRDefault="009B6A77" w:rsidP="001614AA">
            <w:pPr>
              <w:numPr>
                <w:ilvl w:val="0"/>
                <w:numId w:val="127"/>
              </w:numPr>
              <w:spacing w:before="0" w:line="290" w:lineRule="atLeast"/>
              <w:ind w:left="323"/>
              <w:contextualSpacing/>
              <w:rPr>
                <w:rFonts w:cs="Tahoma"/>
                <w:sz w:val="24"/>
              </w:rPr>
            </w:pPr>
            <w:r w:rsidRPr="002D1743">
              <w:rPr>
                <w:rFonts w:cs="Tahoma"/>
                <w:sz w:val="24"/>
              </w:rPr>
              <w:t>Aspecte lingvistice si culturale</w:t>
            </w:r>
            <w:r>
              <w:rPr>
                <w:rFonts w:cs="Tahoma"/>
                <w:sz w:val="24"/>
              </w:rPr>
              <w:t xml:space="preserve"> in cazul achizitiilor transfrontaliere</w:t>
            </w:r>
          </w:p>
          <w:p w:rsidR="009B6A77" w:rsidRPr="00483AF7" w:rsidRDefault="009B6A77" w:rsidP="001614AA">
            <w:pPr>
              <w:numPr>
                <w:ilvl w:val="0"/>
                <w:numId w:val="127"/>
              </w:numPr>
              <w:spacing w:before="0" w:line="290" w:lineRule="atLeast"/>
              <w:ind w:left="323"/>
              <w:contextualSpacing/>
              <w:rPr>
                <w:rFonts w:cs="Tahoma"/>
                <w:b/>
                <w:sz w:val="24"/>
              </w:rPr>
            </w:pPr>
            <w:r w:rsidRPr="002D1743">
              <w:rPr>
                <w:rFonts w:cs="Tahoma"/>
                <w:sz w:val="24"/>
              </w:rPr>
              <w:t>Frauda si criminalitate informatica</w:t>
            </w:r>
          </w:p>
          <w:p w:rsidR="009B6A77" w:rsidRPr="002D1743" w:rsidRDefault="009B6A77" w:rsidP="001614AA">
            <w:pPr>
              <w:numPr>
                <w:ilvl w:val="0"/>
                <w:numId w:val="127"/>
              </w:numPr>
              <w:spacing w:before="0" w:line="290" w:lineRule="atLeast"/>
              <w:ind w:left="323"/>
              <w:contextualSpacing/>
              <w:rPr>
                <w:rFonts w:cs="Tahoma"/>
                <w:sz w:val="24"/>
              </w:rPr>
            </w:pPr>
            <w:r>
              <w:rPr>
                <w:rFonts w:cs="Tahoma"/>
                <w:sz w:val="24"/>
              </w:rPr>
              <w:t xml:space="preserve">Lipsa acceptarii universala </w:t>
            </w:r>
            <w:r w:rsidRPr="002D1743">
              <w:rPr>
                <w:rFonts w:cs="Tahoma"/>
                <w:sz w:val="24"/>
              </w:rPr>
              <w:t xml:space="preserve"> </w:t>
            </w:r>
            <w:r>
              <w:rPr>
                <w:rFonts w:cs="Tahoma"/>
                <w:sz w:val="24"/>
              </w:rPr>
              <w:t xml:space="preserve">a </w:t>
            </w:r>
            <w:r w:rsidRPr="002D1743">
              <w:rPr>
                <w:rFonts w:cs="Tahoma"/>
                <w:sz w:val="24"/>
              </w:rPr>
              <w:t>cardurilor</w:t>
            </w:r>
            <w:r>
              <w:rPr>
                <w:rFonts w:cs="Tahoma"/>
                <w:sz w:val="24"/>
              </w:rPr>
              <w:t xml:space="preserve"> bancare</w:t>
            </w:r>
          </w:p>
          <w:p w:rsidR="009B6A77" w:rsidRPr="002D1743" w:rsidRDefault="009B6A77" w:rsidP="001614AA">
            <w:pPr>
              <w:numPr>
                <w:ilvl w:val="0"/>
                <w:numId w:val="127"/>
              </w:numPr>
              <w:spacing w:before="0"/>
              <w:ind w:left="323"/>
              <w:contextualSpacing/>
              <w:jc w:val="both"/>
              <w:rPr>
                <w:color w:val="DE4D14"/>
                <w:sz w:val="24"/>
              </w:rPr>
            </w:pPr>
            <w:r>
              <w:rPr>
                <w:rFonts w:cs="Tahoma"/>
                <w:sz w:val="24"/>
              </w:rPr>
              <w:t>Diferente semnificative de fiscalitate intre statele membre ale Uniunii Europene</w:t>
            </w:r>
          </w:p>
        </w:tc>
      </w:tr>
    </w:tbl>
    <w:p w:rsidR="009B6A77" w:rsidRPr="00E31578" w:rsidRDefault="009B6A77" w:rsidP="009B6A77">
      <w:pPr>
        <w:spacing w:after="120"/>
        <w:jc w:val="both"/>
        <w:rPr>
          <w:bCs/>
          <w:iCs/>
          <w:sz w:val="24"/>
        </w:rPr>
      </w:pPr>
      <w:r>
        <w:rPr>
          <w:bCs/>
          <w:iCs/>
          <w:sz w:val="24"/>
        </w:rPr>
        <w:lastRenderedPageBreak/>
        <w:t>Conform cu rezultatele analizei SWOT o serie de masuri vor fi pregatite pentru indepartarea punctelor slabe si sustinerea sectorului de e-commerce, ca oportunitate de dezvoltare in cadrul viitoarei piete digitale unice a Uniunii Europene:</w:t>
      </w:r>
    </w:p>
    <w:p w:rsidR="009B6A77" w:rsidRPr="0066258F" w:rsidRDefault="009B6A77" w:rsidP="001614AA">
      <w:pPr>
        <w:pStyle w:val="NoSpacing"/>
        <w:numPr>
          <w:ilvl w:val="0"/>
          <w:numId w:val="135"/>
        </w:numPr>
        <w:spacing w:before="100" w:beforeAutospacing="1"/>
        <w:jc w:val="both"/>
        <w:rPr>
          <w:rFonts w:ascii="Tahoma" w:hAnsi="Tahoma" w:cs="Tahoma"/>
          <w:sz w:val="24"/>
          <w:szCs w:val="24"/>
          <w:lang w:val="ro-RO"/>
        </w:rPr>
      </w:pPr>
      <w:r w:rsidRPr="0066258F">
        <w:rPr>
          <w:rFonts w:ascii="Tahoma" w:hAnsi="Tahoma" w:cs="Tahoma"/>
          <w:sz w:val="24"/>
          <w:szCs w:val="24"/>
          <w:lang w:val="ro-RO"/>
        </w:rPr>
        <w:t>Dezvoltarea cadrului legal privind oferta de servicii online transfrontaliera</w:t>
      </w:r>
      <w:r>
        <w:rPr>
          <w:rFonts w:ascii="Tahoma" w:hAnsi="Tahoma" w:cs="Tahoma"/>
          <w:sz w:val="24"/>
          <w:szCs w:val="24"/>
          <w:lang w:val="ro-RO"/>
        </w:rPr>
        <w:t xml:space="preserve"> cu scopul de a reduce barierele legale si fiscale privind e-commerce transfrontalier</w:t>
      </w:r>
    </w:p>
    <w:p w:rsidR="009B6A77" w:rsidRPr="0066258F" w:rsidRDefault="009B6A77" w:rsidP="001614AA">
      <w:pPr>
        <w:pStyle w:val="NoSpacing"/>
        <w:numPr>
          <w:ilvl w:val="0"/>
          <w:numId w:val="135"/>
        </w:numPr>
        <w:spacing w:before="100" w:beforeAutospacing="1"/>
        <w:jc w:val="both"/>
        <w:rPr>
          <w:rFonts w:ascii="Tahoma" w:hAnsi="Tahoma" w:cs="Tahoma"/>
          <w:sz w:val="24"/>
          <w:szCs w:val="24"/>
          <w:lang w:val="ro-RO"/>
        </w:rPr>
      </w:pPr>
      <w:r>
        <w:rPr>
          <w:rFonts w:ascii="Tahoma" w:hAnsi="Tahoma" w:cs="Tahoma"/>
          <w:sz w:val="24"/>
          <w:szCs w:val="24"/>
          <w:lang w:val="ro-RO"/>
        </w:rPr>
        <w:t>Imbunatatirea g</w:t>
      </w:r>
      <w:r w:rsidRPr="0066258F">
        <w:rPr>
          <w:rFonts w:ascii="Tahoma" w:hAnsi="Tahoma" w:cs="Tahoma"/>
          <w:sz w:val="24"/>
          <w:szCs w:val="24"/>
          <w:lang w:val="ro-RO"/>
        </w:rPr>
        <w:t>radul</w:t>
      </w:r>
      <w:r>
        <w:rPr>
          <w:rFonts w:ascii="Tahoma" w:hAnsi="Tahoma" w:cs="Tahoma"/>
          <w:sz w:val="24"/>
          <w:szCs w:val="24"/>
          <w:lang w:val="ro-RO"/>
        </w:rPr>
        <w:t>ui</w:t>
      </w:r>
      <w:r w:rsidRPr="0066258F">
        <w:rPr>
          <w:rFonts w:ascii="Tahoma" w:hAnsi="Tahoma" w:cs="Tahoma"/>
          <w:sz w:val="24"/>
          <w:szCs w:val="24"/>
          <w:lang w:val="ro-RO"/>
        </w:rPr>
        <w:t xml:space="preserve"> de informare a operatorilor de servicii online a utilizatorilor de internet</w:t>
      </w:r>
    </w:p>
    <w:p w:rsidR="009B6A77" w:rsidRPr="0066258F" w:rsidRDefault="009B6A77" w:rsidP="001614AA">
      <w:pPr>
        <w:pStyle w:val="NoSpacing"/>
        <w:numPr>
          <w:ilvl w:val="0"/>
          <w:numId w:val="135"/>
        </w:numPr>
        <w:spacing w:before="100" w:beforeAutospacing="1"/>
        <w:jc w:val="both"/>
        <w:rPr>
          <w:rFonts w:ascii="Tahoma" w:hAnsi="Tahoma" w:cs="Tahoma"/>
          <w:sz w:val="24"/>
          <w:szCs w:val="24"/>
          <w:lang w:val="ro-RO"/>
        </w:rPr>
      </w:pPr>
      <w:r w:rsidRPr="0066258F">
        <w:rPr>
          <w:rFonts w:ascii="Tahoma" w:hAnsi="Tahoma" w:cs="Tahoma"/>
          <w:sz w:val="24"/>
          <w:szCs w:val="24"/>
          <w:lang w:val="ro-RO"/>
        </w:rPr>
        <w:t>Sustinerea dezvoltarii si implementarii sistemelor de plata si de livrare</w:t>
      </w:r>
      <w:r>
        <w:rPr>
          <w:rFonts w:ascii="Tahoma" w:hAnsi="Tahoma" w:cs="Tahoma"/>
          <w:sz w:val="24"/>
          <w:szCs w:val="24"/>
          <w:lang w:val="ro-RO"/>
        </w:rPr>
        <w:t xml:space="preserve"> online pentru flexibilizarea si facilitarea procesului de achizitie si livrare produs prin intermediul e-commerce</w:t>
      </w:r>
    </w:p>
    <w:p w:rsidR="009B6A77" w:rsidRPr="0066258F" w:rsidRDefault="009B6A77" w:rsidP="001614AA">
      <w:pPr>
        <w:pStyle w:val="NoSpacing"/>
        <w:numPr>
          <w:ilvl w:val="0"/>
          <w:numId w:val="135"/>
        </w:numPr>
        <w:spacing w:before="100" w:beforeAutospacing="1"/>
        <w:jc w:val="both"/>
        <w:rPr>
          <w:rFonts w:ascii="Tahoma" w:hAnsi="Tahoma" w:cs="Tahoma"/>
          <w:sz w:val="24"/>
          <w:szCs w:val="24"/>
          <w:lang w:val="ro-RO"/>
        </w:rPr>
      </w:pPr>
      <w:r w:rsidRPr="0066258F">
        <w:rPr>
          <w:rFonts w:ascii="Tahoma" w:hAnsi="Tahoma" w:cs="Tahoma"/>
          <w:sz w:val="24"/>
          <w:szCs w:val="24"/>
          <w:lang w:val="ro-RO"/>
        </w:rPr>
        <w:t>Rezolvarea facila a abuzurilor si litigiilor specifice e-commerce</w:t>
      </w:r>
      <w:r>
        <w:rPr>
          <w:rFonts w:ascii="Tahoma" w:hAnsi="Tahoma" w:cs="Tahoma"/>
          <w:sz w:val="24"/>
          <w:szCs w:val="24"/>
          <w:lang w:val="ro-RO"/>
        </w:rPr>
        <w:t xml:space="preserve"> prin organisme special infiintate in acest scop</w:t>
      </w:r>
    </w:p>
    <w:p w:rsidR="009B6A77" w:rsidRDefault="009B6A77" w:rsidP="009B6A77">
      <w:pPr>
        <w:rPr>
          <w:sz w:val="24"/>
        </w:rPr>
      </w:pPr>
    </w:p>
    <w:p w:rsidR="009B6A77" w:rsidRDefault="009B6A77" w:rsidP="009B6A77">
      <w:pPr>
        <w:rPr>
          <w:sz w:val="24"/>
        </w:rPr>
      </w:pPr>
    </w:p>
    <w:p w:rsidR="009B6A77" w:rsidRPr="004C219E" w:rsidRDefault="009B6A77" w:rsidP="009B6A77">
      <w:pPr>
        <w:spacing w:line="360" w:lineRule="auto"/>
        <w:jc w:val="both"/>
        <w:rPr>
          <w:b/>
          <w:bCs/>
          <w:iCs/>
          <w:sz w:val="24"/>
        </w:rPr>
      </w:pPr>
      <w:r w:rsidRPr="004C219E">
        <w:rPr>
          <w:b/>
          <w:bCs/>
          <w:iCs/>
          <w:sz w:val="24"/>
        </w:rPr>
        <w:t xml:space="preserve">SWOT – </w:t>
      </w:r>
      <w:r>
        <w:rPr>
          <w:b/>
          <w:bCs/>
          <w:iCs/>
          <w:sz w:val="24"/>
        </w:rPr>
        <w:t>inovare in TIC</w:t>
      </w:r>
    </w:p>
    <w:tbl>
      <w:tblPr>
        <w:tblW w:w="5000" w:type="pct"/>
        <w:tblCellMar>
          <w:left w:w="0" w:type="dxa"/>
          <w:right w:w="0" w:type="dxa"/>
        </w:tblCellMar>
        <w:tblLook w:val="0420" w:firstRow="1" w:lastRow="0" w:firstColumn="0" w:lastColumn="0" w:noHBand="0" w:noVBand="1"/>
      </w:tblPr>
      <w:tblGrid>
        <w:gridCol w:w="3620"/>
        <w:gridCol w:w="4056"/>
      </w:tblGrid>
      <w:tr w:rsidR="009B6A77" w:rsidRPr="004C219E" w:rsidTr="009B6A77">
        <w:trPr>
          <w:trHeight w:val="485"/>
        </w:trPr>
        <w:tc>
          <w:tcPr>
            <w:tcW w:w="2358"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b/>
                <w:bCs/>
                <w:color w:val="FFFFFF" w:themeColor="light1"/>
                <w:kern w:val="24"/>
                <w:sz w:val="24"/>
              </w:rPr>
              <w:t>Puncte Tari</w:t>
            </w:r>
          </w:p>
        </w:tc>
        <w:tc>
          <w:tcPr>
            <w:tcW w:w="2642"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b/>
                <w:bCs/>
                <w:color w:val="FFFFFF" w:themeColor="light1"/>
                <w:kern w:val="24"/>
                <w:sz w:val="24"/>
              </w:rPr>
              <w:t>Puncte Slabe</w:t>
            </w:r>
          </w:p>
        </w:tc>
      </w:tr>
      <w:tr w:rsidR="009B6A77" w:rsidRPr="004C219E" w:rsidTr="009B6A77">
        <w:trPr>
          <w:trHeight w:val="2024"/>
        </w:trPr>
        <w:tc>
          <w:tcPr>
            <w:tcW w:w="23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Default="009B6A77" w:rsidP="001614AA">
            <w:pPr>
              <w:numPr>
                <w:ilvl w:val="0"/>
                <w:numId w:val="125"/>
              </w:numPr>
              <w:spacing w:before="0" w:line="290" w:lineRule="atLeast"/>
              <w:ind w:left="284"/>
              <w:contextualSpacing/>
              <w:rPr>
                <w:rFonts w:cs="Tahoma"/>
                <w:sz w:val="24"/>
              </w:rPr>
            </w:pPr>
            <w:r w:rsidRPr="00B51BCF">
              <w:rPr>
                <w:rFonts w:cs="Tahoma"/>
                <w:sz w:val="24"/>
              </w:rPr>
              <w:t xml:space="preserve">Existenta </w:t>
            </w:r>
            <w:r>
              <w:rPr>
                <w:rFonts w:cs="Tahoma"/>
                <w:sz w:val="24"/>
              </w:rPr>
              <w:t>resurselor umane specializate</w:t>
            </w:r>
          </w:p>
          <w:p w:rsidR="009B6A77" w:rsidRPr="00B41019" w:rsidRDefault="009B6A77" w:rsidP="001614AA">
            <w:pPr>
              <w:numPr>
                <w:ilvl w:val="0"/>
                <w:numId w:val="125"/>
              </w:numPr>
              <w:spacing w:before="0" w:line="290" w:lineRule="atLeast"/>
              <w:ind w:left="284"/>
              <w:contextualSpacing/>
              <w:rPr>
                <w:rFonts w:cs="Tahoma"/>
                <w:sz w:val="24"/>
              </w:rPr>
            </w:pPr>
            <w:r>
              <w:rPr>
                <w:rFonts w:cs="Tahoma"/>
                <w:sz w:val="24"/>
              </w:rPr>
              <w:t>Dezvoltarea semnificativa a sectorului TIC comparativ cu regiunea</w:t>
            </w:r>
          </w:p>
          <w:p w:rsidR="009B6A77" w:rsidRDefault="009B6A77" w:rsidP="001614AA">
            <w:pPr>
              <w:numPr>
                <w:ilvl w:val="0"/>
                <w:numId w:val="125"/>
              </w:numPr>
              <w:spacing w:before="0" w:line="290" w:lineRule="atLeast"/>
              <w:ind w:left="284"/>
              <w:contextualSpacing/>
              <w:rPr>
                <w:rFonts w:cs="Tahoma"/>
                <w:sz w:val="24"/>
              </w:rPr>
            </w:pPr>
            <w:r w:rsidRPr="00B51BCF">
              <w:rPr>
                <w:rFonts w:cs="Tahoma"/>
                <w:sz w:val="24"/>
              </w:rPr>
              <w:t>Conectare</w:t>
            </w:r>
            <w:r>
              <w:rPr>
                <w:rFonts w:cs="Tahoma"/>
                <w:sz w:val="24"/>
              </w:rPr>
              <w:t>a</w:t>
            </w:r>
            <w:r w:rsidRPr="00B51BCF">
              <w:rPr>
                <w:rFonts w:cs="Tahoma"/>
                <w:sz w:val="24"/>
              </w:rPr>
              <w:t xml:space="preserve"> la fluxuri internationale de inovatie si competente, ex</w:t>
            </w:r>
            <w:r>
              <w:rPr>
                <w:rFonts w:cs="Tahoma"/>
                <w:sz w:val="24"/>
              </w:rPr>
              <w:t>istenta unor centre de R&amp;D in Romania</w:t>
            </w:r>
            <w:r w:rsidRPr="00B51BCF">
              <w:rPr>
                <w:rFonts w:cs="Tahoma"/>
                <w:sz w:val="24"/>
              </w:rPr>
              <w:t xml:space="preserve"> ale unor companii private</w:t>
            </w:r>
          </w:p>
          <w:p w:rsidR="009B6A77" w:rsidRPr="00B51BCF" w:rsidRDefault="009B6A77" w:rsidP="001614AA">
            <w:pPr>
              <w:numPr>
                <w:ilvl w:val="0"/>
                <w:numId w:val="125"/>
              </w:numPr>
              <w:tabs>
                <w:tab w:val="left" w:pos="284"/>
              </w:tabs>
              <w:spacing w:before="0" w:line="290" w:lineRule="atLeast"/>
              <w:ind w:left="284"/>
              <w:contextualSpacing/>
              <w:rPr>
                <w:rFonts w:cs="Tahoma"/>
                <w:sz w:val="24"/>
              </w:rPr>
            </w:pPr>
            <w:r w:rsidRPr="00B51BCF">
              <w:rPr>
                <w:rFonts w:cs="Tahoma"/>
                <w:sz w:val="24"/>
              </w:rPr>
              <w:t>Dezvoltarea de produse competitive pe piata interna si externa</w:t>
            </w:r>
          </w:p>
          <w:p w:rsidR="009B6A77" w:rsidRDefault="009B6A77" w:rsidP="001614AA">
            <w:pPr>
              <w:numPr>
                <w:ilvl w:val="0"/>
                <w:numId w:val="125"/>
              </w:numPr>
              <w:tabs>
                <w:tab w:val="left" w:pos="284"/>
              </w:tabs>
              <w:spacing w:before="0" w:line="290" w:lineRule="atLeast"/>
              <w:ind w:left="284"/>
              <w:contextualSpacing/>
              <w:rPr>
                <w:rFonts w:cs="Tahoma"/>
                <w:sz w:val="24"/>
              </w:rPr>
            </w:pPr>
            <w:r w:rsidRPr="00B51BCF">
              <w:rPr>
                <w:rFonts w:cs="Tahoma"/>
                <w:sz w:val="24"/>
              </w:rPr>
              <w:t>Costuri de dezvoltare reduse - folosind resursa umana locala</w:t>
            </w:r>
          </w:p>
          <w:p w:rsidR="009B6A77" w:rsidRPr="00BB2D93" w:rsidRDefault="009B6A77" w:rsidP="001614AA">
            <w:pPr>
              <w:numPr>
                <w:ilvl w:val="0"/>
                <w:numId w:val="125"/>
              </w:numPr>
              <w:autoSpaceDE w:val="0"/>
              <w:autoSpaceDN w:val="0"/>
              <w:adjustRightInd w:val="0"/>
              <w:spacing w:before="0" w:line="290" w:lineRule="atLeast"/>
              <w:ind w:left="284"/>
              <w:contextualSpacing/>
              <w:rPr>
                <w:rFonts w:cs="Tahoma"/>
                <w:color w:val="000000"/>
                <w:sz w:val="24"/>
                <w:lang w:val="fr-FR"/>
              </w:rPr>
            </w:pPr>
            <w:r w:rsidRPr="00B51BCF">
              <w:rPr>
                <w:rFonts w:cs="Tahoma"/>
                <w:color w:val="000000"/>
                <w:sz w:val="24"/>
                <w:lang w:val="fr-FR"/>
              </w:rPr>
              <w:t>Imbunatatirea calitatii si modernizarea infrastructurii de cercetare, inclusiv a infrastructurii de tehnica de calcul folosita in cercetare</w:t>
            </w:r>
          </w:p>
        </w:tc>
        <w:tc>
          <w:tcPr>
            <w:tcW w:w="264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4B7D58" w:rsidRDefault="009B6A77" w:rsidP="001614AA">
            <w:pPr>
              <w:numPr>
                <w:ilvl w:val="0"/>
                <w:numId w:val="125"/>
              </w:numPr>
              <w:spacing w:before="0" w:line="290" w:lineRule="atLeast"/>
              <w:ind w:left="323"/>
              <w:contextualSpacing/>
              <w:rPr>
                <w:rFonts w:cs="Tahoma"/>
                <w:sz w:val="24"/>
              </w:rPr>
            </w:pPr>
            <w:r>
              <w:rPr>
                <w:rFonts w:cs="Tahoma"/>
                <w:sz w:val="24"/>
              </w:rPr>
              <w:t xml:space="preserve">Nivelul scazut </w:t>
            </w:r>
            <w:r w:rsidRPr="004B7D58">
              <w:rPr>
                <w:rFonts w:cs="Tahoma"/>
                <w:sz w:val="24"/>
              </w:rPr>
              <w:t>de investitii in inovatie si cercetare</w:t>
            </w:r>
          </w:p>
          <w:p w:rsidR="009B6A77" w:rsidRPr="004B7D58" w:rsidRDefault="009B6A77" w:rsidP="001614AA">
            <w:pPr>
              <w:numPr>
                <w:ilvl w:val="0"/>
                <w:numId w:val="125"/>
              </w:numPr>
              <w:spacing w:before="0" w:line="290" w:lineRule="atLeast"/>
              <w:ind w:left="323"/>
              <w:contextualSpacing/>
              <w:rPr>
                <w:rFonts w:cs="Tahoma"/>
                <w:sz w:val="24"/>
              </w:rPr>
            </w:pPr>
            <w:r w:rsidRPr="004B7D58">
              <w:rPr>
                <w:rFonts w:cs="Tahoma"/>
                <w:sz w:val="24"/>
              </w:rPr>
              <w:t>Migratia libera a cercetatorilor in spatiul european</w:t>
            </w:r>
          </w:p>
          <w:p w:rsidR="009B6A77" w:rsidRPr="00BB2D93" w:rsidRDefault="009B6A77" w:rsidP="001614AA">
            <w:pPr>
              <w:numPr>
                <w:ilvl w:val="0"/>
                <w:numId w:val="125"/>
              </w:numPr>
              <w:spacing w:before="0" w:line="290" w:lineRule="atLeast"/>
              <w:ind w:left="323"/>
              <w:contextualSpacing/>
              <w:rPr>
                <w:rFonts w:cs="Tahoma"/>
                <w:b/>
                <w:sz w:val="24"/>
              </w:rPr>
            </w:pPr>
            <w:r w:rsidRPr="004B7D58">
              <w:rPr>
                <w:rFonts w:cs="Tahoma"/>
                <w:sz w:val="24"/>
              </w:rPr>
              <w:t>Accesul insuficient al IMM-urilor locale si, in special start-up-urilor la credite private pentru asigurarea cofinantari</w:t>
            </w:r>
            <w:r>
              <w:rPr>
                <w:rFonts w:cs="Tahoma"/>
                <w:sz w:val="24"/>
              </w:rPr>
              <w:t>i</w:t>
            </w:r>
          </w:p>
          <w:p w:rsidR="009B6A77" w:rsidRDefault="009B6A77" w:rsidP="001614AA">
            <w:pPr>
              <w:numPr>
                <w:ilvl w:val="0"/>
                <w:numId w:val="125"/>
              </w:numPr>
              <w:spacing w:before="0" w:line="290" w:lineRule="atLeast"/>
              <w:ind w:left="323"/>
              <w:contextualSpacing/>
              <w:rPr>
                <w:rFonts w:cs="Tahoma"/>
                <w:color w:val="000000"/>
                <w:sz w:val="24"/>
              </w:rPr>
            </w:pPr>
            <w:r w:rsidRPr="00B51BCF">
              <w:rPr>
                <w:rFonts w:cs="Tahoma"/>
                <w:color w:val="000000"/>
                <w:sz w:val="24"/>
              </w:rPr>
              <w:t>Nivelul scazut al finantarii publice</w:t>
            </w:r>
          </w:p>
          <w:p w:rsidR="009B6A77" w:rsidRPr="00B51BCF" w:rsidRDefault="009B6A77" w:rsidP="001614AA">
            <w:pPr>
              <w:numPr>
                <w:ilvl w:val="0"/>
                <w:numId w:val="125"/>
              </w:numPr>
              <w:spacing w:before="0" w:line="290" w:lineRule="atLeast"/>
              <w:ind w:left="323"/>
              <w:contextualSpacing/>
              <w:rPr>
                <w:rFonts w:cs="Tahoma"/>
                <w:color w:val="000000"/>
                <w:sz w:val="24"/>
              </w:rPr>
            </w:pPr>
            <w:r w:rsidRPr="00B51BCF">
              <w:rPr>
                <w:rFonts w:cs="Tahoma"/>
                <w:sz w:val="24"/>
              </w:rPr>
              <w:t>Alocatii</w:t>
            </w:r>
            <w:r>
              <w:rPr>
                <w:rFonts w:cs="Tahoma"/>
                <w:sz w:val="24"/>
              </w:rPr>
              <w:t>le</w:t>
            </w:r>
            <w:r w:rsidRPr="00B51BCF">
              <w:rPr>
                <w:rFonts w:cs="Tahoma"/>
                <w:sz w:val="24"/>
              </w:rPr>
              <w:t xml:space="preserve"> bugetare reduse pentru inovare si transfer tehnologic</w:t>
            </w:r>
          </w:p>
          <w:p w:rsidR="009B6A77" w:rsidRPr="00BB2D93" w:rsidRDefault="009B6A77" w:rsidP="001614AA">
            <w:pPr>
              <w:numPr>
                <w:ilvl w:val="0"/>
                <w:numId w:val="126"/>
              </w:numPr>
              <w:spacing w:before="0" w:line="290" w:lineRule="atLeast"/>
              <w:ind w:left="323"/>
              <w:contextualSpacing/>
              <w:rPr>
                <w:rFonts w:cs="Tahoma"/>
                <w:b/>
                <w:sz w:val="24"/>
              </w:rPr>
            </w:pPr>
            <w:r w:rsidRPr="00B51BCF">
              <w:rPr>
                <w:rFonts w:cs="Tahoma"/>
                <w:color w:val="000000"/>
                <w:sz w:val="24"/>
                <w:lang w:val="fr-FR"/>
              </w:rPr>
              <w:t>Fragmentarea sistemului de cercetare in Romania - existenta unui numar mare de institute de cercetare specializate pe diferite domeni</w:t>
            </w:r>
            <w:r>
              <w:rPr>
                <w:rFonts w:cs="Tahoma"/>
                <w:color w:val="000000"/>
                <w:sz w:val="24"/>
                <w:lang w:val="fr-FR"/>
              </w:rPr>
              <w:t>i</w:t>
            </w:r>
            <w:r w:rsidRPr="00BB2D93">
              <w:rPr>
                <w:rFonts w:cs="Tahoma"/>
                <w:sz w:val="24"/>
              </w:rPr>
              <w:tab/>
            </w:r>
          </w:p>
        </w:tc>
      </w:tr>
      <w:tr w:rsidR="009B6A77" w:rsidRPr="004C219E" w:rsidTr="009B6A77">
        <w:trPr>
          <w:trHeight w:val="485"/>
        </w:trPr>
        <w:tc>
          <w:tcPr>
            <w:tcW w:w="2358"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rFonts w:eastAsiaTheme="minorEastAsia"/>
                <w:b/>
                <w:bCs/>
                <w:color w:val="FFFFFF" w:themeColor="light1"/>
                <w:kern w:val="24"/>
                <w:sz w:val="24"/>
              </w:rPr>
              <w:t xml:space="preserve">Oportunitati </w:t>
            </w:r>
          </w:p>
        </w:tc>
        <w:tc>
          <w:tcPr>
            <w:tcW w:w="2642" w:type="pct"/>
            <w:tcBorders>
              <w:top w:val="single" w:sz="8" w:space="0" w:color="000000"/>
              <w:left w:val="single" w:sz="8" w:space="0" w:color="000000"/>
              <w:bottom w:val="single" w:sz="8" w:space="0" w:color="000000"/>
              <w:right w:val="single" w:sz="8" w:space="0" w:color="000000"/>
            </w:tcBorders>
            <w:shd w:val="clear" w:color="auto" w:fill="DE4D14"/>
            <w:tcMar>
              <w:top w:w="72" w:type="dxa"/>
              <w:left w:w="144" w:type="dxa"/>
              <w:bottom w:w="72" w:type="dxa"/>
              <w:right w:w="144" w:type="dxa"/>
            </w:tcMar>
            <w:hideMark/>
          </w:tcPr>
          <w:p w:rsidR="009B6A77" w:rsidRPr="004C219E" w:rsidRDefault="009B6A77" w:rsidP="009B6A77">
            <w:pPr>
              <w:jc w:val="both"/>
              <w:rPr>
                <w:sz w:val="24"/>
              </w:rPr>
            </w:pPr>
            <w:r w:rsidRPr="004C219E">
              <w:rPr>
                <w:rFonts w:eastAsiaTheme="minorEastAsia"/>
                <w:b/>
                <w:bCs/>
                <w:color w:val="FFFFFF" w:themeColor="light1"/>
                <w:kern w:val="24"/>
                <w:sz w:val="24"/>
              </w:rPr>
              <w:t>Amenintari si constrangeri</w:t>
            </w:r>
          </w:p>
        </w:tc>
      </w:tr>
      <w:tr w:rsidR="009B6A77" w:rsidRPr="004C219E" w:rsidTr="009B6A77">
        <w:trPr>
          <w:trHeight w:val="475"/>
        </w:trPr>
        <w:tc>
          <w:tcPr>
            <w:tcW w:w="23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B51BCF" w:rsidRDefault="009B6A77" w:rsidP="001614AA">
            <w:pPr>
              <w:numPr>
                <w:ilvl w:val="0"/>
                <w:numId w:val="126"/>
              </w:numPr>
              <w:tabs>
                <w:tab w:val="left" w:pos="284"/>
              </w:tabs>
              <w:spacing w:before="0" w:line="290" w:lineRule="atLeast"/>
              <w:ind w:left="284"/>
              <w:contextualSpacing/>
              <w:rPr>
                <w:rFonts w:cs="Tahoma"/>
                <w:color w:val="000000"/>
                <w:sz w:val="24"/>
              </w:rPr>
            </w:pPr>
            <w:r w:rsidRPr="00B51BCF">
              <w:rPr>
                <w:rFonts w:cs="Tahoma"/>
                <w:color w:val="000000"/>
                <w:sz w:val="24"/>
              </w:rPr>
              <w:lastRenderedPageBreak/>
              <w:t>Cererea in crestere de sisteme autonome care inglobeaza elemente de inteligenta artificiala</w:t>
            </w:r>
          </w:p>
          <w:p w:rsidR="009B6A77" w:rsidRPr="00B51BCF" w:rsidRDefault="009B6A77" w:rsidP="001614AA">
            <w:pPr>
              <w:numPr>
                <w:ilvl w:val="0"/>
                <w:numId w:val="126"/>
              </w:numPr>
              <w:tabs>
                <w:tab w:val="left" w:pos="284"/>
              </w:tabs>
              <w:spacing w:before="0" w:line="290" w:lineRule="atLeast"/>
              <w:ind w:left="284"/>
              <w:contextualSpacing/>
              <w:rPr>
                <w:rFonts w:cs="Tahoma"/>
                <w:color w:val="000000"/>
                <w:sz w:val="24"/>
              </w:rPr>
            </w:pPr>
            <w:r w:rsidRPr="00B51BCF">
              <w:rPr>
                <w:rFonts w:cs="Tahoma"/>
                <w:color w:val="000000"/>
                <w:sz w:val="24"/>
              </w:rPr>
              <w:t xml:space="preserve">Cresterea volumului de date </w:t>
            </w:r>
            <w:r>
              <w:rPr>
                <w:rFonts w:cs="Tahoma"/>
                <w:color w:val="000000"/>
                <w:sz w:val="24"/>
              </w:rPr>
              <w:t>transferabile intre sistemele TIC</w:t>
            </w:r>
          </w:p>
          <w:p w:rsidR="009B6A77" w:rsidRPr="00B51BCF" w:rsidRDefault="009B6A77" w:rsidP="001614AA">
            <w:pPr>
              <w:numPr>
                <w:ilvl w:val="0"/>
                <w:numId w:val="126"/>
              </w:numPr>
              <w:tabs>
                <w:tab w:val="left" w:pos="284"/>
              </w:tabs>
              <w:spacing w:before="0" w:line="290" w:lineRule="atLeast"/>
              <w:ind w:left="284"/>
              <w:contextualSpacing/>
              <w:rPr>
                <w:rFonts w:cs="Tahoma"/>
                <w:color w:val="000000"/>
                <w:sz w:val="24"/>
              </w:rPr>
            </w:pPr>
            <w:r w:rsidRPr="00B51BCF">
              <w:rPr>
                <w:rFonts w:cs="Tahoma"/>
                <w:color w:val="000000"/>
                <w:sz w:val="24"/>
              </w:rPr>
              <w:t>Crearea de locuri de munca</w:t>
            </w:r>
            <w:r>
              <w:rPr>
                <w:rFonts w:cs="Tahoma"/>
                <w:color w:val="000000"/>
                <w:sz w:val="24"/>
              </w:rPr>
              <w:t xml:space="preserve"> prin dezvoltarea sectoarelor cu avantaj regional comparative precum sectorul TIC</w:t>
            </w:r>
          </w:p>
          <w:p w:rsidR="009B6A77" w:rsidRPr="00B51BCF" w:rsidRDefault="009B6A77" w:rsidP="001614AA">
            <w:pPr>
              <w:numPr>
                <w:ilvl w:val="0"/>
                <w:numId w:val="126"/>
              </w:numPr>
              <w:tabs>
                <w:tab w:val="left" w:pos="284"/>
              </w:tabs>
              <w:spacing w:before="0" w:line="290" w:lineRule="atLeast"/>
              <w:ind w:left="284"/>
              <w:contextualSpacing/>
              <w:rPr>
                <w:rFonts w:cs="Tahoma"/>
                <w:color w:val="000000"/>
                <w:sz w:val="24"/>
              </w:rPr>
            </w:pPr>
            <w:r>
              <w:rPr>
                <w:rFonts w:cs="Tahoma"/>
                <w:color w:val="000000"/>
                <w:sz w:val="24"/>
              </w:rPr>
              <w:t>Dezvoltarea cercetarii</w:t>
            </w:r>
            <w:r w:rsidRPr="00B51BCF">
              <w:rPr>
                <w:rFonts w:cs="Tahoma"/>
                <w:color w:val="000000"/>
                <w:sz w:val="24"/>
              </w:rPr>
              <w:t xml:space="preserve"> bazata pe nevoile industriei ("industry driven research")</w:t>
            </w:r>
          </w:p>
          <w:p w:rsidR="009B6A77" w:rsidRPr="00B51BCF" w:rsidRDefault="009B6A77" w:rsidP="001614AA">
            <w:pPr>
              <w:numPr>
                <w:ilvl w:val="0"/>
                <w:numId w:val="126"/>
              </w:numPr>
              <w:spacing w:before="0" w:line="290" w:lineRule="atLeast"/>
              <w:ind w:left="284"/>
              <w:contextualSpacing/>
              <w:rPr>
                <w:rFonts w:cs="Tahoma"/>
                <w:b/>
                <w:sz w:val="24"/>
              </w:rPr>
            </w:pPr>
            <w:r w:rsidRPr="00B51BCF">
              <w:rPr>
                <w:rFonts w:cs="Tahoma"/>
                <w:color w:val="000000"/>
                <w:sz w:val="24"/>
              </w:rPr>
              <w:t>Dezvoltarea incubatoarelor de afaceri sau a clusterelor cu rol de stimulare a dezvoltarii regionale prin reunirea tuturor actorilor din lantul valoric: universitati, IMM-uri, forum legislativ</w:t>
            </w:r>
          </w:p>
          <w:p w:rsidR="009B6A77" w:rsidRPr="00CA4016" w:rsidRDefault="009B6A77" w:rsidP="001614AA">
            <w:pPr>
              <w:numPr>
                <w:ilvl w:val="0"/>
                <w:numId w:val="126"/>
              </w:numPr>
              <w:autoSpaceDE w:val="0"/>
              <w:autoSpaceDN w:val="0"/>
              <w:adjustRightInd w:val="0"/>
              <w:spacing w:before="0" w:line="290" w:lineRule="atLeast"/>
              <w:ind w:left="284"/>
              <w:contextualSpacing/>
              <w:rPr>
                <w:rFonts w:cs="Tahoma"/>
                <w:color w:val="000000"/>
                <w:sz w:val="24"/>
                <w:lang w:val="fr-FR"/>
              </w:rPr>
            </w:pPr>
            <w:r w:rsidRPr="00B51BCF">
              <w:rPr>
                <w:rFonts w:cs="Tahoma"/>
                <w:color w:val="000000"/>
                <w:sz w:val="24"/>
                <w:lang w:val="fr-FR"/>
              </w:rPr>
              <w:t>Introducerea de facilitati fiscale pentru agentii economici care investesc in activitatea de cercetare, dezvoltare si inovare</w:t>
            </w:r>
          </w:p>
        </w:tc>
        <w:tc>
          <w:tcPr>
            <w:tcW w:w="264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B6A77" w:rsidRPr="004B7D58" w:rsidRDefault="009B6A77" w:rsidP="001614AA">
            <w:pPr>
              <w:numPr>
                <w:ilvl w:val="0"/>
                <w:numId w:val="126"/>
              </w:numPr>
              <w:spacing w:before="0" w:line="290" w:lineRule="atLeast"/>
              <w:ind w:left="323"/>
              <w:contextualSpacing/>
              <w:rPr>
                <w:rFonts w:cs="Tahoma"/>
                <w:sz w:val="24"/>
              </w:rPr>
            </w:pPr>
            <w:r w:rsidRPr="004B7D58">
              <w:rPr>
                <w:rFonts w:cs="Tahoma"/>
                <w:sz w:val="24"/>
              </w:rPr>
              <w:t>Avantajul tehnologic al statelor dezvoltate</w:t>
            </w:r>
            <w:r>
              <w:rPr>
                <w:rFonts w:cs="Tahoma"/>
                <w:sz w:val="24"/>
              </w:rPr>
              <w:t xml:space="preserve"> din punct de vedere economic</w:t>
            </w:r>
          </w:p>
          <w:p w:rsidR="009B6A77" w:rsidRPr="00B51BCF" w:rsidRDefault="009B6A77" w:rsidP="001614AA">
            <w:pPr>
              <w:numPr>
                <w:ilvl w:val="0"/>
                <w:numId w:val="126"/>
              </w:numPr>
              <w:autoSpaceDE w:val="0"/>
              <w:autoSpaceDN w:val="0"/>
              <w:adjustRightInd w:val="0"/>
              <w:spacing w:before="0" w:line="290" w:lineRule="atLeast"/>
              <w:ind w:left="323"/>
              <w:contextualSpacing/>
              <w:rPr>
                <w:rFonts w:cs="Tahoma"/>
                <w:color w:val="000000"/>
                <w:sz w:val="24"/>
                <w:lang w:val="fr-FR"/>
              </w:rPr>
            </w:pPr>
            <w:r w:rsidRPr="00B51BCF">
              <w:rPr>
                <w:rFonts w:cs="Tahoma"/>
                <w:color w:val="000000"/>
                <w:sz w:val="24"/>
                <w:lang w:val="fr-FR"/>
              </w:rPr>
              <w:t>Concurenta ridicata la nivel mondial datorita infrastructurii de cercetare avansate</w:t>
            </w:r>
          </w:p>
          <w:p w:rsidR="009B6A77" w:rsidRPr="00B51BCF" w:rsidRDefault="009B6A77" w:rsidP="001614AA">
            <w:pPr>
              <w:numPr>
                <w:ilvl w:val="0"/>
                <w:numId w:val="126"/>
              </w:numPr>
              <w:spacing w:before="0" w:line="290" w:lineRule="atLeast"/>
              <w:ind w:left="323"/>
              <w:contextualSpacing/>
              <w:rPr>
                <w:rFonts w:cs="Tahoma"/>
                <w:color w:val="000000"/>
                <w:sz w:val="24"/>
              </w:rPr>
            </w:pPr>
            <w:r w:rsidRPr="00B51BCF">
              <w:rPr>
                <w:rFonts w:cs="Tahoma"/>
                <w:color w:val="000000"/>
                <w:sz w:val="24"/>
              </w:rPr>
              <w:t>Neutilizarea corespunzatoare a surselor de finantare</w:t>
            </w:r>
          </w:p>
          <w:p w:rsidR="009B6A77" w:rsidRPr="00B51BCF" w:rsidRDefault="009B6A77" w:rsidP="001614AA">
            <w:pPr>
              <w:numPr>
                <w:ilvl w:val="0"/>
                <w:numId w:val="126"/>
              </w:numPr>
              <w:spacing w:before="0" w:line="290" w:lineRule="atLeast"/>
              <w:ind w:left="323"/>
              <w:contextualSpacing/>
              <w:rPr>
                <w:rFonts w:cs="Tahoma"/>
                <w:color w:val="000000"/>
                <w:sz w:val="24"/>
              </w:rPr>
            </w:pPr>
            <w:r>
              <w:rPr>
                <w:rFonts w:cs="Tahoma"/>
                <w:color w:val="000000"/>
                <w:sz w:val="24"/>
              </w:rPr>
              <w:t xml:space="preserve">Mobilitatea fortei de munca inspre alte state, datorita salariilor </w:t>
            </w:r>
            <w:r w:rsidRPr="00B51BCF">
              <w:rPr>
                <w:rFonts w:cs="Tahoma"/>
                <w:color w:val="000000"/>
                <w:sz w:val="24"/>
              </w:rPr>
              <w:t xml:space="preserve">atractive </w:t>
            </w:r>
            <w:r>
              <w:rPr>
                <w:rFonts w:cs="Tahoma"/>
                <w:color w:val="000000"/>
                <w:sz w:val="24"/>
              </w:rPr>
              <w:t xml:space="preserve">si a conditiilor superioare </w:t>
            </w:r>
            <w:r w:rsidRPr="00B51BCF">
              <w:rPr>
                <w:rFonts w:cs="Tahoma"/>
                <w:color w:val="000000"/>
                <w:sz w:val="24"/>
              </w:rPr>
              <w:t xml:space="preserve">oferite de </w:t>
            </w:r>
            <w:r>
              <w:rPr>
                <w:rFonts w:cs="Tahoma"/>
                <w:color w:val="000000"/>
                <w:sz w:val="24"/>
              </w:rPr>
              <w:t xml:space="preserve">catre </w:t>
            </w:r>
            <w:r w:rsidRPr="00B51BCF">
              <w:rPr>
                <w:rFonts w:cs="Tahoma"/>
                <w:color w:val="000000"/>
                <w:sz w:val="24"/>
              </w:rPr>
              <w:t>alte state</w:t>
            </w:r>
          </w:p>
          <w:p w:rsidR="009B6A77" w:rsidRPr="002D1743" w:rsidRDefault="009B6A77" w:rsidP="009B6A77">
            <w:pPr>
              <w:ind w:left="323"/>
              <w:contextualSpacing/>
              <w:jc w:val="both"/>
              <w:rPr>
                <w:color w:val="DE4D14"/>
                <w:sz w:val="24"/>
              </w:rPr>
            </w:pPr>
          </w:p>
        </w:tc>
      </w:tr>
    </w:tbl>
    <w:p w:rsidR="009B6A77" w:rsidRPr="006E6698" w:rsidRDefault="009B6A77" w:rsidP="009B6A77">
      <w:pPr>
        <w:spacing w:after="120"/>
        <w:jc w:val="both"/>
        <w:rPr>
          <w:bCs/>
          <w:iCs/>
          <w:sz w:val="24"/>
        </w:rPr>
      </w:pPr>
      <w:r>
        <w:rPr>
          <w:bCs/>
          <w:iCs/>
          <w:sz w:val="24"/>
        </w:rPr>
        <w:t>Conform cu rezultatele analizei SWOT o serie de masuri vor fi pregatite in principal pentru valorificarea oportunitatilor in domeniul inovarii in TIC, precum:</w:t>
      </w:r>
    </w:p>
    <w:p w:rsidR="009B6A77" w:rsidRPr="002F5F36" w:rsidRDefault="009B6A77" w:rsidP="001614AA">
      <w:pPr>
        <w:pStyle w:val="NoSpacing"/>
        <w:numPr>
          <w:ilvl w:val="0"/>
          <w:numId w:val="137"/>
        </w:numPr>
        <w:spacing w:before="100" w:beforeAutospacing="1"/>
        <w:jc w:val="both"/>
        <w:rPr>
          <w:rFonts w:ascii="Tahoma" w:hAnsi="Tahoma" w:cs="Tahoma"/>
          <w:sz w:val="24"/>
          <w:szCs w:val="24"/>
          <w:lang w:val="ro-RO"/>
        </w:rPr>
      </w:pPr>
      <w:r>
        <w:rPr>
          <w:rFonts w:ascii="Tahoma" w:hAnsi="Tahoma" w:cs="Tahoma"/>
          <w:sz w:val="24"/>
          <w:szCs w:val="24"/>
          <w:lang w:val="ro-RO"/>
        </w:rPr>
        <w:t>Sustinerea de clustere de inovare si p</w:t>
      </w:r>
      <w:r w:rsidRPr="002F5F36">
        <w:rPr>
          <w:rFonts w:ascii="Tahoma" w:hAnsi="Tahoma" w:cs="Tahoma"/>
          <w:sz w:val="24"/>
          <w:szCs w:val="24"/>
          <w:lang w:val="ro-RO"/>
        </w:rPr>
        <w:t xml:space="preserve">oli de competitivitate pentru </w:t>
      </w:r>
      <w:r>
        <w:rPr>
          <w:rFonts w:ascii="Tahoma" w:hAnsi="Tahoma" w:cs="Tahoma"/>
          <w:sz w:val="24"/>
          <w:szCs w:val="24"/>
          <w:lang w:val="ro-RO"/>
        </w:rPr>
        <w:t>asigurarea externalitatilor si a dezvoltarii regionale a domeniului TIC</w:t>
      </w:r>
    </w:p>
    <w:p w:rsidR="009B6A77" w:rsidRPr="008E15A7" w:rsidRDefault="009B6A77" w:rsidP="001614AA">
      <w:pPr>
        <w:pStyle w:val="NoSpacing"/>
        <w:numPr>
          <w:ilvl w:val="0"/>
          <w:numId w:val="137"/>
        </w:numPr>
        <w:spacing w:before="100" w:beforeAutospacing="1"/>
        <w:jc w:val="both"/>
        <w:rPr>
          <w:rFonts w:ascii="Tahoma" w:hAnsi="Tahoma" w:cs="Tahoma"/>
          <w:sz w:val="24"/>
          <w:szCs w:val="24"/>
          <w:lang w:val="ro-RO"/>
        </w:rPr>
      </w:pPr>
      <w:r>
        <w:rPr>
          <w:rFonts w:ascii="Tahoma" w:hAnsi="Tahoma" w:cs="Tahoma"/>
          <w:sz w:val="24"/>
          <w:szCs w:val="24"/>
          <w:lang w:val="ro-RO"/>
        </w:rPr>
        <w:t>Dezvoltarea infrastructurii</w:t>
      </w:r>
      <w:r w:rsidRPr="008E15A7">
        <w:rPr>
          <w:rFonts w:ascii="Tahoma" w:hAnsi="Tahoma" w:cs="Tahoma"/>
          <w:sz w:val="24"/>
          <w:szCs w:val="24"/>
          <w:lang w:val="ro-RO"/>
        </w:rPr>
        <w:t xml:space="preserve"> de cercetare si </w:t>
      </w:r>
      <w:r>
        <w:rPr>
          <w:rFonts w:ascii="Tahoma" w:hAnsi="Tahoma" w:cs="Tahoma"/>
          <w:sz w:val="24"/>
          <w:szCs w:val="24"/>
          <w:lang w:val="ro-RO"/>
        </w:rPr>
        <w:t xml:space="preserve">a </w:t>
      </w:r>
      <w:r w:rsidRPr="008E15A7">
        <w:rPr>
          <w:rFonts w:ascii="Tahoma" w:hAnsi="Tahoma" w:cs="Tahoma"/>
          <w:sz w:val="24"/>
          <w:szCs w:val="24"/>
          <w:lang w:val="ro-RO"/>
        </w:rPr>
        <w:t>centre de competenta atractive la nivel regional</w:t>
      </w:r>
    </w:p>
    <w:p w:rsidR="009B6A77" w:rsidRPr="002F5F36" w:rsidRDefault="009B6A77" w:rsidP="001614AA">
      <w:pPr>
        <w:pStyle w:val="NoSpacing"/>
        <w:numPr>
          <w:ilvl w:val="0"/>
          <w:numId w:val="137"/>
        </w:numPr>
        <w:spacing w:before="100" w:beforeAutospacing="1"/>
        <w:jc w:val="both"/>
        <w:rPr>
          <w:rFonts w:ascii="Tahoma" w:hAnsi="Tahoma" w:cs="Tahoma"/>
          <w:sz w:val="24"/>
          <w:szCs w:val="24"/>
          <w:lang w:val="ro-RO"/>
        </w:rPr>
      </w:pPr>
      <w:r>
        <w:rPr>
          <w:rFonts w:ascii="Tahoma" w:hAnsi="Tahoma" w:cs="Tahoma"/>
          <w:sz w:val="24"/>
          <w:szCs w:val="24"/>
          <w:lang w:val="ro-RO"/>
        </w:rPr>
        <w:t>Sustinerea</w:t>
      </w:r>
      <w:r w:rsidRPr="002F5F36">
        <w:rPr>
          <w:rFonts w:ascii="Tahoma" w:hAnsi="Tahoma" w:cs="Tahoma"/>
          <w:sz w:val="24"/>
          <w:szCs w:val="24"/>
          <w:lang w:val="ro-RO"/>
        </w:rPr>
        <w:t xml:space="preserve"> parteneriatelor europene pentru inovare</w:t>
      </w:r>
    </w:p>
    <w:p w:rsidR="009B6A77" w:rsidRPr="004C219E" w:rsidRDefault="009B6A77" w:rsidP="009B6A77">
      <w:pPr>
        <w:rPr>
          <w:sz w:val="24"/>
        </w:rPr>
      </w:pPr>
    </w:p>
    <w:p w:rsidR="009B6A77" w:rsidRPr="009B6A77" w:rsidRDefault="009B6A77" w:rsidP="009B6A77">
      <w:pPr>
        <w:rPr>
          <w:b/>
          <w:sz w:val="28"/>
          <w:szCs w:val="28"/>
        </w:rPr>
      </w:pPr>
    </w:p>
    <w:sectPr w:rsidR="009B6A77" w:rsidRPr="009B6A77" w:rsidSect="00C564EF">
      <w:headerReference w:type="default" r:id="rId25"/>
      <w:footerReference w:type="default" r:id="rId26"/>
      <w:pgSz w:w="11907" w:h="16840" w:code="9"/>
      <w:pgMar w:top="546" w:right="2364" w:bottom="1440" w:left="2155"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85A" w:rsidRDefault="0017285A">
      <w:r>
        <w:separator/>
      </w:r>
    </w:p>
  </w:endnote>
  <w:endnote w:type="continuationSeparator" w:id="0">
    <w:p w:rsidR="0017285A" w:rsidRDefault="0017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homa">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Narrow">
    <w:altName w:val="Arial Unicode MS"/>
    <w:panose1 w:val="00000000000000000000"/>
    <w:charset w:val="00"/>
    <w:family w:val="swiss"/>
    <w:notTrueType/>
    <w:pitch w:val="default"/>
    <w:sig w:usb0="00000003" w:usb1="08070000" w:usb2="00000010" w:usb3="00000000" w:csb0="00020001" w:csb1="00000000"/>
  </w:font>
  <w:font w:name="Museo-300">
    <w:altName w:val="Cambria"/>
    <w:panose1 w:val="00000000000000000000"/>
    <w:charset w:val="00"/>
    <w:family w:val="roman"/>
    <w:notTrueType/>
    <w:pitch w:val="default"/>
    <w:sig w:usb0="00000003" w:usb1="00000000" w:usb2="00000000" w:usb3="00000000" w:csb0="00000001" w:csb1="00000000"/>
  </w:font>
  <w:font w:name="Museo-700">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4D" w:rsidRDefault="00844D4D" w:rsidP="00AC7F7C">
    <w:pPr>
      <w:pStyle w:val="Footer"/>
      <w:jc w:val="right"/>
    </w:pPr>
  </w:p>
  <w:p w:rsidR="00844D4D" w:rsidRDefault="00844D4D" w:rsidP="0085486F">
    <w:pPr>
      <w:pStyle w:val="Footer"/>
      <w:tabs>
        <w:tab w:val="clear" w:pos="8640"/>
        <w:tab w:val="right" w:pos="88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85A" w:rsidRDefault="0017285A">
      <w:r>
        <w:separator/>
      </w:r>
    </w:p>
  </w:footnote>
  <w:footnote w:type="continuationSeparator" w:id="0">
    <w:p w:rsidR="0017285A" w:rsidRDefault="0017285A">
      <w:r>
        <w:continuationSeparator/>
      </w:r>
    </w:p>
  </w:footnote>
  <w:footnote w:id="1">
    <w:p w:rsidR="00844D4D" w:rsidRPr="002A20C4" w:rsidRDefault="00844D4D" w:rsidP="003B60FE">
      <w:pPr>
        <w:pStyle w:val="FootnoteText"/>
        <w:rPr>
          <w:lang w:val="en-US"/>
        </w:rPr>
      </w:pPr>
      <w:r w:rsidRPr="002A20C4">
        <w:rPr>
          <w:rStyle w:val="FootnoteReference"/>
        </w:rPr>
        <w:footnoteRef/>
      </w:r>
      <w:r w:rsidRPr="002A20C4">
        <w:t xml:space="preserve"> </w:t>
      </w:r>
      <w:r w:rsidRPr="002A20C4">
        <w:rPr>
          <w:lang w:val="en-US"/>
        </w:rPr>
        <w:t xml:space="preserve">Calcul realizat pe baza: </w:t>
      </w:r>
      <w:r w:rsidRPr="002A20C4">
        <w:rPr>
          <w:rFonts w:cs="Lucida Grande"/>
        </w:rPr>
        <w:t>Unleashing the potential of cloud computing in Europe, 2013 si The economic impact of interoperability, Microsoft report, 2010</w:t>
      </w:r>
    </w:p>
  </w:footnote>
  <w:footnote w:id="2">
    <w:p w:rsidR="00844D4D" w:rsidRPr="002A20C4" w:rsidRDefault="00844D4D" w:rsidP="003B60FE">
      <w:pPr>
        <w:pStyle w:val="FootnoteText"/>
        <w:spacing w:before="0"/>
        <w:rPr>
          <w:lang w:val="en-US"/>
        </w:rPr>
      </w:pPr>
      <w:r w:rsidRPr="002A20C4">
        <w:rPr>
          <w:rStyle w:val="FootnoteReference"/>
        </w:rPr>
        <w:footnoteRef/>
      </w:r>
      <w:r w:rsidRPr="002A20C4">
        <w:t xml:space="preserve"> </w:t>
      </w:r>
      <w:r w:rsidRPr="002A20C4">
        <w:rPr>
          <w:lang w:val="en-US"/>
        </w:rPr>
        <w:t xml:space="preserve">Calcul realizat pe baza: SEC 2011 – 1640 – Comisia Europeana si </w:t>
      </w:r>
      <w:r w:rsidRPr="002A20C4">
        <w:rPr>
          <w:rFonts w:cs="Lucida Grande"/>
        </w:rPr>
        <w:t>EC-online services, including e-commerce in the single market, 2011</w:t>
      </w:r>
    </w:p>
  </w:footnote>
  <w:footnote w:id="3">
    <w:p w:rsidR="00844D4D" w:rsidRPr="002A20C4" w:rsidRDefault="00844D4D" w:rsidP="003B60FE">
      <w:pPr>
        <w:pStyle w:val="FootnoteText"/>
        <w:spacing w:before="0"/>
        <w:rPr>
          <w:lang w:val="en-US"/>
        </w:rPr>
      </w:pPr>
      <w:r w:rsidRPr="002A20C4">
        <w:rPr>
          <w:rStyle w:val="FootnoteReference"/>
        </w:rPr>
        <w:footnoteRef/>
      </w:r>
      <w:r w:rsidRPr="002A20C4">
        <w:t xml:space="preserve"> </w:t>
      </w:r>
      <w:r w:rsidRPr="002A20C4">
        <w:rPr>
          <w:lang w:val="en-US"/>
        </w:rPr>
        <w:t xml:space="preserve">Calcul realizat pe baza: </w:t>
      </w:r>
      <w:r w:rsidRPr="002A20C4">
        <w:rPr>
          <w:rFonts w:eastAsiaTheme="minorEastAsia" w:cs="Verdana"/>
          <w:szCs w:val="16"/>
          <w:lang w:val="en-US"/>
        </w:rPr>
        <w:t>Impact assessment for a regulation of the European Parliament and of the Council on measures to reduce the cost of deploying high-speed electronic communications networks, 2013, ITU – Impact of broadband on the economy, 2013</w:t>
      </w:r>
    </w:p>
  </w:footnote>
  <w:footnote w:id="4">
    <w:p w:rsidR="00844D4D" w:rsidRPr="00580B09" w:rsidRDefault="00844D4D" w:rsidP="003B60FE">
      <w:pPr>
        <w:pStyle w:val="FootnoteText"/>
        <w:spacing w:before="0"/>
        <w:rPr>
          <w:lang w:val="en-US"/>
        </w:rPr>
      </w:pPr>
      <w:r>
        <w:rPr>
          <w:rStyle w:val="FootnoteReference"/>
        </w:rPr>
        <w:footnoteRef/>
      </w:r>
      <w:r>
        <w:t xml:space="preserve"> Impactul asupra economiei a fost calculat pentru intreaga perioada 2014-2020, pe baza valorii inregistrate in 2012</w:t>
      </w:r>
    </w:p>
  </w:footnote>
  <w:footnote w:id="5">
    <w:p w:rsidR="00844D4D" w:rsidRDefault="00844D4D">
      <w:pPr>
        <w:pStyle w:val="FootnoteText"/>
      </w:pPr>
      <w:r>
        <w:rPr>
          <w:rStyle w:val="FootnoteReference"/>
        </w:rPr>
        <w:footnoteRef/>
      </w:r>
      <w:r>
        <w:t xml:space="preserve"> </w:t>
      </w:r>
      <w:r w:rsidRPr="00B13350">
        <w:rPr>
          <w:lang w:val="en-US"/>
        </w:rPr>
        <w:t>TIC – Tehnologia Informatiei si Comunicatii</w:t>
      </w:r>
    </w:p>
  </w:footnote>
  <w:footnote w:id="6">
    <w:p w:rsidR="00844D4D" w:rsidRPr="00F02F6F" w:rsidRDefault="00844D4D" w:rsidP="00F02F6F">
      <w:pPr>
        <w:pStyle w:val="FootnoteText"/>
        <w:spacing w:before="0"/>
      </w:pPr>
      <w:r>
        <w:rPr>
          <w:rStyle w:val="FootnoteReference"/>
        </w:rPr>
        <w:footnoteRef/>
      </w:r>
      <w:r>
        <w:t xml:space="preserve"> </w:t>
      </w:r>
      <w:hyperlink r:id="rId1" w:history="1">
        <w:r w:rsidRPr="00BA1190">
          <w:rPr>
            <w:rStyle w:val="Hyperlink"/>
          </w:rPr>
          <w:t>http://www.insse.ro/cms/files/ISI/publicatia_SI_13.pdf</w:t>
        </w:r>
      </w:hyperlink>
    </w:p>
  </w:footnote>
  <w:footnote w:id="7">
    <w:p w:rsidR="00844D4D" w:rsidRPr="00265BE2" w:rsidRDefault="00844D4D" w:rsidP="00F02F6F">
      <w:pPr>
        <w:pStyle w:val="FootnoteText"/>
        <w:spacing w:before="0"/>
      </w:pPr>
      <w:r>
        <w:rPr>
          <w:rStyle w:val="FootnoteReference"/>
        </w:rPr>
        <w:footnoteRef/>
      </w:r>
      <w:r>
        <w:t xml:space="preserve"> </w:t>
      </w:r>
      <w:r w:rsidRPr="00265BE2">
        <w:t xml:space="preserve">Institutul National de Statistica – Romania in cifre 2012: </w:t>
      </w:r>
      <w:hyperlink r:id="rId2" w:history="1">
        <w:r w:rsidRPr="00265BE2">
          <w:rPr>
            <w:rStyle w:val="Hyperlink"/>
          </w:rPr>
          <w:t>http://www.insse.ro/cms/files/publicatii/Romania%20in%20cifre_%202012.pdf</w:t>
        </w:r>
      </w:hyperlink>
    </w:p>
  </w:footnote>
  <w:footnote w:id="8">
    <w:p w:rsidR="00844D4D" w:rsidRPr="00B13350" w:rsidRDefault="00844D4D">
      <w:pPr>
        <w:pStyle w:val="FootnoteText"/>
      </w:pPr>
      <w:r>
        <w:rPr>
          <w:rStyle w:val="FootnoteReference"/>
        </w:rPr>
        <w:footnoteRef/>
      </w:r>
      <w:r>
        <w:t xml:space="preserve"> </w:t>
      </w:r>
      <w:r w:rsidRPr="00265BE2">
        <w:t xml:space="preserve">Institutul National de Statistica – Romania in cifre 2012: </w:t>
      </w:r>
      <w:hyperlink r:id="rId3" w:history="1">
        <w:r w:rsidRPr="00265BE2">
          <w:rPr>
            <w:rStyle w:val="Hyperlink"/>
          </w:rPr>
          <w:t>http://www.insse.ro/cms/files/publicatii/Romania%20in%20cifre_%202012.pdf</w:t>
        </w:r>
      </w:hyperlink>
    </w:p>
  </w:footnote>
  <w:footnote w:id="9">
    <w:p w:rsidR="00844D4D" w:rsidRDefault="00844D4D" w:rsidP="00E918C9">
      <w:pPr>
        <w:pStyle w:val="FootnoteText"/>
        <w:spacing w:before="0"/>
      </w:pPr>
      <w:r>
        <w:rPr>
          <w:rStyle w:val="FootnoteReference"/>
        </w:rPr>
        <w:footnoteRef/>
      </w:r>
      <w:r>
        <w:t xml:space="preserve"> </w:t>
      </w:r>
      <w:r w:rsidRPr="00265BE2">
        <w:t>Institutul National de Statistica</w:t>
      </w:r>
      <w:r>
        <w:t xml:space="preserve"> - Anuar statistic, 2012 </w:t>
      </w:r>
      <w:hyperlink r:id="rId4" w:history="1">
        <w:r w:rsidRPr="00BA1190">
          <w:rPr>
            <w:rStyle w:val="Hyperlink"/>
          </w:rPr>
          <w:t>http://ec.europa.eu/economy_finance/economic_governance/sgp/pdf/20_scps/2012/01_programme/ro_2012-04-23_nrp_en.pdf</w:t>
        </w:r>
      </w:hyperlink>
    </w:p>
    <w:p w:rsidR="00844D4D" w:rsidRPr="00265BE2" w:rsidRDefault="00844D4D" w:rsidP="00403DCD">
      <w:pPr>
        <w:pStyle w:val="FootnoteText"/>
      </w:pPr>
    </w:p>
  </w:footnote>
  <w:footnote w:id="10">
    <w:p w:rsidR="00844D4D" w:rsidRPr="002B5EDF" w:rsidRDefault="00844D4D" w:rsidP="00AB165E">
      <w:pPr>
        <w:pStyle w:val="FootnoteText"/>
        <w:spacing w:before="0"/>
        <w:rPr>
          <w:lang w:val="en-US"/>
        </w:rPr>
      </w:pPr>
      <w:r>
        <w:rPr>
          <w:rStyle w:val="FootnoteReference"/>
        </w:rPr>
        <w:footnoteRef/>
      </w:r>
      <w:r>
        <w:t xml:space="preserve"> Eurostat - I</w:t>
      </w:r>
      <w:r w:rsidRPr="002B5EDF">
        <w:t>ndividuals making pur</w:t>
      </w:r>
      <w:r>
        <w:t>chases over the internet, 2013; Eurostat - Individuals p</w:t>
      </w:r>
      <w:r w:rsidRPr="002B5EDF">
        <w:t>urchasi</w:t>
      </w:r>
      <w:r>
        <w:t xml:space="preserve">ng over the internet by regions, </w:t>
      </w:r>
      <w:r w:rsidRPr="002B5EDF">
        <w:t>2012</w:t>
      </w:r>
    </w:p>
  </w:footnote>
  <w:footnote w:id="11">
    <w:p w:rsidR="00844D4D" w:rsidRPr="00804BD3" w:rsidRDefault="00844D4D" w:rsidP="00AB165E">
      <w:pPr>
        <w:pStyle w:val="FootnoteText"/>
        <w:spacing w:before="0"/>
        <w:rPr>
          <w:lang w:val="en-US"/>
        </w:rPr>
      </w:pPr>
      <w:r>
        <w:rPr>
          <w:rStyle w:val="FootnoteReference"/>
        </w:rPr>
        <w:footnoteRef/>
      </w:r>
      <w:r>
        <w:t xml:space="preserve"> Eurostat - I</w:t>
      </w:r>
      <w:r w:rsidRPr="00F93DC5">
        <w:t>ndividuals using the Internet for ordering goods or services from other EU countries</w:t>
      </w:r>
      <w:r>
        <w:t>, 2013</w:t>
      </w:r>
    </w:p>
  </w:footnote>
  <w:footnote w:id="12">
    <w:p w:rsidR="00844D4D" w:rsidRPr="00C305A4" w:rsidRDefault="00844D4D" w:rsidP="00AB165E">
      <w:pPr>
        <w:pStyle w:val="FootnoteText"/>
        <w:spacing w:before="0"/>
        <w:rPr>
          <w:lang w:val="en-US"/>
        </w:rPr>
      </w:pPr>
      <w:r>
        <w:rPr>
          <w:rStyle w:val="FootnoteReference"/>
        </w:rPr>
        <w:footnoteRef/>
      </w:r>
      <w:r>
        <w:t xml:space="preserve"> Eurostat – SMEs</w:t>
      </w:r>
      <w:r w:rsidRPr="00F93DC5">
        <w:t xml:space="preserve"> having purchased online</w:t>
      </w:r>
      <w:r>
        <w:t xml:space="preserve">, 2013; Eurostat - </w:t>
      </w:r>
      <w:r w:rsidRPr="00F93DC5">
        <w:t>Enterprises having received orders online</w:t>
      </w:r>
      <w:r>
        <w:t xml:space="preserve">, </w:t>
      </w:r>
      <w:r w:rsidRPr="00C305A4">
        <w:t>2012</w:t>
      </w:r>
    </w:p>
  </w:footnote>
  <w:footnote w:id="13">
    <w:p w:rsidR="00844D4D" w:rsidRPr="00B13350" w:rsidRDefault="00844D4D">
      <w:pPr>
        <w:pStyle w:val="FootnoteText"/>
        <w:rPr>
          <w:lang w:val="fr-FR"/>
        </w:rPr>
      </w:pPr>
      <w:r>
        <w:rPr>
          <w:rStyle w:val="FootnoteReference"/>
        </w:rPr>
        <w:footnoteRef/>
      </w:r>
      <w:r>
        <w:t xml:space="preserve"> </w:t>
      </w:r>
      <w:r w:rsidRPr="007668C9">
        <w:rPr>
          <w:rFonts w:cs="Times"/>
        </w:rPr>
        <w:t>nr. conexiuni de acces dedicat la internet in banda larga aferent utilizatorilor finali - persoane fizice/nr. de gospodarii din Romania*100</w:t>
      </w:r>
    </w:p>
  </w:footnote>
  <w:footnote w:id="14">
    <w:p w:rsidR="00844D4D" w:rsidRPr="008138EC" w:rsidRDefault="00844D4D" w:rsidP="00403DCD">
      <w:pPr>
        <w:pStyle w:val="FootnoteText"/>
      </w:pPr>
      <w:r>
        <w:rPr>
          <w:rStyle w:val="FootnoteReference"/>
        </w:rPr>
        <w:footnoteRef/>
      </w:r>
      <w:r>
        <w:t xml:space="preserve"> </w:t>
      </w:r>
      <w:r w:rsidRPr="00EC5F52">
        <w:t>ANCOM –</w:t>
      </w:r>
      <w:r>
        <w:t xml:space="preserve"> </w:t>
      </w:r>
      <w:r w:rsidRPr="00EC5F52">
        <w:t>Piata serviciilor de comunicatii electr</w:t>
      </w:r>
      <w:r>
        <w:t>onice, 2012</w:t>
      </w:r>
      <w:r w:rsidRPr="008138EC">
        <w:t xml:space="preserve"> </w:t>
      </w:r>
      <w:hyperlink r:id="rId5" w:history="1">
        <w:r w:rsidRPr="00BA1190">
          <w:rPr>
            <w:rStyle w:val="Hyperlink"/>
          </w:rPr>
          <w:t>http://www.ancom.org.ro/uploads/links_files/Raport_integrat_DS_-_sem_I_2012_integrat.pdf</w:t>
        </w:r>
      </w:hyperlink>
    </w:p>
  </w:footnote>
  <w:footnote w:id="15">
    <w:p w:rsidR="00844D4D" w:rsidRPr="008138EC" w:rsidRDefault="00844D4D" w:rsidP="008138EC">
      <w:pPr>
        <w:pStyle w:val="FootnoteText"/>
        <w:spacing w:before="0"/>
      </w:pPr>
      <w:r>
        <w:rPr>
          <w:rStyle w:val="FootnoteReference"/>
        </w:rPr>
        <w:footnoteRef/>
      </w:r>
      <w:r>
        <w:t xml:space="preserve"> </w:t>
      </w:r>
      <w:r w:rsidRPr="00EC5F52">
        <w:t>ANCOM –Piata serviciilor de comunicatii electronice,</w:t>
      </w:r>
      <w:r>
        <w:t xml:space="preserve"> 2012 </w:t>
      </w:r>
      <w:hyperlink r:id="rId6" w:history="1">
        <w:r w:rsidRPr="00265BE2">
          <w:rPr>
            <w:rStyle w:val="Hyperlink"/>
          </w:rPr>
          <w:t>http://www.ancom.org.ro/uploads/links_files/Raport_integrat_DS_-_sem_I_2012_integrat.pdf</w:t>
        </w:r>
      </w:hyperlink>
    </w:p>
  </w:footnote>
  <w:footnote w:id="16">
    <w:p w:rsidR="00844D4D" w:rsidRPr="002B5EDF" w:rsidRDefault="00844D4D" w:rsidP="008138EC">
      <w:pPr>
        <w:pStyle w:val="FootnoteText"/>
        <w:spacing w:before="0"/>
        <w:rPr>
          <w:lang w:val="en-US"/>
        </w:rPr>
      </w:pPr>
      <w:r>
        <w:rPr>
          <w:rStyle w:val="FootnoteReference"/>
        </w:rPr>
        <w:footnoteRef/>
      </w:r>
      <w:r>
        <w:t xml:space="preserve"> </w:t>
      </w:r>
      <w:r w:rsidRPr="002B5EDF">
        <w:t>ANCOM –</w:t>
      </w:r>
      <w:r>
        <w:t xml:space="preserve"> </w:t>
      </w:r>
      <w:r w:rsidRPr="002B5EDF">
        <w:t>Piata serviciilor de comunicatii electr</w:t>
      </w:r>
      <w:r>
        <w:t>onice, 2012</w:t>
      </w:r>
    </w:p>
  </w:footnote>
  <w:footnote w:id="17">
    <w:p w:rsidR="00844D4D" w:rsidRPr="00C305A4" w:rsidRDefault="00844D4D" w:rsidP="008138EC">
      <w:pPr>
        <w:pStyle w:val="FootnoteText"/>
        <w:spacing w:before="0"/>
        <w:rPr>
          <w:lang w:val="en-US"/>
        </w:rPr>
      </w:pPr>
      <w:r>
        <w:rPr>
          <w:rStyle w:val="FootnoteReference"/>
        </w:rPr>
        <w:footnoteRef/>
      </w:r>
      <w:r>
        <w:t xml:space="preserve"> Eurostat - I</w:t>
      </w:r>
      <w:r w:rsidRPr="00C305A4">
        <w:t>ndiv</w:t>
      </w:r>
      <w:r>
        <w:t xml:space="preserve">iduals regularly using internet, </w:t>
      </w:r>
      <w:r w:rsidRPr="00C305A4">
        <w:t xml:space="preserve">2013 </w:t>
      </w:r>
    </w:p>
  </w:footnote>
  <w:footnote w:id="18">
    <w:p w:rsidR="00844D4D" w:rsidRPr="00DB63F0" w:rsidRDefault="00844D4D" w:rsidP="00E15CF4">
      <w:pPr>
        <w:pStyle w:val="FootnoteText"/>
        <w:spacing w:before="0"/>
      </w:pPr>
      <w:r>
        <w:rPr>
          <w:rStyle w:val="FootnoteReference"/>
        </w:rPr>
        <w:footnoteRef/>
      </w:r>
      <w:r>
        <w:t xml:space="preserve"> Eurostat - I</w:t>
      </w:r>
      <w:r w:rsidRPr="00DB63F0">
        <w:t>ndiv</w:t>
      </w:r>
      <w:r>
        <w:t xml:space="preserve">iduals regularly using internet, </w:t>
      </w:r>
      <w:r w:rsidRPr="00DB63F0">
        <w:t xml:space="preserve">2013 </w:t>
      </w:r>
    </w:p>
  </w:footnote>
  <w:footnote w:id="19">
    <w:p w:rsidR="00844D4D" w:rsidRPr="00265BE2" w:rsidRDefault="00844D4D" w:rsidP="00403DCD">
      <w:pPr>
        <w:pStyle w:val="FootnoteText"/>
      </w:pPr>
      <w:r>
        <w:rPr>
          <w:rStyle w:val="FootnoteReference"/>
        </w:rPr>
        <w:footnoteRef/>
      </w:r>
      <w:r>
        <w:t xml:space="preserve"> </w:t>
      </w:r>
      <w:hyperlink r:id="rId7" w:history="1">
        <w:r w:rsidRPr="00935983">
          <w:rPr>
            <w:rStyle w:val="Hyperlink"/>
          </w:rPr>
          <w:t>http://epp.eurostat.ec.europa.eu/cache/ITY_OFFPUB/KS-SF-12-050/EN/KS-SF-12-050-EN.PDF</w:t>
        </w:r>
      </w:hyperlink>
      <w:r>
        <w:t xml:space="preserve"> </w:t>
      </w:r>
    </w:p>
  </w:footnote>
  <w:footnote w:id="20">
    <w:p w:rsidR="00844D4D" w:rsidRPr="00DB63F0" w:rsidRDefault="00844D4D" w:rsidP="00332AC9">
      <w:pPr>
        <w:pStyle w:val="FootnoteText"/>
        <w:spacing w:before="0"/>
        <w:rPr>
          <w:lang w:val="en-US"/>
        </w:rPr>
      </w:pPr>
      <w:r>
        <w:rPr>
          <w:rStyle w:val="FootnoteReference"/>
        </w:rPr>
        <w:footnoteRef/>
      </w:r>
      <w:r>
        <w:t xml:space="preserve">Eurostat - </w:t>
      </w:r>
      <w:r w:rsidRPr="00F93DC5">
        <w:t>Individuals never having used the Internet</w:t>
      </w:r>
      <w:r>
        <w:t xml:space="preserve">, </w:t>
      </w:r>
      <w:r w:rsidRPr="00DB63F0">
        <w:t>2013</w:t>
      </w:r>
    </w:p>
  </w:footnote>
  <w:footnote w:id="21">
    <w:p w:rsidR="00844D4D" w:rsidRPr="006A46B9" w:rsidRDefault="00844D4D" w:rsidP="006A46B9">
      <w:pPr>
        <w:pStyle w:val="FootnoteText"/>
        <w:spacing w:before="0"/>
        <w:rPr>
          <w:lang w:val="en-US"/>
        </w:rPr>
      </w:pPr>
      <w:r w:rsidRPr="00332AC9">
        <w:rPr>
          <w:rStyle w:val="FootnoteReference"/>
          <w:color w:val="C0504D" w:themeColor="accent2"/>
        </w:rPr>
        <w:footnoteRef/>
      </w:r>
      <w:r w:rsidRPr="00332AC9">
        <w:rPr>
          <w:color w:val="C0504D" w:themeColor="accent2"/>
        </w:rPr>
        <w:t xml:space="preserve"> </w:t>
      </w:r>
      <w:r w:rsidRPr="006A46B9">
        <w:rPr>
          <w:lang w:val="en-US"/>
        </w:rPr>
        <w:t>Studiu Gallup realizat pentru ANCOM – Piata serviciilor de acces la internet, 2010</w:t>
      </w:r>
    </w:p>
    <w:p w:rsidR="00844D4D" w:rsidRPr="006A46B9" w:rsidRDefault="00844D4D" w:rsidP="006A46B9">
      <w:pPr>
        <w:pStyle w:val="FootnoteText"/>
        <w:spacing w:before="0"/>
        <w:rPr>
          <w:lang w:val="en-US"/>
        </w:rPr>
      </w:pPr>
      <w:hyperlink r:id="rId8" w:history="1">
        <w:r w:rsidRPr="00B573B1">
          <w:rPr>
            <w:rStyle w:val="Hyperlink"/>
            <w:lang w:val="en-US"/>
          </w:rPr>
          <w:t>http://media.hotnews.ro/media_server1/document-2011-03-15-8392513-0-studiul-gallup-privind-accesul-internet.pdf</w:t>
        </w:r>
      </w:hyperlink>
    </w:p>
  </w:footnote>
  <w:footnote w:id="22">
    <w:p w:rsidR="00844D4D" w:rsidRPr="000C6ED9" w:rsidRDefault="00844D4D" w:rsidP="006A46B9">
      <w:pPr>
        <w:pStyle w:val="FootnoteText"/>
        <w:spacing w:before="0"/>
        <w:rPr>
          <w:lang w:val="en-US"/>
        </w:rPr>
      </w:pPr>
      <w:r>
        <w:rPr>
          <w:rStyle w:val="FootnoteReference"/>
        </w:rPr>
        <w:footnoteRef/>
      </w:r>
      <w:r>
        <w:t xml:space="preserve"> </w:t>
      </w:r>
      <w:hyperlink r:id="rId9" w:history="1">
        <w:r w:rsidRPr="00935983">
          <w:rPr>
            <w:rStyle w:val="Hyperlink"/>
          </w:rPr>
          <w:t>http://epp.eurostat.ec.europa.eu/portal/page/portal/information_society/data/main_tables</w:t>
        </w:r>
      </w:hyperlink>
      <w:r>
        <w:t xml:space="preserve"> </w:t>
      </w:r>
    </w:p>
  </w:footnote>
  <w:footnote w:id="23">
    <w:p w:rsidR="00844D4D" w:rsidRPr="00DB63F0" w:rsidRDefault="00844D4D" w:rsidP="000C6ED9">
      <w:pPr>
        <w:pStyle w:val="FootnoteText"/>
        <w:spacing w:before="0"/>
        <w:rPr>
          <w:lang w:val="en-US"/>
        </w:rPr>
      </w:pPr>
      <w:r>
        <w:rPr>
          <w:rStyle w:val="FootnoteReference"/>
        </w:rPr>
        <w:footnoteRef/>
      </w:r>
      <w:r>
        <w:t xml:space="preserve"> Eurostat - </w:t>
      </w:r>
      <w:r w:rsidRPr="00DB63F0">
        <w:t>e-</w:t>
      </w:r>
      <w:r>
        <w:t xml:space="preserve">government usage by individuals, 2011; Eurostat - </w:t>
      </w:r>
      <w:r w:rsidRPr="00F93DC5">
        <w:t>Individuals using the Internet for interaction with public authorities</w:t>
      </w:r>
      <w:r>
        <w:t xml:space="preserve">, </w:t>
      </w:r>
      <w:r w:rsidRPr="00DB63F0">
        <w:t>2012</w:t>
      </w:r>
    </w:p>
  </w:footnote>
  <w:footnote w:id="24">
    <w:p w:rsidR="00844D4D" w:rsidRPr="000C6ED9" w:rsidRDefault="00844D4D" w:rsidP="00863001">
      <w:pPr>
        <w:pStyle w:val="FootnoteText"/>
        <w:spacing w:before="0"/>
        <w:rPr>
          <w:lang w:val="en-US"/>
        </w:rPr>
      </w:pPr>
      <w:r>
        <w:rPr>
          <w:rStyle w:val="FootnoteReference"/>
        </w:rPr>
        <w:footnoteRef/>
      </w:r>
      <w:r>
        <w:t xml:space="preserve"> </w:t>
      </w:r>
      <w:hyperlink r:id="rId10" w:history="1">
        <w:r w:rsidRPr="00935983">
          <w:rPr>
            <w:rStyle w:val="Hyperlink"/>
          </w:rPr>
          <w:t>http://ec.europa.eu/europe2020/making-it-happen/key-areas/index_en.htm</w:t>
        </w:r>
      </w:hyperlink>
      <w:r>
        <w:t xml:space="preserve"> </w:t>
      </w:r>
    </w:p>
  </w:footnote>
  <w:footnote w:id="25">
    <w:p w:rsidR="00844D4D" w:rsidRPr="00863001" w:rsidRDefault="00844D4D" w:rsidP="00863001">
      <w:pPr>
        <w:pStyle w:val="FootnoteText"/>
        <w:spacing w:before="0"/>
        <w:rPr>
          <w:lang w:val="en-US"/>
        </w:rPr>
      </w:pPr>
      <w:r>
        <w:rPr>
          <w:rStyle w:val="FootnoteReference"/>
        </w:rPr>
        <w:footnoteRef/>
      </w:r>
      <w:r>
        <w:t xml:space="preserve"> </w:t>
      </w:r>
      <w:r>
        <w:rPr>
          <w:lang w:val="en-US"/>
        </w:rPr>
        <w:t xml:space="preserve">United Nations – E-Government Survey, 2012 </w:t>
      </w:r>
      <w:hyperlink r:id="rId11" w:history="1">
        <w:r w:rsidRPr="00BA1190">
          <w:rPr>
            <w:rStyle w:val="Hyperlink"/>
            <w:lang w:val="en-US"/>
          </w:rPr>
          <w:t>http://unpan1.un.org/intradoc/groups/public/documents/un/unpan048065.pdf</w:t>
        </w:r>
      </w:hyperlink>
    </w:p>
  </w:footnote>
  <w:footnote w:id="26">
    <w:p w:rsidR="00844D4D" w:rsidRPr="0097038C" w:rsidRDefault="00844D4D" w:rsidP="0097038C">
      <w:pPr>
        <w:pStyle w:val="FootnoteText"/>
        <w:spacing w:before="0"/>
      </w:pPr>
      <w:r>
        <w:rPr>
          <w:rStyle w:val="FootnoteReference"/>
        </w:rPr>
        <w:footnoteRef/>
      </w:r>
      <w:r>
        <w:t xml:space="preserve"> </w:t>
      </w:r>
      <w:hyperlink r:id="rId12" w:history="1">
        <w:r w:rsidRPr="00BA1190">
          <w:rPr>
            <w:rStyle w:val="Hyperlink"/>
          </w:rPr>
          <w:t>http://www.insse.ro/cms/files/ISI/publicatia_SI_13.pdf</w:t>
        </w:r>
      </w:hyperlink>
    </w:p>
  </w:footnote>
  <w:footnote w:id="27">
    <w:p w:rsidR="00844D4D" w:rsidRPr="0097038C" w:rsidRDefault="00844D4D" w:rsidP="0097038C">
      <w:pPr>
        <w:pStyle w:val="FootnoteText"/>
        <w:spacing w:before="0"/>
        <w:rPr>
          <w:lang w:val="en-US"/>
        </w:rPr>
      </w:pPr>
      <w:r>
        <w:rPr>
          <w:rStyle w:val="FootnoteReference"/>
        </w:rPr>
        <w:footnoteRef/>
      </w:r>
      <w:r>
        <w:t xml:space="preserve"> </w:t>
      </w:r>
      <w:r>
        <w:rPr>
          <w:lang w:val="en-US"/>
        </w:rPr>
        <w:t xml:space="preserve">EC DG INFSO – Inpacts of Information and Communication Technologies on Energy Efficiency, 2008 </w:t>
      </w:r>
      <w:hyperlink r:id="rId13" w:history="1">
        <w:r w:rsidRPr="00BA1190">
          <w:rPr>
            <w:rStyle w:val="Hyperlink"/>
            <w:lang w:val="en-US"/>
          </w:rPr>
          <w:t>http://ec.europa.eu/information_society/activities/sustainable_growth/docs/studies/2008/2008_impact-of-ict_on_ee.pdf</w:t>
        </w:r>
      </w:hyperlink>
    </w:p>
  </w:footnote>
  <w:footnote w:id="28">
    <w:p w:rsidR="00844D4D" w:rsidRDefault="00844D4D" w:rsidP="00106B34">
      <w:pPr>
        <w:pStyle w:val="FootnoteText"/>
      </w:pPr>
      <w:r>
        <w:rPr>
          <w:rStyle w:val="FootnoteReference"/>
        </w:rPr>
        <w:footnoteRef/>
      </w:r>
      <w:r>
        <w:t xml:space="preserve"> Gemalto - e-Gov 2.0: The key to succes, 2009</w:t>
      </w:r>
    </w:p>
    <w:p w:rsidR="00844D4D" w:rsidRDefault="00844D4D" w:rsidP="00106B34">
      <w:pPr>
        <w:pStyle w:val="FootnoteText"/>
      </w:pPr>
      <w:hyperlink r:id="rId14" w:history="1">
        <w:r w:rsidRPr="00BA1190">
          <w:rPr>
            <w:rStyle w:val="Hyperlink"/>
          </w:rPr>
          <w:t>http://m.epractice.eu/files/eGov%202.0%20-%20The%20keys%20to%20success%20-%20EN%20version.pdf</w:t>
        </w:r>
      </w:hyperlink>
    </w:p>
    <w:p w:rsidR="00844D4D" w:rsidRPr="00AB4591" w:rsidRDefault="00844D4D">
      <w:pPr>
        <w:pStyle w:val="FootnoteText"/>
      </w:pPr>
    </w:p>
  </w:footnote>
  <w:footnote w:id="29">
    <w:p w:rsidR="00844D4D" w:rsidRPr="00DB63F0" w:rsidRDefault="00844D4D" w:rsidP="00CA64DE">
      <w:pPr>
        <w:pStyle w:val="FootnoteText"/>
        <w:spacing w:before="0"/>
        <w:rPr>
          <w:lang w:val="en-US"/>
        </w:rPr>
      </w:pPr>
      <w:r>
        <w:rPr>
          <w:rStyle w:val="FootnoteReference"/>
        </w:rPr>
        <w:footnoteRef/>
      </w:r>
      <w:r>
        <w:t xml:space="preserve"> Eurostat - </w:t>
      </w:r>
      <w:r w:rsidRPr="00DB63F0">
        <w:t>e-</w:t>
      </w:r>
      <w:r>
        <w:t xml:space="preserve">government usage by individuals, 2011; Eurostat - </w:t>
      </w:r>
      <w:r w:rsidRPr="00F93DC5">
        <w:t>Individuals using the Internet for interaction with public authorities</w:t>
      </w:r>
      <w:r>
        <w:t xml:space="preserve">, </w:t>
      </w:r>
      <w:r w:rsidRPr="00DB63F0">
        <w:t>2012</w:t>
      </w:r>
    </w:p>
  </w:footnote>
  <w:footnote w:id="30">
    <w:p w:rsidR="00844D4D" w:rsidRDefault="00844D4D" w:rsidP="00B40549">
      <w:pPr>
        <w:pStyle w:val="FootnoteText"/>
      </w:pPr>
      <w:r>
        <w:rPr>
          <w:rStyle w:val="FootnoteReference"/>
        </w:rPr>
        <w:footnoteRef/>
      </w:r>
      <w:r>
        <w:t xml:space="preserve"> Eurostat Community Survey on ICT usage in Households and by individuals, 2010</w:t>
      </w:r>
    </w:p>
  </w:footnote>
  <w:footnote w:id="31">
    <w:p w:rsidR="00844D4D" w:rsidRDefault="00844D4D" w:rsidP="00B40549">
      <w:pPr>
        <w:pStyle w:val="FootnoteText"/>
      </w:pPr>
      <w:r>
        <w:rPr>
          <w:rStyle w:val="FootnoteReference"/>
        </w:rPr>
        <w:footnoteRef/>
      </w:r>
      <w:r>
        <w:t xml:space="preserve"> Eurostat Community Survey on ICT usage in Households and by individuals, 2010</w:t>
      </w:r>
    </w:p>
  </w:footnote>
  <w:footnote w:id="32">
    <w:p w:rsidR="00844D4D" w:rsidRPr="00051FA9" w:rsidRDefault="00844D4D">
      <w:pPr>
        <w:pStyle w:val="FootnoteText"/>
        <w:rPr>
          <w:lang w:val="en-US"/>
        </w:rPr>
      </w:pPr>
      <w:r>
        <w:rPr>
          <w:rStyle w:val="FootnoteReference"/>
        </w:rPr>
        <w:footnoteRef/>
      </w:r>
      <w:r>
        <w:t xml:space="preserve"> Eurostat Community Survey on ICT usage in Households and by individuals, 2010</w:t>
      </w:r>
    </w:p>
  </w:footnote>
  <w:footnote w:id="33">
    <w:p w:rsidR="00844D4D" w:rsidRPr="00C84C00" w:rsidRDefault="00844D4D">
      <w:pPr>
        <w:pStyle w:val="FootnoteText"/>
        <w:rPr>
          <w:lang w:val="en-US"/>
        </w:rPr>
      </w:pPr>
      <w:r>
        <w:rPr>
          <w:rStyle w:val="FootnoteReference"/>
        </w:rPr>
        <w:footnoteRef/>
      </w:r>
      <w:r>
        <w:t xml:space="preserve"> Eurostat Community Survey on ICT usage in Households and by individuals, 2010</w:t>
      </w:r>
    </w:p>
  </w:footnote>
  <w:footnote w:id="34">
    <w:p w:rsidR="00844D4D" w:rsidRPr="00051FA9" w:rsidRDefault="00844D4D">
      <w:pPr>
        <w:pStyle w:val="FootnoteText"/>
        <w:rPr>
          <w:lang w:val="en-US"/>
        </w:rPr>
      </w:pPr>
      <w:r>
        <w:rPr>
          <w:rStyle w:val="FootnoteReference"/>
        </w:rPr>
        <w:footnoteRef/>
      </w:r>
      <w:r>
        <w:t xml:space="preserve"> </w:t>
      </w:r>
      <w:r w:rsidRPr="00051FA9">
        <w:t>http://ec.europa.eu/digital-agenda/en/our-goals/pillar-iii-trust-security</w:t>
      </w:r>
    </w:p>
  </w:footnote>
  <w:footnote w:id="35">
    <w:p w:rsidR="00844D4D" w:rsidRPr="004061A3" w:rsidRDefault="00844D4D">
      <w:pPr>
        <w:pStyle w:val="FootnoteText"/>
        <w:rPr>
          <w:lang w:val="en-US"/>
        </w:rPr>
      </w:pPr>
      <w:r>
        <w:rPr>
          <w:rStyle w:val="FootnoteReference"/>
        </w:rPr>
        <w:footnoteRef/>
      </w:r>
      <w:r>
        <w:t xml:space="preserve"> </w:t>
      </w:r>
      <w:r w:rsidRPr="004061A3">
        <w:rPr>
          <w:szCs w:val="16"/>
        </w:rPr>
        <w:t>Hotararea de Guvern nr. 271/2013</w:t>
      </w:r>
    </w:p>
  </w:footnote>
  <w:footnote w:id="36">
    <w:p w:rsidR="00844D4D" w:rsidRDefault="00844D4D" w:rsidP="00751BCE">
      <w:pPr>
        <w:pStyle w:val="FootnoteText"/>
        <w:spacing w:before="0"/>
      </w:pPr>
      <w:r>
        <w:rPr>
          <w:rStyle w:val="FootnoteReference"/>
        </w:rPr>
        <w:footnoteRef/>
      </w:r>
      <w:r>
        <w:t xml:space="preserve"> Comisia Europeana – Benchmarking framework for e-Government, 2012</w:t>
      </w:r>
    </w:p>
    <w:p w:rsidR="00844D4D" w:rsidRPr="006C5749" w:rsidRDefault="00844D4D" w:rsidP="00751BCE">
      <w:pPr>
        <w:pStyle w:val="FootnoteText"/>
        <w:spacing w:before="0"/>
      </w:pPr>
      <w:r>
        <w:t xml:space="preserve"> </w:t>
      </w:r>
      <w:hyperlink r:id="rId15" w:history="1">
        <w:r w:rsidRPr="00BA1190">
          <w:rPr>
            <w:rStyle w:val="Hyperlink"/>
          </w:rPr>
          <w:t>https://ec.europa.eu/digital-agenda/sites/digital-agenda/files/eGovernment%20Benchmarking%20method%20paper%20published%20version_0.pdf</w:t>
        </w:r>
      </w:hyperlink>
    </w:p>
  </w:footnote>
  <w:footnote w:id="37">
    <w:p w:rsidR="00844D4D" w:rsidRPr="00B13350" w:rsidRDefault="00844D4D" w:rsidP="00DF4AC0">
      <w:pPr>
        <w:spacing w:before="0"/>
        <w:ind w:left="-709" w:right="-1117"/>
        <w:rPr>
          <w:rFonts w:eastAsiaTheme="minorEastAsia" w:cs="Calibri"/>
          <w:sz w:val="16"/>
          <w:szCs w:val="16"/>
        </w:rPr>
      </w:pPr>
      <w:r>
        <w:rPr>
          <w:rStyle w:val="FootnoteReference"/>
        </w:rPr>
        <w:footnoteRef/>
      </w:r>
      <w:r>
        <w:t xml:space="preserve"> </w:t>
      </w:r>
      <w:r w:rsidRPr="00B13350">
        <w:rPr>
          <w:rFonts w:eastAsiaTheme="minorEastAsia" w:cs="Calibri"/>
          <w:sz w:val="16"/>
          <w:szCs w:val="16"/>
        </w:rPr>
        <w:t>OJS – Suplimentul Jurnalului Oficial al Uniunii Europene pentru achizitiile publice</w:t>
      </w:r>
    </w:p>
  </w:footnote>
  <w:footnote w:id="38">
    <w:p w:rsidR="00844D4D" w:rsidRPr="00B13350" w:rsidRDefault="00844D4D" w:rsidP="00DF4AC0">
      <w:pPr>
        <w:spacing w:before="0"/>
        <w:ind w:left="-709" w:right="-1117"/>
        <w:rPr>
          <w:rFonts w:eastAsiaTheme="minorEastAsia" w:cs="Calibri"/>
          <w:sz w:val="16"/>
          <w:szCs w:val="16"/>
        </w:rPr>
      </w:pPr>
      <w:r>
        <w:rPr>
          <w:rStyle w:val="FootnoteReference"/>
        </w:rPr>
        <w:footnoteRef/>
      </w:r>
      <w:r>
        <w:t xml:space="preserve"> </w:t>
      </w:r>
      <w:r w:rsidRPr="00B13350">
        <w:rPr>
          <w:rFonts w:eastAsiaTheme="minorEastAsia" w:cs="Calibri"/>
          <w:sz w:val="16"/>
          <w:szCs w:val="16"/>
        </w:rPr>
        <w:t>OJEU – Jurnalul Oficial al Uniunii Europene publicat in fiecare zi in toate limbile oficiale ale Uniunii Europene</w:t>
      </w:r>
    </w:p>
  </w:footnote>
  <w:footnote w:id="39">
    <w:p w:rsidR="00844D4D" w:rsidRPr="00B5420E" w:rsidRDefault="00844D4D" w:rsidP="00DF4AC0">
      <w:pPr>
        <w:spacing w:before="0"/>
        <w:ind w:left="-709" w:right="-1117"/>
        <w:rPr>
          <w:sz w:val="16"/>
          <w:szCs w:val="16"/>
        </w:rPr>
      </w:pPr>
      <w:r>
        <w:rPr>
          <w:rStyle w:val="FootnoteReference"/>
        </w:rPr>
        <w:footnoteRef/>
      </w:r>
      <w:r>
        <w:t xml:space="preserve"> </w:t>
      </w:r>
      <w:r w:rsidRPr="00B13350">
        <w:rPr>
          <w:rFonts w:eastAsiaTheme="minorEastAsia" w:cs="Calibri"/>
          <w:sz w:val="16"/>
          <w:szCs w:val="16"/>
        </w:rPr>
        <w:t>PEPPOL  (Pan European Public Procurement Online) – este o asociatie non-profit in conformitate cu legislatia belgiana. Scopul acestei asociatii este de a permite intreprinderilor europene sa comunice in format electronic cu orice sector public (in procesele de achizitii publice), contribuind astfel la cresterea oportunitatilor unei competitii mai mari pentru contractile guvernamentale si furnizarea unei valori mai bune a taxelor.</w:t>
      </w:r>
    </w:p>
    <w:p w:rsidR="00844D4D" w:rsidRPr="00B13350" w:rsidRDefault="00844D4D">
      <w:pPr>
        <w:pStyle w:val="FootnoteText"/>
      </w:pPr>
    </w:p>
  </w:footnote>
  <w:footnote w:id="40">
    <w:p w:rsidR="00844D4D" w:rsidRPr="00706FED" w:rsidRDefault="00844D4D">
      <w:pPr>
        <w:pStyle w:val="FootnoteText"/>
        <w:rPr>
          <w:szCs w:val="16"/>
          <w:lang w:val="en-US"/>
        </w:rPr>
      </w:pPr>
      <w:r w:rsidRPr="00706FED">
        <w:rPr>
          <w:rStyle w:val="FootnoteReference"/>
          <w:szCs w:val="16"/>
        </w:rPr>
        <w:footnoteRef/>
      </w:r>
      <w:r w:rsidRPr="00706FED">
        <w:rPr>
          <w:szCs w:val="16"/>
        </w:rPr>
        <w:t xml:space="preserve"> EC - </w:t>
      </w:r>
      <w:r w:rsidRPr="00706FED">
        <w:rPr>
          <w:szCs w:val="16"/>
          <w:lang w:val="en-US"/>
        </w:rPr>
        <w:t>Unleashing the Potential of Cloud Computing in Europe, 2012</w:t>
      </w:r>
    </w:p>
  </w:footnote>
  <w:footnote w:id="41">
    <w:p w:rsidR="00844D4D" w:rsidRPr="00B13350" w:rsidRDefault="00844D4D" w:rsidP="00627D26">
      <w:pPr>
        <w:pStyle w:val="FootnoteText"/>
        <w:rPr>
          <w:szCs w:val="16"/>
          <w:lang w:val="en-US"/>
        </w:rPr>
      </w:pPr>
      <w:r>
        <w:rPr>
          <w:rStyle w:val="FootnoteReference"/>
        </w:rPr>
        <w:footnoteRef/>
      </w:r>
      <w:r>
        <w:t xml:space="preserve"> </w:t>
      </w:r>
      <w:hyperlink r:id="rId16" w:history="1">
        <w:r w:rsidRPr="00B13350">
          <w:rPr>
            <w:rStyle w:val="Hyperlink"/>
            <w:szCs w:val="16"/>
            <w:lang w:val="en-US"/>
          </w:rPr>
          <w:t>http://europa.eu/rapid/press-release_IP-12-1025_en.htm</w:t>
        </w:r>
      </w:hyperlink>
    </w:p>
    <w:p w:rsidR="00844D4D" w:rsidRPr="00B13350" w:rsidRDefault="00844D4D" w:rsidP="00627D26">
      <w:pPr>
        <w:pStyle w:val="FootnoteText"/>
        <w:rPr>
          <w:lang w:val="en-US"/>
        </w:rPr>
      </w:pPr>
    </w:p>
  </w:footnote>
  <w:footnote w:id="42">
    <w:p w:rsidR="00844D4D" w:rsidRPr="00B13350" w:rsidRDefault="00844D4D" w:rsidP="00627D26">
      <w:pPr>
        <w:pStyle w:val="E-Body1"/>
        <w:tabs>
          <w:tab w:val="left" w:pos="0"/>
        </w:tabs>
        <w:spacing w:before="0" w:after="120"/>
        <w:rPr>
          <w:sz w:val="24"/>
          <w:lang w:val="en-US"/>
        </w:rPr>
      </w:pPr>
      <w:r>
        <w:rPr>
          <w:rStyle w:val="FootnoteReference"/>
        </w:rPr>
        <w:footnoteRef/>
      </w:r>
      <w:r>
        <w:t xml:space="preserve"> </w:t>
      </w:r>
      <w:r w:rsidRPr="00B13350">
        <w:rPr>
          <w:sz w:val="16"/>
          <w:szCs w:val="16"/>
          <w:lang w:val="en-US"/>
        </w:rPr>
        <w:t>Studiul „Cloud Adoption 2012” a fost realizat de Consult Blue pentru CIO Council in perioada 21-25 mai 2012 si se bazeaza pe raspunsurile date de membrii asociatiei.</w:t>
      </w:r>
    </w:p>
    <w:p w:rsidR="00844D4D" w:rsidRPr="00B13350" w:rsidRDefault="00844D4D" w:rsidP="00627D26">
      <w:pPr>
        <w:pStyle w:val="FootnoteText"/>
        <w:rPr>
          <w:lang w:val="en-US"/>
        </w:rPr>
      </w:pPr>
    </w:p>
  </w:footnote>
  <w:footnote w:id="43">
    <w:p w:rsidR="00844D4D" w:rsidRPr="00B13350" w:rsidRDefault="00844D4D" w:rsidP="00627D26">
      <w:pPr>
        <w:pStyle w:val="FootnoteText"/>
        <w:rPr>
          <w:szCs w:val="16"/>
          <w:lang w:val="en-US"/>
        </w:rPr>
      </w:pPr>
      <w:r>
        <w:rPr>
          <w:rStyle w:val="FootnoteReference"/>
        </w:rPr>
        <w:footnoteRef/>
      </w:r>
      <w:r>
        <w:t xml:space="preserve"> </w:t>
      </w:r>
      <w:hyperlink r:id="rId17" w:history="1">
        <w:r w:rsidRPr="00B13350">
          <w:rPr>
            <w:rStyle w:val="Hyperlink"/>
            <w:szCs w:val="16"/>
            <w:lang w:val="en-US"/>
          </w:rPr>
          <w:t>http://info.apps.gov/content/when-using-cloud-makes-sense</w:t>
        </w:r>
      </w:hyperlink>
    </w:p>
    <w:p w:rsidR="00844D4D" w:rsidRPr="00B13350" w:rsidRDefault="00844D4D" w:rsidP="00627D26">
      <w:pPr>
        <w:pStyle w:val="FootnoteText"/>
        <w:rPr>
          <w:lang w:val="en-US"/>
        </w:rPr>
      </w:pPr>
    </w:p>
  </w:footnote>
  <w:footnote w:id="44">
    <w:p w:rsidR="00844D4D" w:rsidRPr="009A08F7" w:rsidRDefault="00844D4D" w:rsidP="00627D26">
      <w:pPr>
        <w:pStyle w:val="FootnoteText"/>
        <w:rPr>
          <w:lang w:val="en-US"/>
        </w:rPr>
      </w:pPr>
      <w:r>
        <w:rPr>
          <w:rStyle w:val="FootnoteReference"/>
        </w:rPr>
        <w:footnoteRef/>
      </w:r>
      <w:r>
        <w:t xml:space="preserve"> </w:t>
      </w:r>
      <w:r>
        <w:rPr>
          <w:lang w:val="en-US"/>
        </w:rPr>
        <w:t>FOI – Freedom of Information</w:t>
      </w:r>
    </w:p>
  </w:footnote>
  <w:footnote w:id="45">
    <w:p w:rsidR="00844D4D" w:rsidRPr="009D12C4" w:rsidRDefault="00844D4D">
      <w:pPr>
        <w:pStyle w:val="FootnoteText"/>
        <w:rPr>
          <w:lang w:val="en-US"/>
        </w:rPr>
      </w:pPr>
      <w:r>
        <w:rPr>
          <w:rStyle w:val="FootnoteReference"/>
        </w:rPr>
        <w:footnoteRef/>
      </w:r>
      <w:r>
        <w:t xml:space="preserve"> </w:t>
      </w:r>
      <w:r>
        <w:rPr>
          <w:lang w:val="en-US"/>
        </w:rPr>
        <w:t>SNA – Strategia Nationala Anticoruptie</w:t>
      </w:r>
    </w:p>
  </w:footnote>
  <w:footnote w:id="46">
    <w:p w:rsidR="00844D4D" w:rsidRDefault="00844D4D" w:rsidP="00FA1C53">
      <w:pPr>
        <w:pStyle w:val="FootnoteText"/>
        <w:spacing w:before="0"/>
      </w:pPr>
      <w:r>
        <w:rPr>
          <w:rStyle w:val="FootnoteReference"/>
        </w:rPr>
        <w:footnoteRef/>
      </w:r>
      <w:r>
        <w:t xml:space="preserve"> </w:t>
      </w:r>
      <w:hyperlink r:id="rId18" w:history="1">
        <w:r w:rsidRPr="00807A49">
          <w:rPr>
            <w:rStyle w:val="Hyperlink"/>
          </w:rPr>
          <w:t>http://europa.eu/legislation_summaries/education_training_youth/lifelong_learning/c11090_ro.htm</w:t>
        </w:r>
      </w:hyperlink>
    </w:p>
    <w:p w:rsidR="00844D4D" w:rsidRPr="00106BBF" w:rsidRDefault="00844D4D" w:rsidP="00FA1C53">
      <w:pPr>
        <w:pStyle w:val="FootnoteText"/>
        <w:rPr>
          <w:lang w:val="en-US"/>
        </w:rPr>
      </w:pPr>
    </w:p>
  </w:footnote>
  <w:footnote w:id="47">
    <w:p w:rsidR="00844D4D" w:rsidRDefault="00844D4D" w:rsidP="00E93752">
      <w:pPr>
        <w:pStyle w:val="FootnoteText"/>
      </w:pPr>
      <w:r>
        <w:rPr>
          <w:rStyle w:val="FootnoteReference"/>
        </w:rPr>
        <w:footnoteRef/>
      </w:r>
      <w:r>
        <w:t xml:space="preserve"> </w:t>
      </w:r>
      <w:hyperlink r:id="rId19" w:history="1">
        <w:r w:rsidRPr="003D18C1">
          <w:rPr>
            <w:rStyle w:val="Hyperlink"/>
            <w:szCs w:val="16"/>
          </w:rPr>
          <w:t>https://openeducationalresources.pbworks.com/w/page/24836860/What%20are%20Open%20Educational%20Resources</w:t>
        </w:r>
      </w:hyperlink>
    </w:p>
  </w:footnote>
  <w:footnote w:id="48">
    <w:p w:rsidR="00844D4D" w:rsidRPr="00B13350" w:rsidRDefault="00844D4D">
      <w:pPr>
        <w:pStyle w:val="FootnoteText"/>
      </w:pPr>
      <w:r>
        <w:rPr>
          <w:rStyle w:val="FootnoteReference"/>
        </w:rPr>
        <w:footnoteRef/>
      </w:r>
      <w:r>
        <w:t xml:space="preserve"> </w:t>
      </w:r>
      <w:r w:rsidRPr="00B13350">
        <w:t>Web 2.0 reprezinta tehnologii de tip internet care utilizeaza mai mult decat paginile statice. Web 2.0 ofera interactiune utilizatorilor prin intermediul mediei sociale, a comunitatilor virtuale si/sau a continutului generat direct de catre utilizator</w:t>
      </w:r>
    </w:p>
  </w:footnote>
  <w:footnote w:id="49">
    <w:p w:rsidR="00844D4D" w:rsidRPr="00B13350" w:rsidRDefault="00844D4D" w:rsidP="00FA1C53">
      <w:pPr>
        <w:pStyle w:val="FootnoteText"/>
        <w:spacing w:before="0"/>
        <w:rPr>
          <w:szCs w:val="16"/>
          <w:lang w:val="fr-FR"/>
        </w:rPr>
      </w:pPr>
      <w:r>
        <w:rPr>
          <w:rStyle w:val="FootnoteReference"/>
        </w:rPr>
        <w:footnoteRef/>
      </w:r>
      <w:r>
        <w:t xml:space="preserve"> </w:t>
      </w:r>
      <w:r w:rsidRPr="00B13350">
        <w:rPr>
          <w:szCs w:val="16"/>
          <w:lang w:val="fr-FR"/>
        </w:rPr>
        <w:t>PISA – Programme for International Student Assessment, OECD</w:t>
      </w:r>
    </w:p>
    <w:p w:rsidR="00844D4D" w:rsidRPr="00B13350" w:rsidRDefault="00844D4D" w:rsidP="00FA1C53">
      <w:pPr>
        <w:pStyle w:val="FootnoteText"/>
        <w:spacing w:before="0"/>
        <w:rPr>
          <w:szCs w:val="16"/>
          <w:lang w:val="fr-FR"/>
        </w:rPr>
      </w:pPr>
      <w:hyperlink r:id="rId20" w:history="1">
        <w:r w:rsidRPr="00B13350">
          <w:rPr>
            <w:rStyle w:val="Hyperlink"/>
            <w:szCs w:val="16"/>
            <w:lang w:val="fr-FR"/>
          </w:rPr>
          <w:t>http://www.oecd.org/pisa/</w:t>
        </w:r>
      </w:hyperlink>
    </w:p>
    <w:p w:rsidR="00844D4D" w:rsidRPr="00B13350" w:rsidRDefault="00844D4D" w:rsidP="00FA1C53">
      <w:pPr>
        <w:pStyle w:val="FootnoteText"/>
        <w:rPr>
          <w:lang w:val="fr-FR"/>
        </w:rPr>
      </w:pPr>
    </w:p>
  </w:footnote>
  <w:footnote w:id="50">
    <w:p w:rsidR="00844D4D" w:rsidRPr="00AB4591" w:rsidRDefault="00844D4D">
      <w:pPr>
        <w:pStyle w:val="FootnoteText"/>
        <w:rPr>
          <w:lang w:val="de-DE"/>
        </w:rPr>
      </w:pPr>
      <w:r>
        <w:rPr>
          <w:rStyle w:val="FootnoteReference"/>
        </w:rPr>
        <w:footnoteRef/>
      </w:r>
      <w:r>
        <w:t xml:space="preserve"> </w:t>
      </w:r>
      <w:r w:rsidRPr="00AB4591">
        <w:rPr>
          <w:lang w:val="de-DE"/>
        </w:rPr>
        <w:t>ec.europa.eu/eurostat</w:t>
      </w:r>
    </w:p>
  </w:footnote>
  <w:footnote w:id="51">
    <w:p w:rsidR="00844D4D" w:rsidRPr="00AB4591" w:rsidRDefault="00844D4D">
      <w:pPr>
        <w:pStyle w:val="FootnoteText"/>
        <w:rPr>
          <w:lang w:val="de-DE"/>
        </w:rPr>
      </w:pPr>
      <w:r>
        <w:rPr>
          <w:rStyle w:val="FootnoteReference"/>
        </w:rPr>
        <w:footnoteRef/>
      </w:r>
      <w:r>
        <w:t xml:space="preserve"> </w:t>
      </w:r>
      <w:r w:rsidRPr="00AB4591">
        <w:rPr>
          <w:lang w:val="de-DE"/>
        </w:rPr>
        <w:t>ec.europa.eu/eurostat</w:t>
      </w:r>
    </w:p>
  </w:footnote>
  <w:footnote w:id="52">
    <w:p w:rsidR="00844D4D" w:rsidRPr="002A6E56" w:rsidRDefault="00844D4D" w:rsidP="00FA1C53">
      <w:pPr>
        <w:pStyle w:val="FootnoteText"/>
        <w:rPr>
          <w:lang w:val="en-US"/>
        </w:rPr>
      </w:pPr>
      <w:r>
        <w:rPr>
          <w:rStyle w:val="FootnoteReference"/>
        </w:rPr>
        <w:footnoteRef/>
      </w:r>
      <w:r>
        <w:t xml:space="preserve"> </w:t>
      </w:r>
      <w:r>
        <w:rPr>
          <w:lang w:val="en-US"/>
        </w:rPr>
        <w:t>Comisia Europeana – “The Grand Coalition for digital job creation: Closing the Gap by 2020”, ianuarie 2013</w:t>
      </w:r>
    </w:p>
  </w:footnote>
  <w:footnote w:id="53">
    <w:p w:rsidR="00844D4D" w:rsidRPr="00A410A6" w:rsidRDefault="00844D4D">
      <w:pPr>
        <w:pStyle w:val="FootnoteText"/>
        <w:rPr>
          <w:lang w:val="en-US"/>
        </w:rPr>
      </w:pPr>
      <w:r>
        <w:rPr>
          <w:rStyle w:val="FootnoteReference"/>
        </w:rPr>
        <w:footnoteRef/>
      </w:r>
      <w:r>
        <w:t xml:space="preserve"> </w:t>
      </w:r>
      <w:r>
        <w:rPr>
          <w:lang w:val="en-US"/>
        </w:rPr>
        <w:t>Economia bazata pe cunoastere – Utilizarea TIC pentru activitati educationale, 2013</w:t>
      </w:r>
    </w:p>
  </w:footnote>
  <w:footnote w:id="54">
    <w:p w:rsidR="00844D4D" w:rsidRDefault="00844D4D" w:rsidP="00150AA6">
      <w:pPr>
        <w:pStyle w:val="FootnoteText"/>
      </w:pPr>
      <w:r>
        <w:rPr>
          <w:rStyle w:val="FootnoteReference"/>
        </w:rPr>
        <w:footnoteRef/>
      </w:r>
      <w:r>
        <w:t xml:space="preserve"> </w:t>
      </w:r>
      <w:hyperlink r:id="rId21" w:history="1">
        <w:r w:rsidRPr="00AE38D4">
          <w:rPr>
            <w:rStyle w:val="Hyperlink"/>
            <w:szCs w:val="16"/>
          </w:rPr>
          <w:t>http://ec.europa.eu/information_society/activities/einclusion/docs/gdansk_roadmap.pdf</w:t>
        </w:r>
      </w:hyperlink>
    </w:p>
  </w:footnote>
  <w:footnote w:id="55">
    <w:p w:rsidR="00844D4D" w:rsidRDefault="00844D4D" w:rsidP="00150AA6">
      <w:pPr>
        <w:pStyle w:val="FootnoteText"/>
        <w:spacing w:before="0"/>
        <w:ind w:left="142"/>
      </w:pPr>
      <w:r>
        <w:rPr>
          <w:rStyle w:val="FootnoteReference"/>
        </w:rPr>
        <w:footnoteRef/>
      </w:r>
      <w:r>
        <w:t xml:space="preserve"> </w:t>
      </w:r>
      <w:hyperlink r:id="rId22" w:history="1">
        <w:r w:rsidRPr="00901AC8">
          <w:rPr>
            <w:rFonts w:eastAsiaTheme="minorEastAsia" w:cs="Calibri"/>
            <w:color w:val="0025E5"/>
            <w:szCs w:val="16"/>
            <w:u w:val="single" w:color="0025E5"/>
          </w:rPr>
          <w:t>http://www.fonduri-ue.ro/res/filepicker_users/cd25a597fd-62/2012-2020/Dezbateri%20parteneriale/Rezultatele%20analizei%20documentare/03.06.2013/7.Social%20inclusion_23%20mai.pdf</w:t>
        </w:r>
      </w:hyperlink>
    </w:p>
  </w:footnote>
  <w:footnote w:id="56">
    <w:p w:rsidR="00844D4D" w:rsidRPr="00900E41" w:rsidRDefault="00844D4D" w:rsidP="00150AA6">
      <w:pPr>
        <w:pStyle w:val="ListParagraph"/>
        <w:spacing w:before="0"/>
        <w:ind w:left="142"/>
        <w:jc w:val="both"/>
        <w:rPr>
          <w:iCs/>
          <w:sz w:val="16"/>
          <w:szCs w:val="16"/>
        </w:rPr>
      </w:pPr>
      <w:r>
        <w:rPr>
          <w:rStyle w:val="FootnoteReference"/>
        </w:rPr>
        <w:footnoteRef/>
      </w:r>
      <w:r>
        <w:t xml:space="preserve"> </w:t>
      </w:r>
      <w:r w:rsidRPr="00F80DEF">
        <w:rPr>
          <w:iCs/>
          <w:sz w:val="16"/>
          <w:szCs w:val="16"/>
        </w:rPr>
        <w:t>Persoanele aflate in risc de saracie (saracie monetara, dupa transferurile sociale) sunt cele care traiesc intr-o gospodarie cu un venit disponibil echivalat sub pragul saraciei, care reprezinta 60% din venitul mediu disponibil echivalat la nivel national (dupa transferurile sociale). Venitul echivalat se calculeaza prin impartirea venitului total al gospodariei la marimea sa determinate.</w:t>
      </w:r>
    </w:p>
  </w:footnote>
  <w:footnote w:id="57">
    <w:p w:rsidR="00844D4D" w:rsidRPr="00C821E8" w:rsidRDefault="00844D4D" w:rsidP="00150AA6">
      <w:pPr>
        <w:widowControl w:val="0"/>
        <w:autoSpaceDE w:val="0"/>
        <w:autoSpaceDN w:val="0"/>
        <w:adjustRightInd w:val="0"/>
        <w:spacing w:before="0"/>
        <w:ind w:left="142"/>
        <w:rPr>
          <w:rFonts w:cs="Times"/>
          <w:sz w:val="16"/>
          <w:szCs w:val="16"/>
        </w:rPr>
      </w:pPr>
      <w:r>
        <w:rPr>
          <w:rStyle w:val="FootnoteReference"/>
        </w:rPr>
        <w:footnoteRef/>
      </w:r>
      <w:r>
        <w:t xml:space="preserve"> </w:t>
      </w:r>
      <w:r w:rsidRPr="00840652">
        <w:rPr>
          <w:rFonts w:cs="Times"/>
          <w:sz w:val="16"/>
          <w:szCs w:val="16"/>
        </w:rPr>
        <w:t>Rata saraciei absolute reprezinta ponderea persoanelor din gospodariile ale caror cheltuieli de consum pe adult echivalent sunt mai mici decat pragul de saracie in populatia totala</w:t>
      </w:r>
    </w:p>
  </w:footnote>
  <w:footnote w:id="58">
    <w:p w:rsidR="00844D4D" w:rsidRPr="00046C83" w:rsidRDefault="00844D4D" w:rsidP="00046C83">
      <w:pPr>
        <w:widowControl w:val="0"/>
        <w:autoSpaceDE w:val="0"/>
        <w:autoSpaceDN w:val="0"/>
        <w:adjustRightInd w:val="0"/>
        <w:spacing w:before="0"/>
        <w:ind w:left="142"/>
        <w:rPr>
          <w:rStyle w:val="FootnoteReference"/>
        </w:rPr>
      </w:pPr>
      <w:r>
        <w:rPr>
          <w:rStyle w:val="FootnoteReference"/>
        </w:rPr>
        <w:footnoteRef/>
      </w:r>
      <w:r w:rsidRPr="00046C83">
        <w:rPr>
          <w:rStyle w:val="FootnoteReference"/>
        </w:rPr>
        <w:t xml:space="preserve"> </w:t>
      </w:r>
      <w:hyperlink r:id="rId23" w:history="1">
        <w:r w:rsidRPr="00046C83">
          <w:rPr>
            <w:rStyle w:val="FootnoteReference"/>
          </w:rPr>
          <w:t>http://www.worldvision.ro/_downloads/allgemein/Raport_Bunastarea_copilului_din_mediul_rural.pdf</w:t>
        </w:r>
      </w:hyperlink>
    </w:p>
  </w:footnote>
  <w:footnote w:id="59">
    <w:p w:rsidR="00844D4D" w:rsidRPr="00046C83" w:rsidRDefault="00844D4D" w:rsidP="00046C83">
      <w:pPr>
        <w:widowControl w:val="0"/>
        <w:autoSpaceDE w:val="0"/>
        <w:autoSpaceDN w:val="0"/>
        <w:adjustRightInd w:val="0"/>
        <w:spacing w:before="0"/>
        <w:ind w:left="142"/>
        <w:rPr>
          <w:rStyle w:val="FootnoteReference"/>
        </w:rPr>
      </w:pPr>
      <w:r>
        <w:rPr>
          <w:rStyle w:val="FootnoteReference"/>
        </w:rPr>
        <w:footnoteRef/>
      </w:r>
      <w:r w:rsidRPr="00046C83">
        <w:rPr>
          <w:rStyle w:val="FootnoteReference"/>
        </w:rPr>
        <w:t xml:space="preserve"> </w:t>
      </w:r>
      <w:hyperlink r:id="rId24" w:history="1">
        <w:r w:rsidRPr="00046C83">
          <w:rPr>
            <w:rStyle w:val="FootnoteReference"/>
          </w:rPr>
          <w:t>http://www.onphr.ro/dizabilitatea/statistici/</w:t>
        </w:r>
      </w:hyperlink>
    </w:p>
  </w:footnote>
  <w:footnote w:id="60">
    <w:p w:rsidR="00844D4D" w:rsidRPr="00046C83" w:rsidRDefault="00844D4D" w:rsidP="00046C83">
      <w:pPr>
        <w:widowControl w:val="0"/>
        <w:autoSpaceDE w:val="0"/>
        <w:autoSpaceDN w:val="0"/>
        <w:adjustRightInd w:val="0"/>
        <w:spacing w:before="0"/>
        <w:ind w:left="142"/>
        <w:rPr>
          <w:rStyle w:val="FootnoteReference"/>
        </w:rPr>
      </w:pPr>
      <w:r w:rsidRPr="000064E0">
        <w:rPr>
          <w:rStyle w:val="FootnoteReference"/>
        </w:rPr>
        <w:footnoteRef/>
      </w:r>
      <w:r w:rsidRPr="00046C83">
        <w:rPr>
          <w:rStyle w:val="FootnoteReference"/>
        </w:rPr>
        <w:t xml:space="preserve"> Eurostat, Raport BMI - Romania Telecommunication, 2011</w:t>
      </w:r>
    </w:p>
  </w:footnote>
  <w:footnote w:id="61">
    <w:p w:rsidR="00844D4D" w:rsidRDefault="00844D4D" w:rsidP="00150AA6">
      <w:pPr>
        <w:pStyle w:val="FootnoteText"/>
      </w:pPr>
      <w:r>
        <w:rPr>
          <w:rStyle w:val="FootnoteReference"/>
        </w:rPr>
        <w:footnoteRef/>
      </w:r>
      <w:hyperlink r:id="rId25" w:history="1">
        <w:r w:rsidRPr="00AE38D4">
          <w:rPr>
            <w:rStyle w:val="Hyperlink"/>
            <w:szCs w:val="16"/>
          </w:rPr>
          <w:t>http://web.worldbank.org/WBSITE/EXTERNAL/PROJECTS/0,,contentMDK:21948518~menuPK:64282137~pagePK:41367~piPK:279616~theSitePK:40941,00.html</w:t>
        </w:r>
      </w:hyperlink>
    </w:p>
  </w:footnote>
  <w:footnote w:id="62">
    <w:p w:rsidR="00844D4D" w:rsidRPr="0004243E" w:rsidRDefault="00844D4D">
      <w:pPr>
        <w:pStyle w:val="FootnoteText"/>
        <w:rPr>
          <w:lang w:val="en-US"/>
        </w:rPr>
      </w:pPr>
      <w:r>
        <w:rPr>
          <w:rStyle w:val="FootnoteReference"/>
        </w:rPr>
        <w:footnoteRef/>
      </w:r>
      <w:r>
        <w:t xml:space="preserve"> </w:t>
      </w:r>
      <w:r>
        <w:rPr>
          <w:lang w:val="en-US"/>
        </w:rPr>
        <w:t>LLL – Life Long Learning</w:t>
      </w:r>
    </w:p>
  </w:footnote>
  <w:footnote w:id="63">
    <w:p w:rsidR="00844D4D" w:rsidRPr="00CE6D62" w:rsidRDefault="00844D4D">
      <w:pPr>
        <w:pStyle w:val="FootnoteText"/>
        <w:rPr>
          <w:lang w:val="en-US"/>
        </w:rPr>
      </w:pPr>
      <w:r>
        <w:rPr>
          <w:rStyle w:val="FootnoteReference"/>
        </w:rPr>
        <w:footnoteRef/>
      </w:r>
      <w:r>
        <w:t xml:space="preserve"> </w:t>
      </w:r>
      <w:r w:rsidRPr="00CE6D62">
        <w:rPr>
          <w:rStyle w:val="longtext"/>
          <w:szCs w:val="16"/>
        </w:rPr>
        <w:t>Alba, Brasov, Bistrita-Nasaud, Covasna, Harghita, Mures, Sibiu</w:t>
      </w:r>
    </w:p>
  </w:footnote>
  <w:footnote w:id="64">
    <w:p w:rsidR="00844D4D" w:rsidRPr="000271E1" w:rsidRDefault="00844D4D" w:rsidP="00FA1C53">
      <w:pPr>
        <w:pStyle w:val="FootnoteText"/>
        <w:spacing w:before="0"/>
        <w:rPr>
          <w:lang w:val="en-US"/>
        </w:rPr>
      </w:pPr>
      <w:r>
        <w:rPr>
          <w:rStyle w:val="FootnoteReference"/>
        </w:rPr>
        <w:footnoteRef/>
      </w:r>
      <w:r>
        <w:t xml:space="preserve"> </w:t>
      </w:r>
      <w:hyperlink r:id="rId26" w:history="1">
        <w:r w:rsidRPr="00807A49">
          <w:rPr>
            <w:rStyle w:val="Hyperlink"/>
            <w:szCs w:val="16"/>
          </w:rPr>
          <w:t>http://www.avitech.ro/uploads/referinte/documents/Studiu%20Caz%20SMURD.pdf</w:t>
        </w:r>
      </w:hyperlink>
    </w:p>
  </w:footnote>
  <w:footnote w:id="65">
    <w:p w:rsidR="00844D4D" w:rsidRPr="000271E1" w:rsidRDefault="00844D4D" w:rsidP="00FA1C53">
      <w:pPr>
        <w:pStyle w:val="FootnoteText"/>
        <w:spacing w:before="0"/>
        <w:rPr>
          <w:rFonts w:ascii="Cambria" w:hAnsi="Cambria"/>
          <w:szCs w:val="16"/>
        </w:rPr>
      </w:pPr>
      <w:r>
        <w:rPr>
          <w:rStyle w:val="FootnoteReference"/>
        </w:rPr>
        <w:footnoteRef/>
      </w:r>
      <w:r>
        <w:t xml:space="preserve"> </w:t>
      </w:r>
      <w:hyperlink r:id="rId27" w:history="1">
        <w:r w:rsidRPr="00807A49">
          <w:rPr>
            <w:rStyle w:val="Hyperlink"/>
            <w:rFonts w:ascii="Cambria" w:hAnsi="Cambria"/>
            <w:szCs w:val="16"/>
          </w:rPr>
          <w:t>http://www.i-medic.ro</w:t>
        </w:r>
      </w:hyperlink>
    </w:p>
  </w:footnote>
  <w:footnote w:id="66">
    <w:p w:rsidR="00844D4D" w:rsidRPr="000271E1" w:rsidRDefault="00844D4D" w:rsidP="00FA1C53">
      <w:pPr>
        <w:pStyle w:val="FootnoteText"/>
        <w:spacing w:before="0"/>
        <w:rPr>
          <w:rFonts w:ascii="Cambria" w:hAnsi="Cambria"/>
          <w:szCs w:val="16"/>
        </w:rPr>
      </w:pPr>
      <w:r>
        <w:rPr>
          <w:rStyle w:val="FootnoteReference"/>
        </w:rPr>
        <w:footnoteRef/>
      </w:r>
      <w:r>
        <w:t xml:space="preserve"> </w:t>
      </w:r>
      <w:hyperlink r:id="rId28" w:history="1">
        <w:r w:rsidRPr="00807A49">
          <w:rPr>
            <w:rStyle w:val="Hyperlink"/>
            <w:rFonts w:ascii="Cambria" w:hAnsi="Cambria"/>
            <w:szCs w:val="16"/>
          </w:rPr>
          <w:t>http://www.ms.gov.ro/?pag=62&amp;id=11871&amp;pg=1</w:t>
        </w:r>
      </w:hyperlink>
    </w:p>
  </w:footnote>
  <w:footnote w:id="67">
    <w:p w:rsidR="00844D4D" w:rsidRPr="002C7D22" w:rsidRDefault="00844D4D" w:rsidP="00A82B51">
      <w:pPr>
        <w:pStyle w:val="FootnoteText"/>
        <w:rPr>
          <w:lang w:val="en-US"/>
        </w:rPr>
      </w:pPr>
      <w:r>
        <w:rPr>
          <w:rStyle w:val="FootnoteReference"/>
        </w:rPr>
        <w:footnoteRef/>
      </w:r>
      <w:r>
        <w:t xml:space="preserve"> </w:t>
      </w:r>
      <w:r>
        <w:rPr>
          <w:lang w:val="en-US"/>
        </w:rPr>
        <w:t>Comisia Europeana – Recomandare privind “Open access to scientific publications”, iulie 2012</w:t>
      </w:r>
    </w:p>
  </w:footnote>
  <w:footnote w:id="68">
    <w:p w:rsidR="00844D4D" w:rsidRPr="00E977D1" w:rsidRDefault="00844D4D">
      <w:pPr>
        <w:pStyle w:val="FootnoteText"/>
        <w:rPr>
          <w:lang w:val="en-US"/>
        </w:rPr>
      </w:pPr>
      <w:r>
        <w:rPr>
          <w:rStyle w:val="FootnoteReference"/>
        </w:rPr>
        <w:footnoteRef/>
      </w:r>
      <w:r>
        <w:t xml:space="preserve"> </w:t>
      </w:r>
      <w:r>
        <w:rPr>
          <w:lang w:val="en-US"/>
        </w:rPr>
        <w:t>LLL – Life Long Learning</w:t>
      </w:r>
    </w:p>
  </w:footnote>
  <w:footnote w:id="69">
    <w:p w:rsidR="00844D4D" w:rsidRPr="002B5EDF" w:rsidRDefault="00844D4D" w:rsidP="00F01362">
      <w:pPr>
        <w:pStyle w:val="FootnoteText"/>
        <w:spacing w:before="0"/>
        <w:rPr>
          <w:lang w:val="en-US"/>
        </w:rPr>
      </w:pPr>
      <w:r>
        <w:rPr>
          <w:rStyle w:val="FootnoteReference"/>
        </w:rPr>
        <w:footnoteRef/>
      </w:r>
      <w:r>
        <w:t xml:space="preserve"> Eurostat - I</w:t>
      </w:r>
      <w:r w:rsidRPr="002B5EDF">
        <w:t>ndividuals making pur</w:t>
      </w:r>
      <w:r>
        <w:t>chases over the internet, 2013; Eurostat - Individuals p</w:t>
      </w:r>
      <w:r w:rsidRPr="002B5EDF">
        <w:t>urchasi</w:t>
      </w:r>
      <w:r>
        <w:t xml:space="preserve">ng over the internet by regions, </w:t>
      </w:r>
      <w:r w:rsidRPr="002B5EDF">
        <w:t>2012</w:t>
      </w:r>
    </w:p>
    <w:p w:rsidR="00844D4D" w:rsidRPr="00D147B0" w:rsidRDefault="00844D4D" w:rsidP="00F01362">
      <w:pPr>
        <w:pStyle w:val="FootnoteText"/>
        <w:rPr>
          <w:lang w:val="en-US"/>
        </w:rPr>
      </w:pPr>
      <w:r>
        <w:rPr>
          <w:rStyle w:val="FootnoteReference"/>
        </w:rPr>
        <w:footnoteRef/>
      </w:r>
      <w:r>
        <w:t xml:space="preserve"> Eurostat - I</w:t>
      </w:r>
      <w:r w:rsidRPr="00F93DC5">
        <w:t>ndividuals using the Internet for ordering goods or services from other EU countries</w:t>
      </w:r>
      <w:r>
        <w:t>, 2013</w:t>
      </w:r>
    </w:p>
  </w:footnote>
  <w:footnote w:id="70">
    <w:p w:rsidR="00844D4D" w:rsidRPr="002B5EDF" w:rsidRDefault="00844D4D" w:rsidP="00F01362">
      <w:pPr>
        <w:pStyle w:val="FootnoteText"/>
        <w:spacing w:before="0"/>
        <w:rPr>
          <w:lang w:val="en-US"/>
        </w:rPr>
      </w:pPr>
      <w:r>
        <w:rPr>
          <w:rStyle w:val="FootnoteReference"/>
        </w:rPr>
        <w:footnoteRef/>
      </w:r>
      <w:r>
        <w:t xml:space="preserve"> Eurostat - I</w:t>
      </w:r>
      <w:r w:rsidRPr="002B5EDF">
        <w:t>ndividuals making pur</w:t>
      </w:r>
      <w:r>
        <w:t>chases over the internet, 2013; Eurostat - Individuals p</w:t>
      </w:r>
      <w:r w:rsidRPr="002B5EDF">
        <w:t>urchasi</w:t>
      </w:r>
      <w:r>
        <w:t xml:space="preserve">ng over the internet by regions, </w:t>
      </w:r>
      <w:r w:rsidRPr="002B5EDF">
        <w:t>2012</w:t>
      </w:r>
    </w:p>
  </w:footnote>
  <w:footnote w:id="71">
    <w:p w:rsidR="00844D4D" w:rsidRPr="00C305A4" w:rsidRDefault="00844D4D" w:rsidP="00F01362">
      <w:pPr>
        <w:pStyle w:val="FootnoteText"/>
        <w:spacing w:before="0"/>
        <w:rPr>
          <w:lang w:val="en-US"/>
        </w:rPr>
      </w:pPr>
      <w:r>
        <w:rPr>
          <w:rStyle w:val="FootnoteReference"/>
        </w:rPr>
        <w:footnoteRef/>
      </w:r>
      <w:r>
        <w:t xml:space="preserve"> Eurostat – SMEs</w:t>
      </w:r>
      <w:r w:rsidRPr="00F93DC5">
        <w:t xml:space="preserve"> having purchased online</w:t>
      </w:r>
      <w:r>
        <w:t xml:space="preserve">, 2013; Eurostat - </w:t>
      </w:r>
      <w:r w:rsidRPr="00F93DC5">
        <w:t>Enterprises having received orders online</w:t>
      </w:r>
      <w:r>
        <w:t xml:space="preserve">, </w:t>
      </w:r>
      <w:r w:rsidRPr="00C305A4">
        <w:t>2012</w:t>
      </w:r>
    </w:p>
  </w:footnote>
  <w:footnote w:id="72">
    <w:p w:rsidR="00844D4D" w:rsidRPr="00987ACE" w:rsidRDefault="00844D4D" w:rsidP="00A358A1">
      <w:pPr>
        <w:pStyle w:val="FootnoteText"/>
        <w:rPr>
          <w:lang w:val="en-US"/>
        </w:rPr>
      </w:pPr>
      <w:r>
        <w:rPr>
          <w:rStyle w:val="FootnoteReference"/>
        </w:rPr>
        <w:footnoteRef/>
      </w:r>
      <w:r>
        <w:t xml:space="preserve"> Eurostat Community Survey on ICT usage in Households and by individuals, 2010</w:t>
      </w:r>
    </w:p>
  </w:footnote>
  <w:footnote w:id="73">
    <w:p w:rsidR="00844D4D" w:rsidRDefault="00844D4D" w:rsidP="00A358A1">
      <w:pPr>
        <w:pStyle w:val="FootnoteText"/>
      </w:pPr>
      <w:r>
        <w:rPr>
          <w:rStyle w:val="FootnoteReference"/>
        </w:rPr>
        <w:footnoteRef/>
      </w:r>
      <w:r>
        <w:t xml:space="preserve"> </w:t>
      </w:r>
      <w:r w:rsidRPr="00EC587C">
        <w:rPr>
          <w:szCs w:val="16"/>
        </w:rPr>
        <w:t>conform hackmageddon.com</w:t>
      </w:r>
    </w:p>
  </w:footnote>
  <w:footnote w:id="74">
    <w:p w:rsidR="00844D4D" w:rsidRPr="00A57830" w:rsidRDefault="00844D4D" w:rsidP="00F01362">
      <w:pPr>
        <w:pStyle w:val="FootnoteText"/>
        <w:rPr>
          <w:lang w:val="en-US"/>
        </w:rPr>
      </w:pPr>
      <w:r>
        <w:rPr>
          <w:rStyle w:val="FootnoteReference"/>
        </w:rPr>
        <w:footnoteRef/>
      </w:r>
      <w:r>
        <w:t xml:space="preserve"> </w:t>
      </w:r>
      <w:r>
        <w:rPr>
          <w:lang w:val="en-US"/>
        </w:rPr>
        <w:t>Conform opiniilor publicate de catre Comisia Europeana, 2012</w:t>
      </w:r>
    </w:p>
  </w:footnote>
  <w:footnote w:id="75">
    <w:p w:rsidR="00844D4D" w:rsidRPr="00886894" w:rsidRDefault="00844D4D" w:rsidP="00F01362">
      <w:pPr>
        <w:pStyle w:val="FootnoteText"/>
        <w:rPr>
          <w:lang w:val="en-US"/>
        </w:rPr>
      </w:pPr>
      <w:r>
        <w:rPr>
          <w:rStyle w:val="FootnoteReference"/>
        </w:rPr>
        <w:footnoteRef/>
      </w:r>
      <w:r>
        <w:t xml:space="preserve"> </w:t>
      </w:r>
      <w:r>
        <w:rPr>
          <w:lang w:val="en-US"/>
        </w:rPr>
        <w:t>Eurostat Household Survey, 2009</w:t>
      </w:r>
    </w:p>
  </w:footnote>
  <w:footnote w:id="76">
    <w:p w:rsidR="00844D4D" w:rsidRPr="00C4455B" w:rsidRDefault="00844D4D" w:rsidP="00F01362">
      <w:pPr>
        <w:pStyle w:val="FootnoteText"/>
        <w:rPr>
          <w:lang w:val="en-US"/>
        </w:rPr>
      </w:pPr>
      <w:r>
        <w:rPr>
          <w:rStyle w:val="FootnoteReference"/>
        </w:rPr>
        <w:footnoteRef/>
      </w:r>
      <w:r>
        <w:t xml:space="preserve"> </w:t>
      </w:r>
      <w:r>
        <w:rPr>
          <w:rFonts w:cs="ArialNarrow"/>
          <w:bCs/>
          <w:szCs w:val="16"/>
          <w:lang w:eastAsia="ja-JP"/>
        </w:rPr>
        <w:t>E</w:t>
      </w:r>
      <w:r w:rsidRPr="00C4455B">
        <w:rPr>
          <w:rFonts w:cs="ArialNarrow"/>
          <w:bCs/>
          <w:szCs w:val="16"/>
          <w:lang w:eastAsia="ja-JP"/>
        </w:rPr>
        <w:t>stimare facuta in cadrul conferrin</w:t>
      </w:r>
      <w:r w:rsidRPr="00C4455B">
        <w:rPr>
          <w:bCs/>
          <w:szCs w:val="16"/>
          <w:lang w:eastAsia="ja-JP"/>
        </w:rPr>
        <w:t>t</w:t>
      </w:r>
      <w:r w:rsidRPr="00C4455B">
        <w:rPr>
          <w:rFonts w:cs="ArialNarrow"/>
          <w:bCs/>
          <w:szCs w:val="16"/>
          <w:lang w:eastAsia="ja-JP"/>
        </w:rPr>
        <w:t>ei ZF Mobilio</w:t>
      </w:r>
    </w:p>
  </w:footnote>
  <w:footnote w:id="77">
    <w:p w:rsidR="00844D4D" w:rsidRPr="00265BE2" w:rsidRDefault="00844D4D" w:rsidP="00F01362">
      <w:pPr>
        <w:pStyle w:val="FootnoteText"/>
        <w:rPr>
          <w:lang w:val="fr-FR"/>
        </w:rPr>
      </w:pPr>
      <w:r>
        <w:rPr>
          <w:rStyle w:val="FootnoteReference"/>
        </w:rPr>
        <w:footnoteRef/>
      </w:r>
      <w:r>
        <w:t xml:space="preserve"> Sursa: </w:t>
      </w:r>
      <w:r>
        <w:rPr>
          <w:lang w:val="fr-FR"/>
        </w:rPr>
        <w:t>site-urile</w:t>
      </w:r>
      <w:r w:rsidRPr="00265BE2">
        <w:rPr>
          <w:lang w:val="fr-FR"/>
        </w:rPr>
        <w:t xml:space="preserve"> banci</w:t>
      </w:r>
      <w:r>
        <w:rPr>
          <w:lang w:val="fr-FR"/>
        </w:rPr>
        <w:t>lor</w:t>
      </w:r>
    </w:p>
  </w:footnote>
  <w:footnote w:id="78">
    <w:p w:rsidR="00844D4D" w:rsidRPr="00D25ACF" w:rsidRDefault="00844D4D" w:rsidP="00F01362">
      <w:pPr>
        <w:pStyle w:val="FootnoteText"/>
        <w:spacing w:before="0"/>
        <w:rPr>
          <w:lang w:val="fr-FR"/>
        </w:rPr>
      </w:pPr>
      <w:r>
        <w:rPr>
          <w:rStyle w:val="FootnoteReference"/>
        </w:rPr>
        <w:footnoteRef/>
      </w:r>
      <w:r w:rsidRPr="00D25ACF">
        <w:rPr>
          <w:lang w:val="fr-FR"/>
        </w:rPr>
        <w:t xml:space="preserve"> Strategii de cercetare </w:t>
      </w:r>
      <w:r>
        <w:rPr>
          <w:lang w:val="fr-FR"/>
        </w:rPr>
        <w:t>s</w:t>
      </w:r>
      <w:r w:rsidRPr="00D25ACF">
        <w:rPr>
          <w:lang w:val="fr-FR"/>
        </w:rPr>
        <w:t>i inovare pentru specializarea inteligenta - POLITICA DE COEZIUNE 2014-2020</w:t>
      </w:r>
    </w:p>
  </w:footnote>
  <w:footnote w:id="79">
    <w:p w:rsidR="00844D4D" w:rsidRPr="002516AD" w:rsidRDefault="00844D4D" w:rsidP="00F01362">
      <w:pPr>
        <w:pStyle w:val="FootnoteText"/>
        <w:spacing w:before="0"/>
        <w:rPr>
          <w:lang w:val="en-US"/>
        </w:rPr>
      </w:pPr>
      <w:r>
        <w:rPr>
          <w:rStyle w:val="FootnoteReference"/>
        </w:rPr>
        <w:footnoteRef/>
      </w:r>
      <w:r>
        <w:t xml:space="preserve"> </w:t>
      </w:r>
      <w:r>
        <w:rPr>
          <w:lang w:val="en-US"/>
        </w:rPr>
        <w:t>EU Regional Policy – Guide to Research and Innovation Strategies fro Smart Specialization (RIS3), 2012</w:t>
      </w:r>
    </w:p>
  </w:footnote>
  <w:footnote w:id="80">
    <w:p w:rsidR="00844D4D" w:rsidRDefault="00844D4D" w:rsidP="00F01362">
      <w:pPr>
        <w:pStyle w:val="FootnoteText"/>
      </w:pPr>
      <w:r>
        <w:rPr>
          <w:rStyle w:val="FootnoteReference"/>
        </w:rPr>
        <w:footnoteRef/>
      </w:r>
      <w:r>
        <w:t xml:space="preserve"> </w:t>
      </w:r>
      <w:r w:rsidRPr="005F2254">
        <w:rPr>
          <w:lang w:val="en-GB"/>
        </w:rPr>
        <w:t>R. Wintjes, H. Hollanders, „The regional impact of technological change in 2020”.</w:t>
      </w:r>
    </w:p>
  </w:footnote>
  <w:footnote w:id="81">
    <w:p w:rsidR="00844D4D" w:rsidRPr="00C10C48" w:rsidRDefault="00844D4D" w:rsidP="00F01362">
      <w:pPr>
        <w:widowControl w:val="0"/>
        <w:autoSpaceDE w:val="0"/>
        <w:autoSpaceDN w:val="0"/>
        <w:adjustRightInd w:val="0"/>
        <w:spacing w:before="0" w:after="240"/>
        <w:rPr>
          <w:lang w:val="en-US"/>
        </w:rPr>
      </w:pPr>
      <w:r>
        <w:rPr>
          <w:rStyle w:val="FootnoteReference"/>
        </w:rPr>
        <w:footnoteRef/>
      </w:r>
      <w:r>
        <w:t xml:space="preserve"> JASPERS, </w:t>
      </w:r>
      <w:r w:rsidRPr="00C10C48">
        <w:rPr>
          <w:rFonts w:cs="Times"/>
          <w:sz w:val="16"/>
          <w:szCs w:val="16"/>
          <w:lang w:val="en-US"/>
        </w:rPr>
        <w:t>Analysis and Evidence Base of the R&amp;D&amp;I Market in Romania</w:t>
      </w:r>
      <w:r>
        <w:rPr>
          <w:rFonts w:cs="Times"/>
          <w:sz w:val="16"/>
          <w:szCs w:val="16"/>
          <w:lang w:val="en-US"/>
        </w:rPr>
        <w:t>, martie 2013</w:t>
      </w:r>
    </w:p>
  </w:footnote>
  <w:footnote w:id="82">
    <w:p w:rsidR="00844D4D" w:rsidRPr="00265BE2" w:rsidRDefault="00844D4D" w:rsidP="00F01362">
      <w:pPr>
        <w:pStyle w:val="FootnoteText"/>
        <w:spacing w:before="0"/>
      </w:pPr>
      <w:r>
        <w:rPr>
          <w:rStyle w:val="FootnoteReference"/>
        </w:rPr>
        <w:footnoteRef/>
      </w:r>
      <w:r>
        <w:t xml:space="preserve"> </w:t>
      </w:r>
      <w:r w:rsidRPr="00265BE2">
        <w:t xml:space="preserve">Institutul National de Statistica – Romania in cifre 2012: </w:t>
      </w:r>
      <w:hyperlink r:id="rId29" w:history="1">
        <w:r w:rsidRPr="00265BE2">
          <w:rPr>
            <w:rStyle w:val="Hyperlink"/>
          </w:rPr>
          <w:t>http://www.insse.ro/cms/files/publicatii/Romania%20in%20cifre_%202012.pdf</w:t>
        </w:r>
      </w:hyperlink>
    </w:p>
  </w:footnote>
  <w:footnote w:id="83">
    <w:p w:rsidR="00844D4D" w:rsidRPr="00360D76" w:rsidRDefault="00844D4D" w:rsidP="00CB78BD">
      <w:pPr>
        <w:pStyle w:val="FootnoteText"/>
        <w:ind w:left="360"/>
      </w:pPr>
      <w:r w:rsidRPr="00360D76">
        <w:rPr>
          <w:rStyle w:val="FootnoteReference"/>
        </w:rPr>
        <w:footnoteRef/>
      </w:r>
      <w:r w:rsidRPr="00360D76">
        <w:tab/>
        <w:t>Analysys Mason Tech4i2 "The socio-economic impact of bandwidth" (SMART 2010/0033)</w:t>
      </w:r>
    </w:p>
  </w:footnote>
  <w:footnote w:id="84">
    <w:p w:rsidR="00844D4D" w:rsidRPr="00360D76" w:rsidRDefault="00844D4D" w:rsidP="00CB78BD">
      <w:pPr>
        <w:pStyle w:val="FootnoteText"/>
        <w:ind w:left="360"/>
      </w:pPr>
      <w:r w:rsidRPr="00360D76">
        <w:rPr>
          <w:rStyle w:val="FootnoteReference"/>
        </w:rPr>
        <w:footnoteRef/>
      </w:r>
      <w:r w:rsidRPr="00360D76">
        <w:tab/>
      </w:r>
      <w:hyperlink r:id="rId30" w:history="1">
        <w:r w:rsidRPr="00360D76">
          <w:rPr>
            <w:rStyle w:val="Hyperlink"/>
          </w:rPr>
          <w:t>http://www.consilium.europa.eu/uedocs/cms_data/docs/pressdata/en/ec/128520.pdf</w:t>
        </w:r>
      </w:hyperlink>
      <w:r w:rsidRPr="00360D76">
        <w:t xml:space="preserve"> .</w:t>
      </w:r>
    </w:p>
  </w:footnote>
  <w:footnote w:id="85">
    <w:p w:rsidR="00844D4D" w:rsidRPr="00360D76" w:rsidRDefault="00844D4D" w:rsidP="00CB78BD">
      <w:pPr>
        <w:pStyle w:val="FootnoteText"/>
        <w:ind w:left="360"/>
      </w:pPr>
      <w:r w:rsidRPr="00360D76">
        <w:rPr>
          <w:rStyle w:val="FootnoteReference"/>
        </w:rPr>
        <w:footnoteRef/>
      </w:r>
      <w:r w:rsidRPr="00360D76">
        <w:t xml:space="preserve"> Decizia preşedintelui ANRC nr. 801/2003</w:t>
      </w:r>
    </w:p>
  </w:footnote>
  <w:footnote w:id="86">
    <w:p w:rsidR="00844D4D" w:rsidRPr="00360D76" w:rsidRDefault="00844D4D" w:rsidP="00CB78BD">
      <w:pPr>
        <w:pStyle w:val="FootnoteText"/>
        <w:ind w:left="360"/>
      </w:pPr>
      <w:r w:rsidRPr="00360D76">
        <w:rPr>
          <w:rStyle w:val="FootnoteReference"/>
        </w:rPr>
        <w:footnoteRef/>
      </w:r>
      <w:r w:rsidRPr="00360D76">
        <w:t xml:space="preserve"> </w:t>
      </w:r>
      <w:r w:rsidRPr="00360D76">
        <w:rPr>
          <w:color w:val="000000"/>
        </w:rPr>
        <w:t>Decizia preşedintelui ANRC nr. 1098/2004 privind principiile şi precondiţiile ofertei de referinţă pentru accesul necondiţionat la bucla locală, cu modificările şi completările ulterioare</w:t>
      </w:r>
    </w:p>
  </w:footnote>
  <w:footnote w:id="87">
    <w:p w:rsidR="00844D4D" w:rsidRPr="00360D76" w:rsidRDefault="00844D4D" w:rsidP="00CB78BD">
      <w:pPr>
        <w:pStyle w:val="FootnoteText"/>
        <w:ind w:left="360"/>
      </w:pPr>
      <w:r w:rsidRPr="00360D76">
        <w:rPr>
          <w:rStyle w:val="FootnoteReference"/>
        </w:rPr>
        <w:footnoteRef/>
      </w:r>
      <w:r w:rsidRPr="00360D76">
        <w:t xml:space="preserve"> Piaţă identificată </w:t>
      </w:r>
      <w:r w:rsidRPr="00360D76">
        <w:rPr>
          <w:lang w:val="it-IT"/>
        </w:rPr>
        <w:t xml:space="preserve">în baza Deciziei </w:t>
      </w:r>
      <w:hyperlink r:id="rId31" w:tgtFrame="_blank" w:history="1">
        <w:r w:rsidRPr="00360D76">
          <w:rPr>
            <w:lang w:val="it-IT"/>
          </w:rPr>
          <w:t>626/2010</w:t>
        </w:r>
      </w:hyperlink>
    </w:p>
  </w:footnote>
  <w:footnote w:id="88">
    <w:p w:rsidR="00844D4D" w:rsidRPr="00360D76" w:rsidRDefault="00844D4D" w:rsidP="00CB78BD">
      <w:pPr>
        <w:pStyle w:val="FootnoteText"/>
        <w:ind w:left="360"/>
      </w:pPr>
      <w:r w:rsidRPr="00360D76">
        <w:rPr>
          <w:rStyle w:val="FootnoteReference"/>
        </w:rPr>
        <w:footnoteRef/>
      </w:r>
      <w:r w:rsidRPr="00360D76">
        <w:t xml:space="preserve"> </w:t>
      </w:r>
      <w:hyperlink r:id="rId32" w:history="1">
        <w:r w:rsidRPr="00360D76">
          <w:rPr>
            <w:rStyle w:val="Hyperlink"/>
          </w:rPr>
          <w:t>http://www.ancom.org.ro/statistici-comunicatii_2003</w:t>
        </w:r>
      </w:hyperlink>
    </w:p>
  </w:footnote>
  <w:footnote w:id="89">
    <w:p w:rsidR="00844D4D" w:rsidRPr="00360D76" w:rsidRDefault="00844D4D" w:rsidP="00CB78BD">
      <w:pPr>
        <w:pStyle w:val="FootnoteText"/>
        <w:ind w:left="360"/>
        <w:jc w:val="both"/>
        <w:rPr>
          <w:lang w:val="pt-BR"/>
        </w:rPr>
      </w:pPr>
      <w:r w:rsidRPr="00360D76">
        <w:rPr>
          <w:rStyle w:val="FootnoteReference"/>
        </w:rPr>
        <w:footnoteRef/>
      </w:r>
      <w:r w:rsidRPr="00360D76">
        <w:t xml:space="preserve"> Conform ANCOM, definitia internetului in banda larga este “serviciu de comunicatii electronice, care constă in transportul semnalelor </w:t>
      </w:r>
      <w:r w:rsidRPr="00360D76">
        <w:rPr>
          <w:b/>
        </w:rPr>
        <w:t>la o capacitate de cel putin 128 kbps</w:t>
      </w:r>
      <w:r w:rsidRPr="00360D76">
        <w:t xml:space="preserve">”. </w:t>
      </w:r>
      <w:r w:rsidRPr="00360D76">
        <w:rPr>
          <w:lang w:val="it-IT"/>
        </w:rPr>
        <w:t xml:space="preserve">Prin urmare, ea nu este aceeasi cu cea folosita in cadrul acestui studiu si prezentata in capitolul </w:t>
      </w:r>
      <w:r>
        <w:rPr>
          <w:lang w:val="it-IT"/>
        </w:rPr>
        <w:t>7</w:t>
      </w:r>
      <w:r w:rsidRPr="00360D76">
        <w:rPr>
          <w:lang w:val="it-IT"/>
        </w:rPr>
        <w:t xml:space="preserve">. </w:t>
      </w:r>
      <w:r w:rsidRPr="00360D76">
        <w:rPr>
          <w:lang w:val="pt-BR"/>
        </w:rPr>
        <w:t>Cu toate acestea, consideram ca datele raportate de ANCOM sunt utile pentru a crea o perceptie generala asupra evolutiei de ansamblu a pietei de servicii de acces Internet.</w:t>
      </w:r>
    </w:p>
  </w:footnote>
  <w:footnote w:id="90">
    <w:p w:rsidR="00844D4D" w:rsidRPr="00360D76" w:rsidRDefault="00844D4D" w:rsidP="00CB78BD">
      <w:pPr>
        <w:pStyle w:val="FootnoteText"/>
        <w:ind w:left="360"/>
        <w:rPr>
          <w:lang w:val="pt-BR"/>
        </w:rPr>
      </w:pPr>
      <w:r w:rsidRPr="00360D76">
        <w:rPr>
          <w:rStyle w:val="FootnoteReference"/>
        </w:rPr>
        <w:footnoteRef/>
      </w:r>
      <w:r w:rsidRPr="00360D76">
        <w:rPr>
          <w:lang w:val="pt-BR"/>
        </w:rPr>
        <w:t xml:space="preserve"> FTTH. Tehnologiile de tip FTTC sau FTTB cu ultimul segment furnizat prin alte tehnologii, cum ar fi cablu coaxial sau cablu UTP/FTP, sunt incluse in categoriile tehnologiei din ultimul segment.</w:t>
      </w:r>
    </w:p>
  </w:footnote>
  <w:footnote w:id="91">
    <w:p w:rsidR="00844D4D" w:rsidRPr="00360D76" w:rsidRDefault="00844D4D" w:rsidP="00CB78BD">
      <w:pPr>
        <w:pStyle w:val="FootnoteText"/>
        <w:ind w:left="360"/>
      </w:pPr>
      <w:r w:rsidRPr="00360D76">
        <w:rPr>
          <w:rStyle w:val="FootnoteReference"/>
        </w:rPr>
        <w:footnoteRef/>
      </w:r>
      <w:r w:rsidRPr="00360D76">
        <w:tab/>
        <w:t>Analysys Mason, 2008, Analysys Mason 2012, WIK, 2008</w:t>
      </w:r>
    </w:p>
  </w:footnote>
  <w:footnote w:id="92">
    <w:p w:rsidR="00844D4D" w:rsidRPr="00360D76" w:rsidRDefault="00844D4D" w:rsidP="00CB78BD">
      <w:pPr>
        <w:pStyle w:val="FootnoteText"/>
        <w:ind w:left="360"/>
      </w:pPr>
      <w:r w:rsidRPr="00360D76">
        <w:rPr>
          <w:rStyle w:val="FootnoteReference"/>
        </w:rPr>
        <w:footnoteRef/>
      </w:r>
      <w:r w:rsidRPr="00360D76">
        <w:tab/>
        <w:t>Analysys Mason, 2012, The estimation is based on the following assumptions: 25% of the deployment is in existing ducts, saving 75% in Capex for this part, 10% of the deployment connects the network to new housing developments, and co-deployment with other operators/utility companies is used, saving 15–60%, and 5% of the deployment connects the network to pre-wired multi-dwelling units, saving 20–60%. In addition, there will also be social, environmental, and economic benefits.</w:t>
      </w:r>
    </w:p>
  </w:footnote>
  <w:footnote w:id="93">
    <w:p w:rsidR="00844D4D" w:rsidRPr="00360D76" w:rsidRDefault="00844D4D" w:rsidP="00CB78BD">
      <w:pPr>
        <w:pStyle w:val="FootnoteText"/>
        <w:ind w:left="360"/>
      </w:pPr>
      <w:r w:rsidRPr="00360D76">
        <w:rPr>
          <w:rStyle w:val="FootnoteReference"/>
        </w:rPr>
        <w:footnoteRef/>
      </w:r>
      <w:r w:rsidRPr="00360D76">
        <w:t xml:space="preserve"> Möglichkeiten des effizienten Einsatzes vorhandener geeigneter öffentlicher und privater Infrastrukturen für den Ausbau von Hochleistungsnetzen, Dr. H. Giger et al, 2011</w:t>
      </w:r>
    </w:p>
  </w:footnote>
  <w:footnote w:id="94">
    <w:p w:rsidR="00844D4D" w:rsidRPr="00360D76" w:rsidRDefault="00844D4D" w:rsidP="00CB78BD">
      <w:pPr>
        <w:pStyle w:val="CommentText"/>
        <w:ind w:left="360"/>
        <w:jc w:val="both"/>
      </w:pPr>
      <w:r w:rsidRPr="00360D76">
        <w:rPr>
          <w:rStyle w:val="FootnoteReference"/>
        </w:rPr>
        <w:footnoteRef/>
      </w:r>
      <w:r w:rsidRPr="00360D76">
        <w:t xml:space="preserve"> Legea 154: ANCOM colectează informaţii privind </w:t>
      </w:r>
      <w:r w:rsidRPr="00360D76">
        <w:rPr>
          <w:b/>
        </w:rPr>
        <w:t>dezvoltarea şi localizarea geografică</w:t>
      </w:r>
      <w:r w:rsidRPr="00360D76">
        <w:t xml:space="preserve"> a reţelelor publice de comunicaţii electronice şi a elementelor de infrastructură asociate acestora.</w:t>
      </w:r>
    </w:p>
  </w:footnote>
  <w:footnote w:id="95">
    <w:p w:rsidR="00844D4D" w:rsidRPr="00360D76" w:rsidRDefault="00844D4D" w:rsidP="00CB78BD">
      <w:pPr>
        <w:pStyle w:val="CommentText"/>
        <w:ind w:left="360"/>
        <w:jc w:val="both"/>
      </w:pPr>
      <w:r w:rsidRPr="00360D76">
        <w:rPr>
          <w:rStyle w:val="FootnoteReference"/>
        </w:rPr>
        <w:footnoteRef/>
      </w:r>
      <w:r w:rsidRPr="00360D76">
        <w:t xml:space="preserve"> Legea 154: cap V: necesitatea instalării de reţele de comunicaţii electronice va fi avută în vedere la </w:t>
      </w:r>
      <w:r w:rsidRPr="00360D76">
        <w:rPr>
          <w:b/>
        </w:rPr>
        <w:t>realizarea planurilor de amenajare a teritoriului, a lucrărilor de construire, reparare, modernizare, reabilitare sau extindere a drumurilor ori a reţelelor de utilităţi publice.</w:t>
      </w:r>
      <w:r w:rsidRPr="00360D76">
        <w:t xml:space="preserve"> </w:t>
      </w:r>
    </w:p>
  </w:footnote>
  <w:footnote w:id="96">
    <w:p w:rsidR="00844D4D" w:rsidRPr="00360D76" w:rsidRDefault="00844D4D" w:rsidP="00CB78BD">
      <w:pPr>
        <w:pStyle w:val="CommentText"/>
        <w:ind w:left="360"/>
        <w:jc w:val="both"/>
      </w:pPr>
      <w:r w:rsidRPr="00360D76">
        <w:rPr>
          <w:rStyle w:val="FootnoteReference"/>
        </w:rPr>
        <w:footnoteRef/>
      </w:r>
      <w:r w:rsidRPr="00360D76">
        <w:t xml:space="preserve"> Legea 154: autorităţile publice care eliberează autorizaţii de construire publică anunţuri privind înregistrarea unei cereri de eliberare a autorizaţiei de construire (art.24 alin.(2)).</w:t>
      </w:r>
    </w:p>
  </w:footnote>
  <w:footnote w:id="97">
    <w:p w:rsidR="00844D4D" w:rsidRPr="00360D76" w:rsidRDefault="00844D4D" w:rsidP="00CB78BD">
      <w:pPr>
        <w:pStyle w:val="CommentText"/>
        <w:ind w:left="360"/>
      </w:pPr>
      <w:r w:rsidRPr="00360D76">
        <w:rPr>
          <w:rStyle w:val="FootnoteReference"/>
        </w:rPr>
        <w:footnoteRef/>
      </w:r>
      <w:r w:rsidRPr="00360D76">
        <w:t xml:space="preserve"> Legea 154: construcţiile noi cu destinaţie de locuinţă ori cu funcţie de învăţământ, financiar-bancară, cu destinaţie de birouri sau hoteluri vor fi prevăzute cu infrastructură de acces care să permită funrizarea de servicii de comunicaţii electronice în bandă largă. (Art.30). In cuprinsul proiectelor pentru autorizarea şi realizarea lucrărilor de construcţii de vor prevedea trasee sistematizate pentru instalarea de reţele de comunicaţii electronice. (art.25 alin.(1)).</w:t>
      </w:r>
    </w:p>
  </w:footnote>
  <w:footnote w:id="98">
    <w:p w:rsidR="00844D4D" w:rsidRPr="00360D76" w:rsidRDefault="00844D4D" w:rsidP="00CB78BD">
      <w:pPr>
        <w:pStyle w:val="CommentText"/>
        <w:ind w:left="360"/>
      </w:pPr>
      <w:r w:rsidRPr="00360D76">
        <w:rPr>
          <w:rStyle w:val="FootnoteReference"/>
        </w:rPr>
        <w:footnoteRef/>
      </w:r>
      <w:r w:rsidRPr="00360D76">
        <w:rPr>
          <w:lang w:val="it-IT"/>
        </w:rPr>
        <w:t xml:space="preserve"> </w:t>
      </w:r>
      <w:r w:rsidRPr="00360D76">
        <w:t>Legea 154: utilizarea partajată a infrastructurii – cap.III</w:t>
      </w:r>
    </w:p>
  </w:footnote>
  <w:footnote w:id="99">
    <w:p w:rsidR="00844D4D" w:rsidRPr="00360D76" w:rsidRDefault="00844D4D" w:rsidP="00CB78BD">
      <w:pPr>
        <w:pStyle w:val="CommentText"/>
        <w:ind w:left="360"/>
      </w:pPr>
      <w:r w:rsidRPr="00360D76">
        <w:rPr>
          <w:rStyle w:val="FootnoteReference"/>
        </w:rPr>
        <w:footnoteRef/>
      </w:r>
      <w:r w:rsidRPr="00360D76">
        <w:rPr>
          <w:lang w:val="it-IT"/>
        </w:rPr>
        <w:t xml:space="preserve"> </w:t>
      </w:r>
      <w:r w:rsidRPr="00360D76">
        <w:t>Legea 154: accesul pe proprietatea privată.</w:t>
      </w:r>
    </w:p>
  </w:footnote>
  <w:footnote w:id="100">
    <w:p w:rsidR="00844D4D" w:rsidRPr="00360D76" w:rsidRDefault="00844D4D" w:rsidP="00CB78BD">
      <w:pPr>
        <w:pStyle w:val="FootnoteText"/>
        <w:ind w:left="360"/>
        <w:rPr>
          <w:lang w:val="it-IT"/>
        </w:rPr>
      </w:pPr>
      <w:r w:rsidRPr="00360D76">
        <w:rPr>
          <w:rStyle w:val="FootnoteReference"/>
        </w:rPr>
        <w:footnoteRef/>
      </w:r>
      <w:r w:rsidRPr="00360D76">
        <w:rPr>
          <w:lang w:val="it-IT"/>
        </w:rPr>
        <w:t xml:space="preserve"> </w:t>
      </w:r>
      <w:r w:rsidRPr="00360D76">
        <w:rPr>
          <w:lang w:val="it-IT"/>
        </w:rPr>
        <w:tab/>
      </w:r>
      <w:r w:rsidRPr="00360D76">
        <w:t>„Finanțarea decalajului” se referă la diferența dintre costurile investițiilor și profiturile estimate a fi obținute de investitorii privați.</w:t>
      </w:r>
      <w:r w:rsidRPr="00360D76">
        <w:rPr>
          <w:lang w:val="it-IT"/>
        </w:rPr>
        <w:t xml:space="preserve"> </w:t>
      </w:r>
    </w:p>
  </w:footnote>
  <w:footnote w:id="101">
    <w:p w:rsidR="00844D4D" w:rsidRPr="00360D76" w:rsidRDefault="00844D4D" w:rsidP="00CB78BD">
      <w:pPr>
        <w:pStyle w:val="FootnoteText"/>
        <w:ind w:left="360"/>
        <w:rPr>
          <w:lang w:val="pt-BR"/>
        </w:rPr>
      </w:pPr>
      <w:r w:rsidRPr="00360D76">
        <w:rPr>
          <w:rStyle w:val="FootnoteReference"/>
        </w:rPr>
        <w:footnoteRef/>
      </w:r>
      <w:r w:rsidRPr="00360D76">
        <w:rPr>
          <w:lang w:val="pt-BR"/>
        </w:rPr>
        <w:t xml:space="preserve"> </w:t>
      </w:r>
      <w:r w:rsidRPr="00360D76">
        <w:rPr>
          <w:lang w:val="pt-BR"/>
        </w:rPr>
        <w:tab/>
      </w:r>
      <w:r w:rsidRPr="00360D76">
        <w:t>Sau o altă autoritate publică care acordă ajutorul.</w:t>
      </w:r>
    </w:p>
  </w:footnote>
  <w:footnote w:id="102">
    <w:p w:rsidR="00844D4D" w:rsidRPr="00360D76" w:rsidRDefault="00844D4D" w:rsidP="00CB78BD">
      <w:pPr>
        <w:pStyle w:val="FootnoteText"/>
        <w:ind w:left="360"/>
        <w:rPr>
          <w:lang w:val="pt-BR"/>
        </w:rPr>
      </w:pPr>
      <w:r w:rsidRPr="00360D76">
        <w:rPr>
          <w:rStyle w:val="FootnoteReference"/>
        </w:rPr>
        <w:footnoteRef/>
      </w:r>
      <w:r w:rsidRPr="00360D76">
        <w:rPr>
          <w:lang w:val="pt-BR"/>
        </w:rPr>
        <w:t xml:space="preserve"> </w:t>
      </w:r>
      <w:r w:rsidRPr="00360D76">
        <w:rPr>
          <w:lang w:val="pt-BR"/>
        </w:rPr>
        <w:tab/>
      </w:r>
      <w:r w:rsidRPr="00360D76">
        <w:t>Termenul „investitori” se referă la întreprinderile sau operatorii rețelelor de comunicații electronice care investesc în construcția și dezvoltarea infrastructurilor de bandă largă.</w:t>
      </w:r>
    </w:p>
  </w:footnote>
  <w:footnote w:id="103">
    <w:p w:rsidR="00844D4D" w:rsidRPr="00360D76" w:rsidRDefault="00844D4D" w:rsidP="00CB78BD">
      <w:pPr>
        <w:pStyle w:val="FootnoteText"/>
        <w:ind w:left="360"/>
        <w:rPr>
          <w:lang w:val="pt-BR"/>
        </w:rPr>
      </w:pPr>
      <w:r w:rsidRPr="00360D76">
        <w:rPr>
          <w:rStyle w:val="FootnoteReference"/>
        </w:rPr>
        <w:footnoteRef/>
      </w:r>
      <w:r w:rsidRPr="00360D76">
        <w:rPr>
          <w:lang w:val="pt-BR"/>
        </w:rPr>
        <w:t xml:space="preserve"> </w:t>
      </w:r>
      <w:r w:rsidRPr="00360D76">
        <w:rPr>
          <w:lang w:val="pt-BR"/>
        </w:rPr>
        <w:tab/>
      </w:r>
      <w:r w:rsidRPr="00360D76">
        <w:t>Exemple cu privire la finanțarea decalajului se regăsesc în deciziile Comisiei în cazurile S.A. 33438 a.o – Polonia – Proiect pentru o rețea de bandă largă în Polonia de Est, SA 32866 – Grecia – Dezvoltarea infrastructurii de bandă largă în zonele rurale ale Greciei, S.A. 31851 – Italia – Bandă largă în regiunea Marche, N368/2009 – Germania – Modificarea schemei de ajutor de stat N115/2008 – Banda largă în zonele rurale ale Germaniei.</w:t>
      </w:r>
    </w:p>
  </w:footnote>
  <w:footnote w:id="104">
    <w:p w:rsidR="00844D4D" w:rsidRPr="00360D76" w:rsidRDefault="00844D4D" w:rsidP="00CB78BD">
      <w:pPr>
        <w:pStyle w:val="FootnoteText"/>
        <w:ind w:left="360"/>
      </w:pPr>
      <w:r w:rsidRPr="00360D76">
        <w:rPr>
          <w:rStyle w:val="FootnoteReference"/>
        </w:rPr>
        <w:footnoteRef/>
      </w:r>
      <w:r w:rsidRPr="00360D76">
        <w:rPr>
          <w:lang w:val="pt-BR"/>
        </w:rPr>
        <w:t xml:space="preserve"> </w:t>
      </w:r>
      <w:r w:rsidRPr="00360D76">
        <w:rPr>
          <w:lang w:val="pt-BR"/>
        </w:rPr>
        <w:tab/>
      </w:r>
      <w:r w:rsidRPr="00360D76">
        <w:t xml:space="preserve">Deciziile Comisiei în cazurile N 53/3010 – Germania, Program-cadru federal privind acordarea de sprijin pentru conducte, N596/2009 – Italia – Reducerea diviziunii digitale în Lombardia. A se vedea, de asemenea, N383/2009 – Germania – Modificarea la N150/2008, Comunicații în bandă largă în zonele rurale din Saxonia, menționată anterior la nota de subsol 40 pentru lucrările generale de întreținere rutieră. </w:t>
      </w:r>
    </w:p>
  </w:footnote>
  <w:footnote w:id="105">
    <w:p w:rsidR="00844D4D" w:rsidRPr="00360D76" w:rsidRDefault="00844D4D" w:rsidP="00CB78BD">
      <w:pPr>
        <w:pStyle w:val="FootnoteText"/>
        <w:ind w:left="360"/>
      </w:pPr>
      <w:r w:rsidRPr="00360D76">
        <w:rPr>
          <w:rStyle w:val="FootnoteReference"/>
        </w:rPr>
        <w:footnoteRef/>
      </w:r>
      <w:r w:rsidRPr="00360D76">
        <w:t xml:space="preserve"> </w:t>
      </w:r>
      <w:r w:rsidRPr="00360D76">
        <w:tab/>
        <w:t>Costurile aferente lucrărilor de inginerie civilă și altor investiții în infrastructura pasivă pot reprezenta până la 70% din costurile totale ale unui proiect de bandă largă.</w:t>
      </w:r>
    </w:p>
  </w:footnote>
  <w:footnote w:id="106">
    <w:p w:rsidR="00844D4D" w:rsidRPr="00360D76" w:rsidRDefault="00844D4D" w:rsidP="00CB78BD">
      <w:pPr>
        <w:pStyle w:val="FootnoteText"/>
        <w:ind w:left="360"/>
      </w:pPr>
      <w:r w:rsidRPr="00360D76">
        <w:rPr>
          <w:rStyle w:val="FootnoteReference"/>
        </w:rPr>
        <w:footnoteRef/>
      </w:r>
      <w:r w:rsidRPr="00360D76">
        <w:t xml:space="preserve"> </w:t>
      </w:r>
      <w:r w:rsidRPr="00360D76">
        <w:tab/>
        <w:t xml:space="preserve">Decizia Comisiei în cazul N330/2010 – Franța – Programme national Très Haut Débit, care a acoperit diferite modalități de intervenție, inter alia, una în care unitățile collectivités territoriales pot exploata propriile rețele în bandă largă în sistem „regie”. </w:t>
      </w:r>
    </w:p>
  </w:footnote>
  <w:footnote w:id="107">
    <w:p w:rsidR="00844D4D" w:rsidRPr="00360D76" w:rsidRDefault="00844D4D" w:rsidP="00CB78BD">
      <w:pPr>
        <w:pStyle w:val="FootnoteText"/>
        <w:ind w:left="360"/>
      </w:pPr>
      <w:r w:rsidRPr="00360D76">
        <w:rPr>
          <w:rStyle w:val="FootnoteReference"/>
        </w:rPr>
        <w:footnoteRef/>
      </w:r>
      <w:r w:rsidRPr="00360D76">
        <w:t xml:space="preserve"> </w:t>
      </w:r>
      <w:r w:rsidRPr="00360D76">
        <w:tab/>
        <w:t>Cauza T-443/08 și T-455/08, Freistaat Sachsen/Comisia [hotărâre nepublicată încă].</w:t>
      </w:r>
    </w:p>
  </w:footnote>
  <w:footnote w:id="108">
    <w:p w:rsidR="00844D4D" w:rsidRPr="00360D76" w:rsidRDefault="00844D4D" w:rsidP="00CB78BD">
      <w:pPr>
        <w:pStyle w:val="FootnoteText"/>
        <w:ind w:left="360"/>
      </w:pPr>
      <w:r w:rsidRPr="00360D76">
        <w:rPr>
          <w:rStyle w:val="FootnoteReference"/>
        </w:rPr>
        <w:footnoteRef/>
      </w:r>
      <w:r w:rsidRPr="00360D76">
        <w:t xml:space="preserve"> </w:t>
      </w:r>
      <w:r w:rsidRPr="00360D76">
        <w:tab/>
        <w:t xml:space="preserve">Deciziile Comisiei în cazurile N497/2010 – Regatul Unit, SHEFA – 2 Interconnect, N330/2010 – Franța – Programme national Très Haut Débit, N183/2009 – Lituania, Proiectul RAIN.  </w:t>
      </w:r>
    </w:p>
  </w:footnote>
  <w:footnote w:id="109">
    <w:p w:rsidR="00844D4D" w:rsidRPr="00360D76" w:rsidRDefault="00844D4D" w:rsidP="00CB78BD">
      <w:pPr>
        <w:pStyle w:val="FootnoteText"/>
        <w:ind w:left="360"/>
      </w:pPr>
      <w:r w:rsidRPr="00360D76">
        <w:rPr>
          <w:rStyle w:val="FootnoteReference"/>
        </w:rPr>
        <w:footnoteRef/>
      </w:r>
      <w:r w:rsidRPr="00360D76">
        <w:t xml:space="preserve"> A se vedea, de exemplu, cazurile din Germania, SA32021 infrastructura de bandă largă în zonele rurale din Saxonia sau N299/2010 schema de bandă largă în Bavaria.</w:t>
      </w:r>
    </w:p>
  </w:footnote>
  <w:footnote w:id="110">
    <w:p w:rsidR="00844D4D" w:rsidRPr="00360D76" w:rsidRDefault="00844D4D" w:rsidP="00CB78BD">
      <w:pPr>
        <w:pStyle w:val="FootnoteText"/>
        <w:ind w:left="360"/>
      </w:pPr>
      <w:r w:rsidRPr="00360D76">
        <w:t xml:space="preserve"> Comisia a evaluat măsurile de interconectare din Italia, Spania, Lituania, Irlanda, Estonia.</w:t>
      </w:r>
    </w:p>
  </w:footnote>
  <w:footnote w:id="111">
    <w:p w:rsidR="00844D4D" w:rsidRPr="00360D76" w:rsidRDefault="00844D4D" w:rsidP="00CB78BD">
      <w:pPr>
        <w:pStyle w:val="FootnoteText"/>
        <w:ind w:left="360"/>
      </w:pPr>
      <w:r w:rsidRPr="00360D76">
        <w:t>.</w:t>
      </w:r>
    </w:p>
  </w:footnote>
  <w:footnote w:id="112">
    <w:p w:rsidR="00844D4D" w:rsidRPr="00360D76" w:rsidRDefault="00844D4D" w:rsidP="00CB78BD">
      <w:pPr>
        <w:pStyle w:val="FootnoteText"/>
        <w:ind w:left="360"/>
      </w:pPr>
      <w:r w:rsidRPr="00360D76">
        <w:t>le slab populate ale Finlandei.</w:t>
      </w:r>
    </w:p>
  </w:footnote>
  <w:footnote w:id="113">
    <w:p w:rsidR="00844D4D" w:rsidRPr="00360D76" w:rsidRDefault="00844D4D" w:rsidP="00CB78BD">
      <w:pPr>
        <w:pStyle w:val="FootnoteText"/>
        <w:ind w:left="360"/>
      </w:pPr>
      <w:r w:rsidRPr="00360D76">
        <w:t xml:space="preserve"> A se vedea, de exemplu, decizia Comisiei în cazul N407/2009 Xarxa Oberta, Spania</w:t>
      </w:r>
    </w:p>
  </w:footnote>
  <w:footnote w:id="114">
    <w:p w:rsidR="00844D4D" w:rsidRPr="00360D76" w:rsidRDefault="00844D4D" w:rsidP="00CB78BD">
      <w:pPr>
        <w:pStyle w:val="FootnoteText"/>
        <w:ind w:left="360"/>
        <w:jc w:val="both"/>
      </w:pPr>
      <w:r w:rsidRPr="00360D76">
        <w:rPr>
          <w:rStyle w:val="FootnoteReference"/>
        </w:rPr>
        <w:footnoteRef/>
      </w:r>
      <w:r w:rsidRPr="00360D76">
        <w:t xml:space="preserve"> A se vedea punctele 60 și 61 din Liniile directoare. Cu toate acestea, în realitate, o astfel de situație nu este comună peste tot: telecomunicatiile si utilitatile (electricitate, apa, etc) folosesc conducte diferite in multe țări europene, conductele trebuie să fie îngropate la diferite adâncimi, pentru motive de securitate, trebuie să fie respectate distanțe diferite, etc</w:t>
      </w:r>
    </w:p>
  </w:footnote>
  <w:footnote w:id="115">
    <w:p w:rsidR="00844D4D" w:rsidRPr="00360D76" w:rsidRDefault="00844D4D" w:rsidP="00CB78BD">
      <w:pPr>
        <w:pStyle w:val="FootnoteText"/>
        <w:ind w:left="360"/>
      </w:pPr>
      <w:r w:rsidRPr="00360D76">
        <w:rPr>
          <w:rStyle w:val="FootnoteReference"/>
        </w:rPr>
        <w:footnoteRef/>
      </w:r>
      <w:r w:rsidRPr="00360D76">
        <w:t xml:space="preserve"> A se vedea, de exemplu, decizia Comisiei în cazul N368/2009 Asistență privind broadband în Saxonia, Germania</w:t>
      </w:r>
    </w:p>
  </w:footnote>
  <w:footnote w:id="116">
    <w:p w:rsidR="00844D4D" w:rsidRPr="00265BE2" w:rsidRDefault="00844D4D" w:rsidP="00A56709">
      <w:pPr>
        <w:pStyle w:val="FootnoteText"/>
        <w:spacing w:before="0"/>
      </w:pPr>
      <w:r>
        <w:rPr>
          <w:rStyle w:val="FootnoteReference"/>
        </w:rPr>
        <w:footnoteRef/>
      </w:r>
      <w:r>
        <w:t xml:space="preserve"> </w:t>
      </w:r>
      <w:hyperlink r:id="rId33" w:history="1">
        <w:r w:rsidRPr="00935983">
          <w:rPr>
            <w:rStyle w:val="Hyperlink"/>
          </w:rPr>
          <w:t>http://www.insse.ro/cms/files/publicatii/Romania%20in%20cifre_%202012.pdf</w:t>
        </w:r>
      </w:hyperlink>
      <w:r>
        <w:t xml:space="preserve"> </w:t>
      </w:r>
    </w:p>
  </w:footnote>
  <w:footnote w:id="117">
    <w:p w:rsidR="00844D4D" w:rsidRPr="00265BE2" w:rsidRDefault="00844D4D" w:rsidP="00A56709">
      <w:pPr>
        <w:pStyle w:val="FootnoteText"/>
      </w:pPr>
      <w:r>
        <w:rPr>
          <w:rStyle w:val="FootnoteReference"/>
        </w:rPr>
        <w:footnoteRef/>
      </w:r>
      <w:r>
        <w:t xml:space="preserve"> </w:t>
      </w:r>
      <w:hyperlink r:id="rId34" w:history="1">
        <w:r w:rsidRPr="00935983">
          <w:rPr>
            <w:rStyle w:val="Hyperlink"/>
          </w:rPr>
          <w:t>http://www.insse.ro/cms/files/publicatii/Romania%20in%20cifre_%202012.pdf</w:t>
        </w:r>
      </w:hyperlink>
      <w:r>
        <w:t xml:space="preserve"> </w:t>
      </w:r>
    </w:p>
  </w:footnote>
  <w:footnote w:id="118">
    <w:p w:rsidR="00844D4D" w:rsidRPr="00265BE2" w:rsidRDefault="00844D4D" w:rsidP="00A56709">
      <w:pPr>
        <w:pStyle w:val="FootnoteText"/>
      </w:pPr>
      <w:r>
        <w:rPr>
          <w:rStyle w:val="FootnoteReference"/>
        </w:rPr>
        <w:footnoteRef/>
      </w:r>
      <w:r>
        <w:t xml:space="preserve"> </w:t>
      </w:r>
      <w:hyperlink r:id="rId35" w:history="1">
        <w:r w:rsidRPr="00935983">
          <w:rPr>
            <w:rStyle w:val="Hyperlink"/>
          </w:rPr>
          <w:t>http://www.insse.ro/cms/files/publicatii/Romania%20in%20cifre_%202012.pdf</w:t>
        </w:r>
      </w:hyperlink>
      <w:r>
        <w:t xml:space="preserve"> </w:t>
      </w:r>
    </w:p>
  </w:footnote>
  <w:footnote w:id="119">
    <w:p w:rsidR="00844D4D" w:rsidRPr="00265BE2" w:rsidRDefault="00844D4D" w:rsidP="00A56709">
      <w:pPr>
        <w:pStyle w:val="FootnoteText"/>
        <w:spacing w:before="0"/>
      </w:pPr>
      <w:r>
        <w:rPr>
          <w:rStyle w:val="FootnoteReference"/>
        </w:rPr>
        <w:footnoteRef/>
      </w:r>
      <w:r>
        <w:t xml:space="preserve"> </w:t>
      </w:r>
      <w:hyperlink r:id="rId36" w:history="1">
        <w:r w:rsidRPr="00935983">
          <w:rPr>
            <w:rStyle w:val="Hyperlink"/>
          </w:rPr>
          <w:t>http://www.bnro.ro/PublicationDocuments.aspx?icid=1182</w:t>
        </w:r>
      </w:hyperlink>
      <w:r>
        <w:t xml:space="preserve"> </w:t>
      </w:r>
    </w:p>
  </w:footnote>
  <w:footnote w:id="120">
    <w:p w:rsidR="00844D4D" w:rsidRPr="00265BE2" w:rsidRDefault="00844D4D" w:rsidP="00A56709">
      <w:pPr>
        <w:pStyle w:val="FootnoteText"/>
        <w:spacing w:before="0"/>
      </w:pPr>
      <w:r>
        <w:rPr>
          <w:rStyle w:val="FootnoteReference"/>
        </w:rPr>
        <w:footnoteRef/>
      </w:r>
      <w:r>
        <w:t xml:space="preserve"> </w:t>
      </w:r>
      <w:hyperlink r:id="rId37" w:history="1">
        <w:r w:rsidRPr="00935983">
          <w:rPr>
            <w:rStyle w:val="Hyperlink"/>
          </w:rPr>
          <w:t>http://www.insse.ro/cms/files/publicatii/Romania%20in%20cifre_%202012.pdf</w:t>
        </w:r>
      </w:hyperlink>
      <w:r>
        <w:t xml:space="preserve"> </w:t>
      </w:r>
    </w:p>
  </w:footnote>
  <w:footnote w:id="121">
    <w:p w:rsidR="00844D4D" w:rsidRPr="00265BE2" w:rsidRDefault="00844D4D" w:rsidP="00A56709">
      <w:pPr>
        <w:pStyle w:val="FootnoteText"/>
        <w:spacing w:before="0"/>
      </w:pPr>
      <w:r>
        <w:rPr>
          <w:rStyle w:val="FootnoteReference"/>
        </w:rPr>
        <w:footnoteRef/>
      </w:r>
      <w:r>
        <w:t xml:space="preserve"> </w:t>
      </w:r>
      <w:hyperlink r:id="rId38" w:history="1">
        <w:r w:rsidRPr="00935983">
          <w:rPr>
            <w:rStyle w:val="Hyperlink"/>
          </w:rPr>
          <w:t>http://www.minind.ro/propuneri_legislative/2011/mai/SNE_2011_2015.pdf</w:t>
        </w:r>
      </w:hyperlink>
      <w:r>
        <w:t xml:space="preserve"> </w:t>
      </w:r>
    </w:p>
  </w:footnote>
  <w:footnote w:id="122">
    <w:p w:rsidR="00844D4D" w:rsidRPr="00265BE2" w:rsidRDefault="00844D4D" w:rsidP="00A56709">
      <w:pPr>
        <w:pStyle w:val="FootnoteText"/>
      </w:pPr>
      <w:r>
        <w:rPr>
          <w:rStyle w:val="FootnoteReference"/>
        </w:rPr>
        <w:footnoteRef/>
      </w:r>
      <w:r>
        <w:t xml:space="preserve"> </w:t>
      </w:r>
      <w:hyperlink r:id="rId39" w:history="1">
        <w:r w:rsidRPr="00935983">
          <w:rPr>
            <w:rStyle w:val="Hyperlink"/>
          </w:rPr>
          <w:t>http://www.insse.ro/cms/files/publicatii/Romania%20in%20cifre_%202012.pdf</w:t>
        </w:r>
      </w:hyperlink>
      <w:r>
        <w:t xml:space="preserve"> </w:t>
      </w:r>
    </w:p>
  </w:footnote>
  <w:footnote w:id="123">
    <w:p w:rsidR="00844D4D" w:rsidRPr="00265BE2" w:rsidRDefault="00844D4D" w:rsidP="00A56709">
      <w:pPr>
        <w:pStyle w:val="FootnoteText"/>
      </w:pPr>
      <w:r>
        <w:rPr>
          <w:rStyle w:val="FootnoteReference"/>
        </w:rPr>
        <w:footnoteRef/>
      </w:r>
      <w:r>
        <w:t xml:space="preserve"> </w:t>
      </w:r>
      <w:hyperlink r:id="rId40" w:history="1">
        <w:r w:rsidRPr="00935983">
          <w:rPr>
            <w:rStyle w:val="Hyperlink"/>
          </w:rPr>
          <w:t>http://www.insse.ro/cms/files/publicatii/Romania%20in%20cifre_%202012.pdf</w:t>
        </w:r>
      </w:hyperlink>
      <w:r>
        <w:t xml:space="preserve"> </w:t>
      </w:r>
    </w:p>
  </w:footnote>
  <w:footnote w:id="124">
    <w:p w:rsidR="00844D4D" w:rsidRPr="00265BE2" w:rsidRDefault="00844D4D" w:rsidP="00A56709">
      <w:pPr>
        <w:pStyle w:val="FootnoteText"/>
      </w:pPr>
      <w:r>
        <w:rPr>
          <w:rStyle w:val="FootnoteReference"/>
        </w:rPr>
        <w:footnoteRef/>
      </w:r>
      <w:r>
        <w:t xml:space="preserve"> </w:t>
      </w:r>
      <w:hyperlink r:id="rId41" w:history="1">
        <w:r w:rsidRPr="00935983">
          <w:rPr>
            <w:rStyle w:val="Hyperlink"/>
          </w:rPr>
          <w:t>http://www.bnro.ro/PublicationDocuments.aspx?icid=1182</w:t>
        </w:r>
      </w:hyperlink>
      <w:r>
        <w:t xml:space="preserve"> </w:t>
      </w:r>
    </w:p>
  </w:footnote>
  <w:footnote w:id="125">
    <w:p w:rsidR="00844D4D" w:rsidRPr="00265BE2" w:rsidRDefault="00844D4D" w:rsidP="00A56709">
      <w:pPr>
        <w:pStyle w:val="FootnoteText"/>
        <w:spacing w:before="0"/>
      </w:pPr>
      <w:r>
        <w:rPr>
          <w:rStyle w:val="FootnoteReference"/>
        </w:rPr>
        <w:footnoteRef/>
      </w:r>
      <w:r>
        <w:t xml:space="preserve"> </w:t>
      </w:r>
      <w:hyperlink r:id="rId42" w:history="1">
        <w:r w:rsidRPr="00935983">
          <w:rPr>
            <w:rStyle w:val="Hyperlink"/>
          </w:rPr>
          <w:t>http://www.fonduri-ue.ro/</w:t>
        </w:r>
      </w:hyperlink>
      <w:r>
        <w:t xml:space="preserve"> </w:t>
      </w:r>
    </w:p>
  </w:footnote>
  <w:footnote w:id="126">
    <w:p w:rsidR="00844D4D" w:rsidRPr="00265BE2" w:rsidRDefault="00844D4D" w:rsidP="00A56709">
      <w:pPr>
        <w:pStyle w:val="FootnoteText"/>
        <w:spacing w:before="0"/>
      </w:pPr>
      <w:r>
        <w:rPr>
          <w:rStyle w:val="FootnoteReference"/>
        </w:rPr>
        <w:footnoteRef/>
      </w:r>
      <w:r>
        <w:t xml:space="preserve"> </w:t>
      </w:r>
      <w:hyperlink r:id="rId43" w:history="1">
        <w:r w:rsidRPr="00935983">
          <w:rPr>
            <w:rStyle w:val="Hyperlink"/>
          </w:rPr>
          <w:t>http://www.bnro.ro/PublicationDocuments.aspx?icid=1182</w:t>
        </w:r>
      </w:hyperlink>
      <w:r>
        <w:t xml:space="preserve"> </w:t>
      </w:r>
    </w:p>
  </w:footnote>
  <w:footnote w:id="127">
    <w:p w:rsidR="00844D4D" w:rsidRPr="00265BE2" w:rsidRDefault="00844D4D" w:rsidP="00A56709">
      <w:pPr>
        <w:pStyle w:val="FootnoteText"/>
      </w:pPr>
      <w:r>
        <w:rPr>
          <w:rStyle w:val="FootnoteReference"/>
        </w:rPr>
        <w:footnoteRef/>
      </w:r>
      <w:r>
        <w:t xml:space="preserve"> </w:t>
      </w:r>
      <w:hyperlink r:id="rId44" w:history="1">
        <w:r w:rsidRPr="00935983">
          <w:rPr>
            <w:rStyle w:val="Hyperlink"/>
          </w:rPr>
          <w:t>http://www.insse.ro/cms/rw/pages/anuarstatistic2011.ro.do</w:t>
        </w:r>
      </w:hyperlink>
      <w:r>
        <w:t xml:space="preserve"> </w:t>
      </w:r>
    </w:p>
  </w:footnote>
  <w:footnote w:id="128">
    <w:p w:rsidR="00844D4D" w:rsidRPr="00265BE2" w:rsidRDefault="00844D4D" w:rsidP="00A56709">
      <w:pPr>
        <w:pStyle w:val="FootnoteText"/>
      </w:pPr>
      <w:r>
        <w:rPr>
          <w:rStyle w:val="FootnoteReference"/>
        </w:rPr>
        <w:footnoteRef/>
      </w:r>
      <w:r>
        <w:t xml:space="preserve"> </w:t>
      </w:r>
      <w:hyperlink r:id="rId45" w:history="1">
        <w:r w:rsidRPr="00935983">
          <w:rPr>
            <w:rStyle w:val="Hyperlink"/>
          </w:rPr>
          <w:t>http://www.insse.ro/cms/rw/pages/anuarstatistic2011.ro.do</w:t>
        </w:r>
      </w:hyperlink>
      <w:r>
        <w:t xml:space="preserve"> </w:t>
      </w:r>
    </w:p>
  </w:footnote>
  <w:footnote w:id="129">
    <w:p w:rsidR="00844D4D" w:rsidRPr="00265BE2" w:rsidRDefault="00844D4D" w:rsidP="00A56709">
      <w:pPr>
        <w:pStyle w:val="FootnoteText"/>
        <w:spacing w:before="0"/>
      </w:pPr>
      <w:r>
        <w:rPr>
          <w:rStyle w:val="FootnoteReference"/>
        </w:rPr>
        <w:footnoteRef/>
      </w:r>
      <w:r>
        <w:t xml:space="preserve"> </w:t>
      </w:r>
      <w:hyperlink r:id="rId46" w:history="1">
        <w:r w:rsidRPr="00935983">
          <w:rPr>
            <w:rStyle w:val="Hyperlink"/>
          </w:rPr>
          <w:t>http://www.insse.ro/cms/files/publicatii/Romania%20in%20cifre_%202012.pdf</w:t>
        </w:r>
      </w:hyperlink>
      <w:r>
        <w:t xml:space="preserve"> </w:t>
      </w:r>
    </w:p>
  </w:footnote>
  <w:footnote w:id="130">
    <w:p w:rsidR="00844D4D" w:rsidRPr="00265BE2" w:rsidRDefault="00844D4D" w:rsidP="00A56709">
      <w:pPr>
        <w:pStyle w:val="FootnoteText"/>
        <w:spacing w:before="0"/>
      </w:pPr>
      <w:r>
        <w:rPr>
          <w:rStyle w:val="FootnoteReference"/>
        </w:rPr>
        <w:footnoteRef/>
      </w:r>
      <w:r>
        <w:t xml:space="preserve"> </w:t>
      </w:r>
      <w:hyperlink r:id="rId47" w:history="1">
        <w:r w:rsidRPr="00935983">
          <w:rPr>
            <w:rStyle w:val="Hyperlink"/>
          </w:rPr>
          <w:t>http://www.insse.ro/cms/rw/pages/anuarstatistic2011.ro.do</w:t>
        </w:r>
      </w:hyperlink>
      <w:r>
        <w:t xml:space="preserve"> </w:t>
      </w:r>
    </w:p>
  </w:footnote>
  <w:footnote w:id="131">
    <w:p w:rsidR="00844D4D" w:rsidRPr="00265BE2" w:rsidRDefault="00844D4D" w:rsidP="00A56709">
      <w:pPr>
        <w:pStyle w:val="FootnoteText"/>
      </w:pPr>
      <w:r>
        <w:rPr>
          <w:rStyle w:val="FootnoteReference"/>
        </w:rPr>
        <w:footnoteRef/>
      </w:r>
      <w:r>
        <w:t xml:space="preserve"> </w:t>
      </w:r>
      <w:hyperlink r:id="rId48" w:history="1">
        <w:r w:rsidRPr="00935983">
          <w:rPr>
            <w:rStyle w:val="Hyperlink"/>
          </w:rPr>
          <w:t>http://www.cnp.ro/user/repository/prognoza_macroeconomica_2013-2016.pdf</w:t>
        </w:r>
      </w:hyperlink>
      <w:r>
        <w:t xml:space="preserve"> </w:t>
      </w:r>
    </w:p>
  </w:footnote>
  <w:footnote w:id="132">
    <w:p w:rsidR="00844D4D" w:rsidRPr="00265BE2" w:rsidRDefault="00844D4D" w:rsidP="00A56709">
      <w:pPr>
        <w:pStyle w:val="FootnoteText"/>
        <w:spacing w:before="0"/>
      </w:pPr>
      <w:r>
        <w:rPr>
          <w:rStyle w:val="FootnoteReference"/>
        </w:rPr>
        <w:footnoteRef/>
      </w:r>
      <w:r>
        <w:t xml:space="preserve"> </w:t>
      </w:r>
      <w:hyperlink r:id="rId49" w:history="1">
        <w:r w:rsidRPr="00935983">
          <w:rPr>
            <w:rStyle w:val="Hyperlink"/>
          </w:rPr>
          <w:t>http://epp.eurostat.ec.europa.eu/portal/page/portal/information_society/data/main_tables</w:t>
        </w:r>
      </w:hyperlink>
      <w:r>
        <w:t xml:space="preserve"> </w:t>
      </w:r>
    </w:p>
  </w:footnote>
  <w:footnote w:id="133">
    <w:p w:rsidR="00844D4D" w:rsidRPr="00265BE2" w:rsidRDefault="00844D4D" w:rsidP="00A56709">
      <w:pPr>
        <w:pStyle w:val="FootnoteText"/>
      </w:pPr>
      <w:r>
        <w:rPr>
          <w:rStyle w:val="FootnoteReference"/>
        </w:rPr>
        <w:footnoteRef/>
      </w:r>
      <w:r>
        <w:t xml:space="preserve"> </w:t>
      </w:r>
      <w:hyperlink r:id="rId50" w:history="1">
        <w:r w:rsidRPr="00935983">
          <w:rPr>
            <w:rStyle w:val="Hyperlink"/>
          </w:rPr>
          <w:t>http://ec.europa.eu/europe2020/making-it-happen/key-areas/index_en.htm</w:t>
        </w:r>
      </w:hyperlink>
      <w:r>
        <w:t xml:space="preserve"> </w:t>
      </w:r>
    </w:p>
  </w:footnote>
  <w:footnote w:id="134">
    <w:p w:rsidR="00844D4D" w:rsidRPr="00265BE2" w:rsidRDefault="00844D4D" w:rsidP="00A56709">
      <w:pPr>
        <w:pStyle w:val="FootnoteText"/>
        <w:spacing w:before="0"/>
      </w:pPr>
      <w:r>
        <w:rPr>
          <w:rStyle w:val="FootnoteReference"/>
        </w:rPr>
        <w:footnoteRef/>
      </w:r>
      <w:r>
        <w:t xml:space="preserve"> </w:t>
      </w:r>
      <w:hyperlink r:id="rId51" w:history="1">
        <w:r w:rsidRPr="00935983">
          <w:rPr>
            <w:rStyle w:val="Hyperlink"/>
          </w:rPr>
          <w:t>http://www.insse.ro/cms/rw/pages/anuarstatistic2011.ro.do</w:t>
        </w:r>
      </w:hyperlink>
      <w:r>
        <w:t xml:space="preserve"> </w:t>
      </w:r>
    </w:p>
  </w:footnote>
  <w:footnote w:id="135">
    <w:p w:rsidR="00844D4D" w:rsidRDefault="00844D4D" w:rsidP="00F20F42">
      <w:pPr>
        <w:pStyle w:val="FootnoteText"/>
        <w:spacing w:before="0"/>
      </w:pPr>
      <w:r>
        <w:rPr>
          <w:rStyle w:val="FootnoteReference"/>
        </w:rPr>
        <w:footnoteRef/>
      </w:r>
      <w:r>
        <w:t xml:space="preserve"> </w:t>
      </w:r>
      <w:hyperlink r:id="rId52" w:history="1">
        <w:r w:rsidRPr="00807A49">
          <w:rPr>
            <w:rStyle w:val="Hyperlink"/>
          </w:rPr>
          <w:t>http://europa.eu/legislation_summaries/education_training_youth/lifelong_learning/c11090_ro.htm</w:t>
        </w:r>
      </w:hyperlink>
    </w:p>
    <w:p w:rsidR="00844D4D" w:rsidRPr="00AB4591" w:rsidRDefault="00844D4D" w:rsidP="00F20F42">
      <w:pPr>
        <w:pStyle w:val="FootnoteText"/>
      </w:pPr>
    </w:p>
  </w:footnote>
  <w:footnote w:id="136">
    <w:p w:rsidR="00844D4D" w:rsidRPr="003C7391" w:rsidRDefault="00844D4D">
      <w:pPr>
        <w:pStyle w:val="FootnoteText"/>
        <w:rPr>
          <w:lang w:val="en-US"/>
        </w:rPr>
      </w:pPr>
      <w:r>
        <w:rPr>
          <w:rStyle w:val="FootnoteReference"/>
        </w:rPr>
        <w:footnoteRef/>
      </w:r>
      <w:r>
        <w:t xml:space="preserve"> </w:t>
      </w:r>
      <w:r>
        <w:rPr>
          <w:lang w:val="en-US"/>
        </w:rPr>
        <w:t>10=2010 – last available year</w:t>
      </w:r>
    </w:p>
  </w:footnote>
  <w:footnote w:id="137">
    <w:p w:rsidR="00844D4D" w:rsidRPr="003C7391" w:rsidRDefault="00844D4D">
      <w:pPr>
        <w:pStyle w:val="FootnoteText"/>
        <w:rPr>
          <w:lang w:val="en-US"/>
        </w:rPr>
      </w:pPr>
      <w:r>
        <w:rPr>
          <w:rStyle w:val="FootnoteReference"/>
        </w:rPr>
        <w:footnoteRef/>
      </w:r>
      <w:r>
        <w:t xml:space="preserve"> </w:t>
      </w:r>
      <w:r>
        <w:rPr>
          <w:lang w:val="en-US"/>
        </w:rPr>
        <w:t>10,e = estimare realizata pentru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4D" w:rsidRPr="000C6E38" w:rsidRDefault="00844D4D" w:rsidP="0015368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7E6EB6A"/>
    <w:lvl w:ilvl="0">
      <w:start w:val="1"/>
      <w:numFmt w:val="decimal"/>
      <w:pStyle w:val="ListNumber3"/>
      <w:lvlText w:val="%1."/>
      <w:lvlJc w:val="left"/>
      <w:pPr>
        <w:tabs>
          <w:tab w:val="num" w:pos="926"/>
        </w:tabs>
        <w:ind w:left="926" w:hanging="360"/>
      </w:pPr>
    </w:lvl>
  </w:abstractNum>
  <w:abstractNum w:abstractNumId="1">
    <w:nsid w:val="FFFFFF7F"/>
    <w:multiLevelType w:val="singleLevel"/>
    <w:tmpl w:val="59E069E4"/>
    <w:lvl w:ilvl="0">
      <w:start w:val="1"/>
      <w:numFmt w:val="decimal"/>
      <w:pStyle w:val="ListNumber2"/>
      <w:lvlText w:val="%1."/>
      <w:lvlJc w:val="left"/>
      <w:pPr>
        <w:tabs>
          <w:tab w:val="num" w:pos="643"/>
        </w:tabs>
        <w:ind w:left="643" w:hanging="360"/>
      </w:pPr>
    </w:lvl>
  </w:abstractNum>
  <w:abstractNum w:abstractNumId="2">
    <w:nsid w:val="FFFFFF80"/>
    <w:multiLevelType w:val="singleLevel"/>
    <w:tmpl w:val="0840E848"/>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B7F6D05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0A8584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4FE94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B047E10"/>
    <w:lvl w:ilvl="0">
      <w:start w:val="1"/>
      <w:numFmt w:val="decimal"/>
      <w:pStyle w:val="ListNumber"/>
      <w:lvlText w:val="%1."/>
      <w:lvlJc w:val="left"/>
      <w:pPr>
        <w:tabs>
          <w:tab w:val="num" w:pos="360"/>
        </w:tabs>
        <w:ind w:left="360" w:hanging="360"/>
      </w:pPr>
    </w:lvl>
  </w:abstractNum>
  <w:abstractNum w:abstractNumId="7">
    <w:nsid w:val="FFFFFF89"/>
    <w:multiLevelType w:val="singleLevel"/>
    <w:tmpl w:val="DACA0D7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142746E"/>
    <w:multiLevelType w:val="multilevel"/>
    <w:tmpl w:val="AA32BE82"/>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lang w:val="ro-R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520" w:hanging="216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9">
    <w:nsid w:val="01A003B0"/>
    <w:multiLevelType w:val="hybridMultilevel"/>
    <w:tmpl w:val="48BEF5B6"/>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028E3533"/>
    <w:multiLevelType w:val="hybridMultilevel"/>
    <w:tmpl w:val="529E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412474D"/>
    <w:multiLevelType w:val="hybridMultilevel"/>
    <w:tmpl w:val="F05A6CEE"/>
    <w:lvl w:ilvl="0" w:tplc="3D10DE02">
      <w:start w:val="1"/>
      <w:numFmt w:val="decimal"/>
      <w:lvlText w:val="%1."/>
      <w:lvlJc w:val="left"/>
      <w:pPr>
        <w:tabs>
          <w:tab w:val="num" w:pos="720"/>
        </w:tabs>
        <w:ind w:left="720" w:hanging="360"/>
      </w:pPr>
      <w:rPr>
        <w:rFonts w:hint="default"/>
      </w:rPr>
    </w:lvl>
    <w:lvl w:ilvl="1" w:tplc="9EA825BC" w:tentative="1">
      <w:start w:val="1"/>
      <w:numFmt w:val="decimal"/>
      <w:lvlText w:val="%2."/>
      <w:lvlJc w:val="left"/>
      <w:pPr>
        <w:tabs>
          <w:tab w:val="num" w:pos="1440"/>
        </w:tabs>
        <w:ind w:left="1440" w:hanging="360"/>
      </w:pPr>
    </w:lvl>
    <w:lvl w:ilvl="2" w:tplc="EA28839A" w:tentative="1">
      <w:start w:val="1"/>
      <w:numFmt w:val="decimal"/>
      <w:lvlText w:val="%3."/>
      <w:lvlJc w:val="left"/>
      <w:pPr>
        <w:tabs>
          <w:tab w:val="num" w:pos="2160"/>
        </w:tabs>
        <w:ind w:left="2160" w:hanging="360"/>
      </w:pPr>
    </w:lvl>
    <w:lvl w:ilvl="3" w:tplc="45507BE4" w:tentative="1">
      <w:start w:val="1"/>
      <w:numFmt w:val="decimal"/>
      <w:lvlText w:val="%4."/>
      <w:lvlJc w:val="left"/>
      <w:pPr>
        <w:tabs>
          <w:tab w:val="num" w:pos="2880"/>
        </w:tabs>
        <w:ind w:left="2880" w:hanging="360"/>
      </w:pPr>
    </w:lvl>
    <w:lvl w:ilvl="4" w:tplc="57AE38A2" w:tentative="1">
      <w:start w:val="1"/>
      <w:numFmt w:val="decimal"/>
      <w:lvlText w:val="%5."/>
      <w:lvlJc w:val="left"/>
      <w:pPr>
        <w:tabs>
          <w:tab w:val="num" w:pos="3600"/>
        </w:tabs>
        <w:ind w:left="3600" w:hanging="360"/>
      </w:pPr>
    </w:lvl>
    <w:lvl w:ilvl="5" w:tplc="1BEA4DA8" w:tentative="1">
      <w:start w:val="1"/>
      <w:numFmt w:val="decimal"/>
      <w:lvlText w:val="%6."/>
      <w:lvlJc w:val="left"/>
      <w:pPr>
        <w:tabs>
          <w:tab w:val="num" w:pos="4320"/>
        </w:tabs>
        <w:ind w:left="4320" w:hanging="360"/>
      </w:pPr>
    </w:lvl>
    <w:lvl w:ilvl="6" w:tplc="8DD470F6" w:tentative="1">
      <w:start w:val="1"/>
      <w:numFmt w:val="decimal"/>
      <w:lvlText w:val="%7."/>
      <w:lvlJc w:val="left"/>
      <w:pPr>
        <w:tabs>
          <w:tab w:val="num" w:pos="5040"/>
        </w:tabs>
        <w:ind w:left="5040" w:hanging="360"/>
      </w:pPr>
    </w:lvl>
    <w:lvl w:ilvl="7" w:tplc="31C6F848" w:tentative="1">
      <w:start w:val="1"/>
      <w:numFmt w:val="decimal"/>
      <w:lvlText w:val="%8."/>
      <w:lvlJc w:val="left"/>
      <w:pPr>
        <w:tabs>
          <w:tab w:val="num" w:pos="5760"/>
        </w:tabs>
        <w:ind w:left="5760" w:hanging="360"/>
      </w:pPr>
    </w:lvl>
    <w:lvl w:ilvl="8" w:tplc="95D82728" w:tentative="1">
      <w:start w:val="1"/>
      <w:numFmt w:val="decimal"/>
      <w:lvlText w:val="%9."/>
      <w:lvlJc w:val="left"/>
      <w:pPr>
        <w:tabs>
          <w:tab w:val="num" w:pos="6480"/>
        </w:tabs>
        <w:ind w:left="6480" w:hanging="360"/>
      </w:pPr>
    </w:lvl>
  </w:abstractNum>
  <w:abstractNum w:abstractNumId="12">
    <w:nsid w:val="04641236"/>
    <w:multiLevelType w:val="hybridMultilevel"/>
    <w:tmpl w:val="8D88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56100A6"/>
    <w:multiLevelType w:val="hybridMultilevel"/>
    <w:tmpl w:val="F1EA6290"/>
    <w:lvl w:ilvl="0" w:tplc="D6F0556E">
      <w:start w:val="1"/>
      <w:numFmt w:val="decimal"/>
      <w:lvlText w:val="%1."/>
      <w:lvlJc w:val="left"/>
      <w:pPr>
        <w:tabs>
          <w:tab w:val="num" w:pos="720"/>
        </w:tabs>
        <w:ind w:left="720" w:hanging="360"/>
      </w:pPr>
      <w:rPr>
        <w:rFonts w:hint="default"/>
      </w:rPr>
    </w:lvl>
    <w:lvl w:ilvl="1" w:tplc="3D10DE02">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E131DF"/>
    <w:multiLevelType w:val="hybridMultilevel"/>
    <w:tmpl w:val="C90C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5E24CB5"/>
    <w:multiLevelType w:val="singleLevel"/>
    <w:tmpl w:val="71380F08"/>
    <w:lvl w:ilvl="0">
      <w:start w:val="1"/>
      <w:numFmt w:val="bullet"/>
      <w:lvlText w:val=""/>
      <w:lvlJc w:val="left"/>
      <w:pPr>
        <w:tabs>
          <w:tab w:val="num" w:pos="340"/>
        </w:tabs>
        <w:ind w:left="340" w:hanging="340"/>
      </w:pPr>
      <w:rPr>
        <w:rFonts w:ascii="Symbol" w:hAnsi="Symbol" w:hint="default"/>
        <w:color w:val="auto"/>
        <w:sz w:val="22"/>
      </w:rPr>
    </w:lvl>
  </w:abstractNum>
  <w:abstractNum w:abstractNumId="16">
    <w:nsid w:val="06FC33DF"/>
    <w:multiLevelType w:val="hybridMultilevel"/>
    <w:tmpl w:val="C044AB22"/>
    <w:lvl w:ilvl="0" w:tplc="1AB84F8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07EE62FD"/>
    <w:multiLevelType w:val="hybridMultilevel"/>
    <w:tmpl w:val="39F85C8E"/>
    <w:lvl w:ilvl="0" w:tplc="1E8C54E8">
      <w:start w:val="1"/>
      <w:numFmt w:val="bullet"/>
      <w:lvlText w:val=""/>
      <w:lvlJc w:val="left"/>
      <w:pPr>
        <w:tabs>
          <w:tab w:val="num" w:pos="720"/>
        </w:tabs>
        <w:ind w:left="720" w:hanging="360"/>
      </w:pPr>
      <w:rPr>
        <w:rFonts w:ascii="Wingdings" w:hAnsi="Wingdings" w:hint="default"/>
        <w:color w:val="E36C0A" w:themeColor="accent6" w:themeShade="BF"/>
      </w:rPr>
    </w:lvl>
    <w:lvl w:ilvl="1" w:tplc="99084C6C" w:tentative="1">
      <w:start w:val="1"/>
      <w:numFmt w:val="bullet"/>
      <w:lvlText w:val=""/>
      <w:lvlJc w:val="left"/>
      <w:pPr>
        <w:tabs>
          <w:tab w:val="num" w:pos="1440"/>
        </w:tabs>
        <w:ind w:left="1440" w:hanging="360"/>
      </w:pPr>
      <w:rPr>
        <w:rFonts w:ascii="Wingdings" w:hAnsi="Wingdings" w:hint="default"/>
      </w:rPr>
    </w:lvl>
    <w:lvl w:ilvl="2" w:tplc="5DC85536" w:tentative="1">
      <w:start w:val="1"/>
      <w:numFmt w:val="bullet"/>
      <w:lvlText w:val=""/>
      <w:lvlJc w:val="left"/>
      <w:pPr>
        <w:tabs>
          <w:tab w:val="num" w:pos="2160"/>
        </w:tabs>
        <w:ind w:left="2160" w:hanging="360"/>
      </w:pPr>
      <w:rPr>
        <w:rFonts w:ascii="Wingdings" w:hAnsi="Wingdings" w:hint="default"/>
      </w:rPr>
    </w:lvl>
    <w:lvl w:ilvl="3" w:tplc="764A6FC8" w:tentative="1">
      <w:start w:val="1"/>
      <w:numFmt w:val="bullet"/>
      <w:lvlText w:val=""/>
      <w:lvlJc w:val="left"/>
      <w:pPr>
        <w:tabs>
          <w:tab w:val="num" w:pos="2880"/>
        </w:tabs>
        <w:ind w:left="2880" w:hanging="360"/>
      </w:pPr>
      <w:rPr>
        <w:rFonts w:ascii="Wingdings" w:hAnsi="Wingdings" w:hint="default"/>
      </w:rPr>
    </w:lvl>
    <w:lvl w:ilvl="4" w:tplc="D5EA233A" w:tentative="1">
      <w:start w:val="1"/>
      <w:numFmt w:val="bullet"/>
      <w:lvlText w:val=""/>
      <w:lvlJc w:val="left"/>
      <w:pPr>
        <w:tabs>
          <w:tab w:val="num" w:pos="3600"/>
        </w:tabs>
        <w:ind w:left="3600" w:hanging="360"/>
      </w:pPr>
      <w:rPr>
        <w:rFonts w:ascii="Wingdings" w:hAnsi="Wingdings" w:hint="default"/>
      </w:rPr>
    </w:lvl>
    <w:lvl w:ilvl="5" w:tplc="EE76D576" w:tentative="1">
      <w:start w:val="1"/>
      <w:numFmt w:val="bullet"/>
      <w:lvlText w:val=""/>
      <w:lvlJc w:val="left"/>
      <w:pPr>
        <w:tabs>
          <w:tab w:val="num" w:pos="4320"/>
        </w:tabs>
        <w:ind w:left="4320" w:hanging="360"/>
      </w:pPr>
      <w:rPr>
        <w:rFonts w:ascii="Wingdings" w:hAnsi="Wingdings" w:hint="default"/>
      </w:rPr>
    </w:lvl>
    <w:lvl w:ilvl="6" w:tplc="96C8E94E" w:tentative="1">
      <w:start w:val="1"/>
      <w:numFmt w:val="bullet"/>
      <w:lvlText w:val=""/>
      <w:lvlJc w:val="left"/>
      <w:pPr>
        <w:tabs>
          <w:tab w:val="num" w:pos="5040"/>
        </w:tabs>
        <w:ind w:left="5040" w:hanging="360"/>
      </w:pPr>
      <w:rPr>
        <w:rFonts w:ascii="Wingdings" w:hAnsi="Wingdings" w:hint="default"/>
      </w:rPr>
    </w:lvl>
    <w:lvl w:ilvl="7" w:tplc="02C0BCC4" w:tentative="1">
      <w:start w:val="1"/>
      <w:numFmt w:val="bullet"/>
      <w:lvlText w:val=""/>
      <w:lvlJc w:val="left"/>
      <w:pPr>
        <w:tabs>
          <w:tab w:val="num" w:pos="5760"/>
        </w:tabs>
        <w:ind w:left="5760" w:hanging="360"/>
      </w:pPr>
      <w:rPr>
        <w:rFonts w:ascii="Wingdings" w:hAnsi="Wingdings" w:hint="default"/>
      </w:rPr>
    </w:lvl>
    <w:lvl w:ilvl="8" w:tplc="1F38276A" w:tentative="1">
      <w:start w:val="1"/>
      <w:numFmt w:val="bullet"/>
      <w:lvlText w:val=""/>
      <w:lvlJc w:val="left"/>
      <w:pPr>
        <w:tabs>
          <w:tab w:val="num" w:pos="6480"/>
        </w:tabs>
        <w:ind w:left="6480" w:hanging="360"/>
      </w:pPr>
      <w:rPr>
        <w:rFonts w:ascii="Wingdings" w:hAnsi="Wingdings" w:hint="default"/>
      </w:rPr>
    </w:lvl>
  </w:abstractNum>
  <w:abstractNum w:abstractNumId="18">
    <w:nsid w:val="0ADE26A5"/>
    <w:multiLevelType w:val="hybridMultilevel"/>
    <w:tmpl w:val="783AC3BE"/>
    <w:lvl w:ilvl="0" w:tplc="EAF42198">
      <w:start w:val="1"/>
      <w:numFmt w:val="decimal"/>
      <w:lvlText w:val="%1."/>
      <w:lvlJc w:val="left"/>
      <w:pPr>
        <w:ind w:left="724" w:hanging="360"/>
      </w:pPr>
      <w:rPr>
        <w:rFonts w:hint="default"/>
      </w:rPr>
    </w:lvl>
    <w:lvl w:ilvl="1" w:tplc="0409000F">
      <w:start w:val="1"/>
      <w:numFmt w:val="decimal"/>
      <w:lvlText w:val="%2."/>
      <w:lvlJc w:val="left"/>
      <w:pPr>
        <w:ind w:left="1444" w:hanging="360"/>
      </w:pPr>
      <w:rPr>
        <w:rFonts w:hint="default"/>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9">
    <w:nsid w:val="0C304630"/>
    <w:multiLevelType w:val="hybridMultilevel"/>
    <w:tmpl w:val="DAE298E6"/>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0">
    <w:nsid w:val="0D9704D9"/>
    <w:multiLevelType w:val="hybridMultilevel"/>
    <w:tmpl w:val="651A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E8540DC"/>
    <w:multiLevelType w:val="hybridMultilevel"/>
    <w:tmpl w:val="D6B8E384"/>
    <w:lvl w:ilvl="0" w:tplc="0E4E2C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F8D37F1"/>
    <w:multiLevelType w:val="hybridMultilevel"/>
    <w:tmpl w:val="C4C2F188"/>
    <w:name w:val="Heading5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nsid w:val="10886ED1"/>
    <w:multiLevelType w:val="hybridMultilevel"/>
    <w:tmpl w:val="0F8A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11225AA"/>
    <w:multiLevelType w:val="hybridMultilevel"/>
    <w:tmpl w:val="43FEE132"/>
    <w:lvl w:ilvl="0" w:tplc="40AA0542">
      <w:start w:val="1"/>
      <w:numFmt w:val="none"/>
      <w:pStyle w:val="ListNumber5"/>
      <w:lvlText w:val="4.2.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1290BB6"/>
    <w:multiLevelType w:val="hybridMultilevel"/>
    <w:tmpl w:val="F3049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16E6E88"/>
    <w:multiLevelType w:val="hybridMultilevel"/>
    <w:tmpl w:val="6C5E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1C32150"/>
    <w:multiLevelType w:val="hybridMultilevel"/>
    <w:tmpl w:val="62CE0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1C568BE"/>
    <w:multiLevelType w:val="hybridMultilevel"/>
    <w:tmpl w:val="334659B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nsid w:val="12E804DF"/>
    <w:multiLevelType w:val="hybridMultilevel"/>
    <w:tmpl w:val="79A8A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3986C00"/>
    <w:multiLevelType w:val="hybridMultilevel"/>
    <w:tmpl w:val="1ECA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3A84697"/>
    <w:multiLevelType w:val="hybridMultilevel"/>
    <w:tmpl w:val="8A86D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4040223"/>
    <w:multiLevelType w:val="hybridMultilevel"/>
    <w:tmpl w:val="4322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43D0B5B"/>
    <w:multiLevelType w:val="hybridMultilevel"/>
    <w:tmpl w:val="B91043E6"/>
    <w:lvl w:ilvl="0" w:tplc="3DCC3498">
      <w:start w:val="1"/>
      <w:numFmt w:val="bullet"/>
      <w:lvlText w:val="•"/>
      <w:lvlJc w:val="left"/>
      <w:pPr>
        <w:tabs>
          <w:tab w:val="num" w:pos="720"/>
        </w:tabs>
        <w:ind w:left="720" w:hanging="360"/>
      </w:pPr>
      <w:rPr>
        <w:rFonts w:ascii="Arial" w:hAnsi="Arial" w:hint="default"/>
      </w:rPr>
    </w:lvl>
    <w:lvl w:ilvl="1" w:tplc="0AEC59B0">
      <w:start w:val="1"/>
      <w:numFmt w:val="bullet"/>
      <w:lvlText w:val="•"/>
      <w:lvlJc w:val="left"/>
      <w:pPr>
        <w:tabs>
          <w:tab w:val="num" w:pos="1440"/>
        </w:tabs>
        <w:ind w:left="1440" w:hanging="360"/>
      </w:pPr>
      <w:rPr>
        <w:rFonts w:ascii="Arial" w:hAnsi="Arial" w:hint="default"/>
      </w:rPr>
    </w:lvl>
    <w:lvl w:ilvl="2" w:tplc="383CB4D8" w:tentative="1">
      <w:start w:val="1"/>
      <w:numFmt w:val="bullet"/>
      <w:lvlText w:val="•"/>
      <w:lvlJc w:val="left"/>
      <w:pPr>
        <w:tabs>
          <w:tab w:val="num" w:pos="2160"/>
        </w:tabs>
        <w:ind w:left="2160" w:hanging="360"/>
      </w:pPr>
      <w:rPr>
        <w:rFonts w:ascii="Arial" w:hAnsi="Arial" w:hint="default"/>
      </w:rPr>
    </w:lvl>
    <w:lvl w:ilvl="3" w:tplc="45D20702" w:tentative="1">
      <w:start w:val="1"/>
      <w:numFmt w:val="bullet"/>
      <w:lvlText w:val="•"/>
      <w:lvlJc w:val="left"/>
      <w:pPr>
        <w:tabs>
          <w:tab w:val="num" w:pos="2880"/>
        </w:tabs>
        <w:ind w:left="2880" w:hanging="360"/>
      </w:pPr>
      <w:rPr>
        <w:rFonts w:ascii="Arial" w:hAnsi="Arial" w:hint="default"/>
      </w:rPr>
    </w:lvl>
    <w:lvl w:ilvl="4" w:tplc="5966F7BA" w:tentative="1">
      <w:start w:val="1"/>
      <w:numFmt w:val="bullet"/>
      <w:lvlText w:val="•"/>
      <w:lvlJc w:val="left"/>
      <w:pPr>
        <w:tabs>
          <w:tab w:val="num" w:pos="3600"/>
        </w:tabs>
        <w:ind w:left="3600" w:hanging="360"/>
      </w:pPr>
      <w:rPr>
        <w:rFonts w:ascii="Arial" w:hAnsi="Arial" w:hint="default"/>
      </w:rPr>
    </w:lvl>
    <w:lvl w:ilvl="5" w:tplc="4E1864DA" w:tentative="1">
      <w:start w:val="1"/>
      <w:numFmt w:val="bullet"/>
      <w:lvlText w:val="•"/>
      <w:lvlJc w:val="left"/>
      <w:pPr>
        <w:tabs>
          <w:tab w:val="num" w:pos="4320"/>
        </w:tabs>
        <w:ind w:left="4320" w:hanging="360"/>
      </w:pPr>
      <w:rPr>
        <w:rFonts w:ascii="Arial" w:hAnsi="Arial" w:hint="default"/>
      </w:rPr>
    </w:lvl>
    <w:lvl w:ilvl="6" w:tplc="8EFCF642" w:tentative="1">
      <w:start w:val="1"/>
      <w:numFmt w:val="bullet"/>
      <w:lvlText w:val="•"/>
      <w:lvlJc w:val="left"/>
      <w:pPr>
        <w:tabs>
          <w:tab w:val="num" w:pos="5040"/>
        </w:tabs>
        <w:ind w:left="5040" w:hanging="360"/>
      </w:pPr>
      <w:rPr>
        <w:rFonts w:ascii="Arial" w:hAnsi="Arial" w:hint="default"/>
      </w:rPr>
    </w:lvl>
    <w:lvl w:ilvl="7" w:tplc="EB6654C4" w:tentative="1">
      <w:start w:val="1"/>
      <w:numFmt w:val="bullet"/>
      <w:lvlText w:val="•"/>
      <w:lvlJc w:val="left"/>
      <w:pPr>
        <w:tabs>
          <w:tab w:val="num" w:pos="5760"/>
        </w:tabs>
        <w:ind w:left="5760" w:hanging="360"/>
      </w:pPr>
      <w:rPr>
        <w:rFonts w:ascii="Arial" w:hAnsi="Arial" w:hint="default"/>
      </w:rPr>
    </w:lvl>
    <w:lvl w:ilvl="8" w:tplc="5E901654" w:tentative="1">
      <w:start w:val="1"/>
      <w:numFmt w:val="bullet"/>
      <w:lvlText w:val="•"/>
      <w:lvlJc w:val="left"/>
      <w:pPr>
        <w:tabs>
          <w:tab w:val="num" w:pos="6480"/>
        </w:tabs>
        <w:ind w:left="6480" w:hanging="360"/>
      </w:pPr>
      <w:rPr>
        <w:rFonts w:ascii="Arial" w:hAnsi="Arial" w:hint="default"/>
      </w:rPr>
    </w:lvl>
  </w:abstractNum>
  <w:abstractNum w:abstractNumId="34">
    <w:nsid w:val="16085602"/>
    <w:multiLevelType w:val="hybridMultilevel"/>
    <w:tmpl w:val="8FF8C36A"/>
    <w:lvl w:ilvl="0" w:tplc="87461468">
      <w:start w:val="1"/>
      <w:numFmt w:val="decimal"/>
      <w:lvlText w:val="%1."/>
      <w:lvlJc w:val="left"/>
      <w:pPr>
        <w:ind w:left="108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6FA2AA7"/>
    <w:multiLevelType w:val="hybridMultilevel"/>
    <w:tmpl w:val="F888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7067FE9"/>
    <w:multiLevelType w:val="hybridMultilevel"/>
    <w:tmpl w:val="ABE87FD4"/>
    <w:lvl w:ilvl="0" w:tplc="4878B47C">
      <w:start w:val="1"/>
      <w:numFmt w:val="bullet"/>
      <w:lvlText w:val=""/>
      <w:lvlJc w:val="left"/>
      <w:pPr>
        <w:tabs>
          <w:tab w:val="num" w:pos="720"/>
        </w:tabs>
        <w:ind w:left="720" w:hanging="360"/>
      </w:pPr>
      <w:rPr>
        <w:rFonts w:ascii="Wingdings" w:hAnsi="Wingdings" w:hint="default"/>
      </w:rPr>
    </w:lvl>
    <w:lvl w:ilvl="1" w:tplc="819A845C" w:tentative="1">
      <w:start w:val="1"/>
      <w:numFmt w:val="bullet"/>
      <w:lvlText w:val=""/>
      <w:lvlJc w:val="left"/>
      <w:pPr>
        <w:tabs>
          <w:tab w:val="num" w:pos="1440"/>
        </w:tabs>
        <w:ind w:left="1440" w:hanging="360"/>
      </w:pPr>
      <w:rPr>
        <w:rFonts w:ascii="Wingdings" w:hAnsi="Wingdings" w:hint="default"/>
      </w:rPr>
    </w:lvl>
    <w:lvl w:ilvl="2" w:tplc="5232D9F0" w:tentative="1">
      <w:start w:val="1"/>
      <w:numFmt w:val="bullet"/>
      <w:lvlText w:val=""/>
      <w:lvlJc w:val="left"/>
      <w:pPr>
        <w:tabs>
          <w:tab w:val="num" w:pos="2160"/>
        </w:tabs>
        <w:ind w:left="2160" w:hanging="360"/>
      </w:pPr>
      <w:rPr>
        <w:rFonts w:ascii="Wingdings" w:hAnsi="Wingdings" w:hint="default"/>
      </w:rPr>
    </w:lvl>
    <w:lvl w:ilvl="3" w:tplc="7A4C2BB4" w:tentative="1">
      <w:start w:val="1"/>
      <w:numFmt w:val="bullet"/>
      <w:lvlText w:val=""/>
      <w:lvlJc w:val="left"/>
      <w:pPr>
        <w:tabs>
          <w:tab w:val="num" w:pos="2880"/>
        </w:tabs>
        <w:ind w:left="2880" w:hanging="360"/>
      </w:pPr>
      <w:rPr>
        <w:rFonts w:ascii="Wingdings" w:hAnsi="Wingdings" w:hint="default"/>
      </w:rPr>
    </w:lvl>
    <w:lvl w:ilvl="4" w:tplc="F77864A0" w:tentative="1">
      <w:start w:val="1"/>
      <w:numFmt w:val="bullet"/>
      <w:lvlText w:val=""/>
      <w:lvlJc w:val="left"/>
      <w:pPr>
        <w:tabs>
          <w:tab w:val="num" w:pos="3600"/>
        </w:tabs>
        <w:ind w:left="3600" w:hanging="360"/>
      </w:pPr>
      <w:rPr>
        <w:rFonts w:ascii="Wingdings" w:hAnsi="Wingdings" w:hint="default"/>
      </w:rPr>
    </w:lvl>
    <w:lvl w:ilvl="5" w:tplc="DFDC8164" w:tentative="1">
      <w:start w:val="1"/>
      <w:numFmt w:val="bullet"/>
      <w:lvlText w:val=""/>
      <w:lvlJc w:val="left"/>
      <w:pPr>
        <w:tabs>
          <w:tab w:val="num" w:pos="4320"/>
        </w:tabs>
        <w:ind w:left="4320" w:hanging="360"/>
      </w:pPr>
      <w:rPr>
        <w:rFonts w:ascii="Wingdings" w:hAnsi="Wingdings" w:hint="default"/>
      </w:rPr>
    </w:lvl>
    <w:lvl w:ilvl="6" w:tplc="7770A026" w:tentative="1">
      <w:start w:val="1"/>
      <w:numFmt w:val="bullet"/>
      <w:lvlText w:val=""/>
      <w:lvlJc w:val="left"/>
      <w:pPr>
        <w:tabs>
          <w:tab w:val="num" w:pos="5040"/>
        </w:tabs>
        <w:ind w:left="5040" w:hanging="360"/>
      </w:pPr>
      <w:rPr>
        <w:rFonts w:ascii="Wingdings" w:hAnsi="Wingdings" w:hint="default"/>
      </w:rPr>
    </w:lvl>
    <w:lvl w:ilvl="7" w:tplc="38963A9E" w:tentative="1">
      <w:start w:val="1"/>
      <w:numFmt w:val="bullet"/>
      <w:lvlText w:val=""/>
      <w:lvlJc w:val="left"/>
      <w:pPr>
        <w:tabs>
          <w:tab w:val="num" w:pos="5760"/>
        </w:tabs>
        <w:ind w:left="5760" w:hanging="360"/>
      </w:pPr>
      <w:rPr>
        <w:rFonts w:ascii="Wingdings" w:hAnsi="Wingdings" w:hint="default"/>
      </w:rPr>
    </w:lvl>
    <w:lvl w:ilvl="8" w:tplc="46DE3DDC" w:tentative="1">
      <w:start w:val="1"/>
      <w:numFmt w:val="bullet"/>
      <w:lvlText w:val=""/>
      <w:lvlJc w:val="left"/>
      <w:pPr>
        <w:tabs>
          <w:tab w:val="num" w:pos="6480"/>
        </w:tabs>
        <w:ind w:left="6480" w:hanging="360"/>
      </w:pPr>
      <w:rPr>
        <w:rFonts w:ascii="Wingdings" w:hAnsi="Wingdings" w:hint="default"/>
      </w:rPr>
    </w:lvl>
  </w:abstractNum>
  <w:abstractNum w:abstractNumId="37">
    <w:nsid w:val="17567890"/>
    <w:multiLevelType w:val="hybridMultilevel"/>
    <w:tmpl w:val="54549F30"/>
    <w:lvl w:ilvl="0" w:tplc="5EE631A2">
      <w:start w:val="1"/>
      <w:numFmt w:val="bullet"/>
      <w:lvlText w:val=""/>
      <w:lvlJc w:val="left"/>
      <w:pPr>
        <w:ind w:left="720" w:hanging="360"/>
      </w:pPr>
      <w:rPr>
        <w:rFonts w:ascii="Wingdings" w:hAnsi="Wingdings"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83314B4"/>
    <w:multiLevelType w:val="hybridMultilevel"/>
    <w:tmpl w:val="F12EFCFA"/>
    <w:lvl w:ilvl="0" w:tplc="04090017">
      <w:start w:val="1"/>
      <w:numFmt w:val="lowerLetter"/>
      <w:lvlText w:val="%1)"/>
      <w:lvlJc w:val="left"/>
      <w:pPr>
        <w:ind w:left="720" w:hanging="360"/>
      </w:pPr>
    </w:lvl>
    <w:lvl w:ilvl="1" w:tplc="0E4E2C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868036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18B4664C"/>
    <w:multiLevelType w:val="hybridMultilevel"/>
    <w:tmpl w:val="9A82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939660C"/>
    <w:multiLevelType w:val="hybridMultilevel"/>
    <w:tmpl w:val="5CEE9E52"/>
    <w:lvl w:ilvl="0" w:tplc="87461468">
      <w:start w:val="1"/>
      <w:numFmt w:val="decimal"/>
      <w:lvlText w:val="%1."/>
      <w:lvlJc w:val="left"/>
      <w:pPr>
        <w:ind w:left="724" w:hanging="360"/>
      </w:pPr>
      <w:rPr>
        <w:rFonts w:hint="default"/>
      </w:rPr>
    </w:lvl>
    <w:lvl w:ilvl="1" w:tplc="0409000F">
      <w:start w:val="1"/>
      <w:numFmt w:val="decimal"/>
      <w:lvlText w:val="%2."/>
      <w:lvlJc w:val="left"/>
      <w:pPr>
        <w:ind w:left="1444" w:hanging="360"/>
      </w:pPr>
      <w:rPr>
        <w:rFonts w:hint="default"/>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2">
    <w:nsid w:val="1B827B23"/>
    <w:multiLevelType w:val="hybridMultilevel"/>
    <w:tmpl w:val="7EB69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C8C62CF"/>
    <w:multiLevelType w:val="hybridMultilevel"/>
    <w:tmpl w:val="E090A51A"/>
    <w:lvl w:ilvl="0" w:tplc="0AE8C2C2">
      <w:start w:val="1"/>
      <w:numFmt w:val="decimal"/>
      <w:lvlText w:val="%1."/>
      <w:lvlJc w:val="left"/>
      <w:pPr>
        <w:ind w:left="720" w:hanging="360"/>
      </w:pPr>
      <w:rPr>
        <w:rFonts w:hint="default"/>
      </w:rPr>
    </w:lvl>
    <w:lvl w:ilvl="1" w:tplc="3D10DE02">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0BD32E6"/>
    <w:multiLevelType w:val="hybridMultilevel"/>
    <w:tmpl w:val="6D34CB0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0F04224"/>
    <w:multiLevelType w:val="hybridMultilevel"/>
    <w:tmpl w:val="8E06E816"/>
    <w:lvl w:ilvl="0" w:tplc="87461468">
      <w:start w:val="1"/>
      <w:numFmt w:val="decimal"/>
      <w:lvlText w:val="%1."/>
      <w:lvlJc w:val="left"/>
      <w:pPr>
        <w:ind w:left="72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3373B87"/>
    <w:multiLevelType w:val="hybridMultilevel"/>
    <w:tmpl w:val="CE263110"/>
    <w:lvl w:ilvl="0" w:tplc="04090005">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7">
    <w:nsid w:val="241A3AF6"/>
    <w:multiLevelType w:val="hybridMultilevel"/>
    <w:tmpl w:val="46BAE2C4"/>
    <w:lvl w:ilvl="0" w:tplc="87461468">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48072F1"/>
    <w:multiLevelType w:val="hybridMultilevel"/>
    <w:tmpl w:val="92AC75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53B018E"/>
    <w:multiLevelType w:val="hybridMultilevel"/>
    <w:tmpl w:val="99340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6D569DB"/>
    <w:multiLevelType w:val="hybridMultilevel"/>
    <w:tmpl w:val="770C91CC"/>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1">
    <w:nsid w:val="276B702A"/>
    <w:multiLevelType w:val="hybridMultilevel"/>
    <w:tmpl w:val="A9D4B2EC"/>
    <w:lvl w:ilvl="0" w:tplc="6506328C">
      <w:start w:val="1"/>
      <w:numFmt w:val="decimal"/>
      <w:lvlText w:val="%1."/>
      <w:lvlJc w:val="left"/>
      <w:pPr>
        <w:ind w:left="72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276B7A92"/>
    <w:multiLevelType w:val="hybridMultilevel"/>
    <w:tmpl w:val="FCAC1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80462D0"/>
    <w:multiLevelType w:val="hybridMultilevel"/>
    <w:tmpl w:val="163ECA84"/>
    <w:lvl w:ilvl="0" w:tplc="0E4E2C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88704A9"/>
    <w:multiLevelType w:val="hybridMultilevel"/>
    <w:tmpl w:val="8E06E816"/>
    <w:lvl w:ilvl="0" w:tplc="87461468">
      <w:start w:val="1"/>
      <w:numFmt w:val="decimal"/>
      <w:lvlText w:val="%1."/>
      <w:lvlJc w:val="left"/>
      <w:pPr>
        <w:ind w:left="72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29282549"/>
    <w:multiLevelType w:val="hybridMultilevel"/>
    <w:tmpl w:val="440E313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nsid w:val="2B482E78"/>
    <w:multiLevelType w:val="hybridMultilevel"/>
    <w:tmpl w:val="D3CA95D2"/>
    <w:lvl w:ilvl="0" w:tplc="26E0AAA4">
      <w:start w:val="1"/>
      <w:numFmt w:val="bullet"/>
      <w:lvlText w:val=""/>
      <w:lvlJc w:val="left"/>
      <w:pPr>
        <w:tabs>
          <w:tab w:val="num" w:pos="720"/>
        </w:tabs>
        <w:ind w:left="720" w:hanging="360"/>
      </w:pPr>
      <w:rPr>
        <w:rFonts w:ascii="Wingdings" w:hAnsi="Wingdings" w:hint="default"/>
      </w:rPr>
    </w:lvl>
    <w:lvl w:ilvl="1" w:tplc="03D433C6" w:tentative="1">
      <w:start w:val="1"/>
      <w:numFmt w:val="bullet"/>
      <w:lvlText w:val=""/>
      <w:lvlJc w:val="left"/>
      <w:pPr>
        <w:tabs>
          <w:tab w:val="num" w:pos="1440"/>
        </w:tabs>
        <w:ind w:left="1440" w:hanging="360"/>
      </w:pPr>
      <w:rPr>
        <w:rFonts w:ascii="Wingdings" w:hAnsi="Wingdings" w:hint="default"/>
      </w:rPr>
    </w:lvl>
    <w:lvl w:ilvl="2" w:tplc="9ACCFFAC" w:tentative="1">
      <w:start w:val="1"/>
      <w:numFmt w:val="bullet"/>
      <w:lvlText w:val=""/>
      <w:lvlJc w:val="left"/>
      <w:pPr>
        <w:tabs>
          <w:tab w:val="num" w:pos="2160"/>
        </w:tabs>
        <w:ind w:left="2160" w:hanging="360"/>
      </w:pPr>
      <w:rPr>
        <w:rFonts w:ascii="Wingdings" w:hAnsi="Wingdings" w:hint="default"/>
      </w:rPr>
    </w:lvl>
    <w:lvl w:ilvl="3" w:tplc="F9B89514" w:tentative="1">
      <w:start w:val="1"/>
      <w:numFmt w:val="bullet"/>
      <w:lvlText w:val=""/>
      <w:lvlJc w:val="left"/>
      <w:pPr>
        <w:tabs>
          <w:tab w:val="num" w:pos="2880"/>
        </w:tabs>
        <w:ind w:left="2880" w:hanging="360"/>
      </w:pPr>
      <w:rPr>
        <w:rFonts w:ascii="Wingdings" w:hAnsi="Wingdings" w:hint="default"/>
      </w:rPr>
    </w:lvl>
    <w:lvl w:ilvl="4" w:tplc="BD8C3B1A" w:tentative="1">
      <w:start w:val="1"/>
      <w:numFmt w:val="bullet"/>
      <w:lvlText w:val=""/>
      <w:lvlJc w:val="left"/>
      <w:pPr>
        <w:tabs>
          <w:tab w:val="num" w:pos="3600"/>
        </w:tabs>
        <w:ind w:left="3600" w:hanging="360"/>
      </w:pPr>
      <w:rPr>
        <w:rFonts w:ascii="Wingdings" w:hAnsi="Wingdings" w:hint="default"/>
      </w:rPr>
    </w:lvl>
    <w:lvl w:ilvl="5" w:tplc="C0D09410" w:tentative="1">
      <w:start w:val="1"/>
      <w:numFmt w:val="bullet"/>
      <w:lvlText w:val=""/>
      <w:lvlJc w:val="left"/>
      <w:pPr>
        <w:tabs>
          <w:tab w:val="num" w:pos="4320"/>
        </w:tabs>
        <w:ind w:left="4320" w:hanging="360"/>
      </w:pPr>
      <w:rPr>
        <w:rFonts w:ascii="Wingdings" w:hAnsi="Wingdings" w:hint="default"/>
      </w:rPr>
    </w:lvl>
    <w:lvl w:ilvl="6" w:tplc="D4F8B8FA" w:tentative="1">
      <w:start w:val="1"/>
      <w:numFmt w:val="bullet"/>
      <w:lvlText w:val=""/>
      <w:lvlJc w:val="left"/>
      <w:pPr>
        <w:tabs>
          <w:tab w:val="num" w:pos="5040"/>
        </w:tabs>
        <w:ind w:left="5040" w:hanging="360"/>
      </w:pPr>
      <w:rPr>
        <w:rFonts w:ascii="Wingdings" w:hAnsi="Wingdings" w:hint="default"/>
      </w:rPr>
    </w:lvl>
    <w:lvl w:ilvl="7" w:tplc="DAAA6C8C" w:tentative="1">
      <w:start w:val="1"/>
      <w:numFmt w:val="bullet"/>
      <w:lvlText w:val=""/>
      <w:lvlJc w:val="left"/>
      <w:pPr>
        <w:tabs>
          <w:tab w:val="num" w:pos="5760"/>
        </w:tabs>
        <w:ind w:left="5760" w:hanging="360"/>
      </w:pPr>
      <w:rPr>
        <w:rFonts w:ascii="Wingdings" w:hAnsi="Wingdings" w:hint="default"/>
      </w:rPr>
    </w:lvl>
    <w:lvl w:ilvl="8" w:tplc="8F0C5D30" w:tentative="1">
      <w:start w:val="1"/>
      <w:numFmt w:val="bullet"/>
      <w:lvlText w:val=""/>
      <w:lvlJc w:val="left"/>
      <w:pPr>
        <w:tabs>
          <w:tab w:val="num" w:pos="6480"/>
        </w:tabs>
        <w:ind w:left="6480" w:hanging="360"/>
      </w:pPr>
      <w:rPr>
        <w:rFonts w:ascii="Wingdings" w:hAnsi="Wingdings" w:hint="default"/>
      </w:rPr>
    </w:lvl>
  </w:abstractNum>
  <w:abstractNum w:abstractNumId="57">
    <w:nsid w:val="2C6E296B"/>
    <w:multiLevelType w:val="hybridMultilevel"/>
    <w:tmpl w:val="6054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D281333"/>
    <w:multiLevelType w:val="hybridMultilevel"/>
    <w:tmpl w:val="66B4621A"/>
    <w:lvl w:ilvl="0" w:tplc="04090001">
      <w:start w:val="1"/>
      <w:numFmt w:val="bullet"/>
      <w:lvlText w:val=""/>
      <w:lvlJc w:val="left"/>
      <w:pPr>
        <w:ind w:left="720" w:hanging="360"/>
      </w:pPr>
      <w:rPr>
        <w:rFonts w:ascii="Symbol" w:hAnsi="Symbol" w:hint="default"/>
      </w:rPr>
    </w:lvl>
    <w:lvl w:ilvl="1" w:tplc="3D10DE02">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DB23894"/>
    <w:multiLevelType w:val="hybridMultilevel"/>
    <w:tmpl w:val="6E0C4F6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E4A05FD"/>
    <w:multiLevelType w:val="hybridMultilevel"/>
    <w:tmpl w:val="D68683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1">
    <w:nsid w:val="2FB16467"/>
    <w:multiLevelType w:val="hybridMultilevel"/>
    <w:tmpl w:val="340AD098"/>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31BB0655"/>
    <w:multiLevelType w:val="hybridMultilevel"/>
    <w:tmpl w:val="10ECA2E4"/>
    <w:lvl w:ilvl="0" w:tplc="836C2A48">
      <w:start w:val="1"/>
      <w:numFmt w:val="bullet"/>
      <w:lvlText w:val=""/>
      <w:lvlJc w:val="left"/>
      <w:pPr>
        <w:ind w:left="720" w:hanging="360"/>
      </w:pPr>
      <w:rPr>
        <w:rFonts w:ascii="Wingdings" w:hAnsi="Wingdings"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2E06814"/>
    <w:multiLevelType w:val="hybridMultilevel"/>
    <w:tmpl w:val="6E24B314"/>
    <w:lvl w:ilvl="0" w:tplc="04090001">
      <w:start w:val="1"/>
      <w:numFmt w:val="bullet"/>
      <w:lvlText w:val=""/>
      <w:lvlJc w:val="left"/>
      <w:pPr>
        <w:tabs>
          <w:tab w:val="num" w:pos="360"/>
        </w:tabs>
        <w:ind w:left="360" w:hanging="360"/>
      </w:pPr>
      <w:rPr>
        <w:rFonts w:ascii="Symbol" w:hAnsi="Symbol" w:hint="default"/>
      </w:rPr>
    </w:lvl>
    <w:lvl w:ilvl="1" w:tplc="90688F3A">
      <w:start w:val="1"/>
      <w:numFmt w:val="upperRoman"/>
      <w:lvlText w:val="%2."/>
      <w:lvlJc w:val="left"/>
      <w:pPr>
        <w:tabs>
          <w:tab w:val="num" w:pos="540"/>
        </w:tabs>
        <w:ind w:left="540" w:hanging="720"/>
      </w:pPr>
      <w:rPr>
        <w:rFonts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64">
    <w:nsid w:val="34C519E1"/>
    <w:multiLevelType w:val="multilevel"/>
    <w:tmpl w:val="14C053DE"/>
    <w:lvl w:ilvl="0">
      <w:start w:val="1"/>
      <w:numFmt w:val="decimal"/>
      <w:lvlText w:val="%1."/>
      <w:lvlJc w:val="left"/>
      <w:pPr>
        <w:ind w:left="724" w:hanging="360"/>
      </w:pPr>
      <w:rPr>
        <w:rFonts w:hint="default"/>
      </w:rPr>
    </w:lvl>
    <w:lvl w:ilvl="1">
      <w:start w:val="3"/>
      <w:numFmt w:val="decimal"/>
      <w:isLgl/>
      <w:lvlText w:val="%1.%2"/>
      <w:lvlJc w:val="left"/>
      <w:pPr>
        <w:ind w:left="1442" w:hanging="720"/>
      </w:pPr>
      <w:rPr>
        <w:rFonts w:hint="default"/>
      </w:rPr>
    </w:lvl>
    <w:lvl w:ilvl="2">
      <w:start w:val="3"/>
      <w:numFmt w:val="decimal"/>
      <w:isLgl/>
      <w:lvlText w:val="%1.%2.%3"/>
      <w:lvlJc w:val="left"/>
      <w:pPr>
        <w:ind w:left="2160" w:hanging="1080"/>
      </w:pPr>
      <w:rPr>
        <w:rFonts w:hint="default"/>
      </w:rPr>
    </w:lvl>
    <w:lvl w:ilvl="3">
      <w:start w:val="1"/>
      <w:numFmt w:val="decimal"/>
      <w:isLgl/>
      <w:lvlText w:val="%1.%2.%3.%4"/>
      <w:lvlJc w:val="left"/>
      <w:pPr>
        <w:ind w:left="2518" w:hanging="1080"/>
      </w:pPr>
      <w:rPr>
        <w:rFonts w:hint="default"/>
      </w:rPr>
    </w:lvl>
    <w:lvl w:ilvl="4">
      <w:start w:val="1"/>
      <w:numFmt w:val="decimal"/>
      <w:isLgl/>
      <w:lvlText w:val="%1.%2.%3.%4.%5"/>
      <w:lvlJc w:val="left"/>
      <w:pPr>
        <w:ind w:left="3236" w:hanging="1440"/>
      </w:pPr>
      <w:rPr>
        <w:rFonts w:hint="default"/>
      </w:rPr>
    </w:lvl>
    <w:lvl w:ilvl="5">
      <w:start w:val="1"/>
      <w:numFmt w:val="decimal"/>
      <w:isLgl/>
      <w:lvlText w:val="%1.%2.%3.%4.%5.%6"/>
      <w:lvlJc w:val="left"/>
      <w:pPr>
        <w:ind w:left="3954" w:hanging="1800"/>
      </w:pPr>
      <w:rPr>
        <w:rFonts w:hint="default"/>
      </w:rPr>
    </w:lvl>
    <w:lvl w:ilvl="6">
      <w:start w:val="1"/>
      <w:numFmt w:val="decimal"/>
      <w:isLgl/>
      <w:lvlText w:val="%1.%2.%3.%4.%5.%6.%7"/>
      <w:lvlJc w:val="left"/>
      <w:pPr>
        <w:ind w:left="4672" w:hanging="2160"/>
      </w:pPr>
      <w:rPr>
        <w:rFonts w:hint="default"/>
      </w:rPr>
    </w:lvl>
    <w:lvl w:ilvl="7">
      <w:start w:val="1"/>
      <w:numFmt w:val="decimal"/>
      <w:isLgl/>
      <w:lvlText w:val="%1.%2.%3.%4.%5.%6.%7.%8"/>
      <w:lvlJc w:val="left"/>
      <w:pPr>
        <w:ind w:left="5390" w:hanging="2520"/>
      </w:pPr>
      <w:rPr>
        <w:rFonts w:hint="default"/>
      </w:rPr>
    </w:lvl>
    <w:lvl w:ilvl="8">
      <w:start w:val="1"/>
      <w:numFmt w:val="decimal"/>
      <w:isLgl/>
      <w:lvlText w:val="%1.%2.%3.%4.%5.%6.%7.%8.%9"/>
      <w:lvlJc w:val="left"/>
      <w:pPr>
        <w:ind w:left="5748" w:hanging="2520"/>
      </w:pPr>
      <w:rPr>
        <w:rFonts w:hint="default"/>
      </w:rPr>
    </w:lvl>
  </w:abstractNum>
  <w:abstractNum w:abstractNumId="65">
    <w:nsid w:val="35636602"/>
    <w:multiLevelType w:val="hybridMultilevel"/>
    <w:tmpl w:val="224E73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8210B29"/>
    <w:multiLevelType w:val="hybridMultilevel"/>
    <w:tmpl w:val="AC3ADC8A"/>
    <w:lvl w:ilvl="0" w:tplc="4D3A3D4A">
      <w:start w:val="1"/>
      <w:numFmt w:val="bullet"/>
      <w:lvlText w:val=""/>
      <w:lvlJc w:val="left"/>
      <w:pPr>
        <w:tabs>
          <w:tab w:val="num" w:pos="720"/>
        </w:tabs>
        <w:ind w:left="720" w:hanging="360"/>
      </w:pPr>
      <w:rPr>
        <w:rFonts w:ascii="Wingdings" w:hAnsi="Wingdings" w:hint="default"/>
      </w:rPr>
    </w:lvl>
    <w:lvl w:ilvl="1" w:tplc="AB3A41C6" w:tentative="1">
      <w:start w:val="1"/>
      <w:numFmt w:val="bullet"/>
      <w:lvlText w:val=""/>
      <w:lvlJc w:val="left"/>
      <w:pPr>
        <w:tabs>
          <w:tab w:val="num" w:pos="1440"/>
        </w:tabs>
        <w:ind w:left="1440" w:hanging="360"/>
      </w:pPr>
      <w:rPr>
        <w:rFonts w:ascii="Wingdings" w:hAnsi="Wingdings" w:hint="default"/>
      </w:rPr>
    </w:lvl>
    <w:lvl w:ilvl="2" w:tplc="B7B88E4E" w:tentative="1">
      <w:start w:val="1"/>
      <w:numFmt w:val="bullet"/>
      <w:lvlText w:val=""/>
      <w:lvlJc w:val="left"/>
      <w:pPr>
        <w:tabs>
          <w:tab w:val="num" w:pos="2160"/>
        </w:tabs>
        <w:ind w:left="2160" w:hanging="360"/>
      </w:pPr>
      <w:rPr>
        <w:rFonts w:ascii="Wingdings" w:hAnsi="Wingdings" w:hint="default"/>
      </w:rPr>
    </w:lvl>
    <w:lvl w:ilvl="3" w:tplc="C89ECEAC" w:tentative="1">
      <w:start w:val="1"/>
      <w:numFmt w:val="bullet"/>
      <w:lvlText w:val=""/>
      <w:lvlJc w:val="left"/>
      <w:pPr>
        <w:tabs>
          <w:tab w:val="num" w:pos="2880"/>
        </w:tabs>
        <w:ind w:left="2880" w:hanging="360"/>
      </w:pPr>
      <w:rPr>
        <w:rFonts w:ascii="Wingdings" w:hAnsi="Wingdings" w:hint="default"/>
      </w:rPr>
    </w:lvl>
    <w:lvl w:ilvl="4" w:tplc="49384C6E" w:tentative="1">
      <w:start w:val="1"/>
      <w:numFmt w:val="bullet"/>
      <w:lvlText w:val=""/>
      <w:lvlJc w:val="left"/>
      <w:pPr>
        <w:tabs>
          <w:tab w:val="num" w:pos="3600"/>
        </w:tabs>
        <w:ind w:left="3600" w:hanging="360"/>
      </w:pPr>
      <w:rPr>
        <w:rFonts w:ascii="Wingdings" w:hAnsi="Wingdings" w:hint="default"/>
      </w:rPr>
    </w:lvl>
    <w:lvl w:ilvl="5" w:tplc="869A2300" w:tentative="1">
      <w:start w:val="1"/>
      <w:numFmt w:val="bullet"/>
      <w:lvlText w:val=""/>
      <w:lvlJc w:val="left"/>
      <w:pPr>
        <w:tabs>
          <w:tab w:val="num" w:pos="4320"/>
        </w:tabs>
        <w:ind w:left="4320" w:hanging="360"/>
      </w:pPr>
      <w:rPr>
        <w:rFonts w:ascii="Wingdings" w:hAnsi="Wingdings" w:hint="default"/>
      </w:rPr>
    </w:lvl>
    <w:lvl w:ilvl="6" w:tplc="26226D96" w:tentative="1">
      <w:start w:val="1"/>
      <w:numFmt w:val="bullet"/>
      <w:lvlText w:val=""/>
      <w:lvlJc w:val="left"/>
      <w:pPr>
        <w:tabs>
          <w:tab w:val="num" w:pos="5040"/>
        </w:tabs>
        <w:ind w:left="5040" w:hanging="360"/>
      </w:pPr>
      <w:rPr>
        <w:rFonts w:ascii="Wingdings" w:hAnsi="Wingdings" w:hint="default"/>
      </w:rPr>
    </w:lvl>
    <w:lvl w:ilvl="7" w:tplc="8E664378" w:tentative="1">
      <w:start w:val="1"/>
      <w:numFmt w:val="bullet"/>
      <w:lvlText w:val=""/>
      <w:lvlJc w:val="left"/>
      <w:pPr>
        <w:tabs>
          <w:tab w:val="num" w:pos="5760"/>
        </w:tabs>
        <w:ind w:left="5760" w:hanging="360"/>
      </w:pPr>
      <w:rPr>
        <w:rFonts w:ascii="Wingdings" w:hAnsi="Wingdings" w:hint="default"/>
      </w:rPr>
    </w:lvl>
    <w:lvl w:ilvl="8" w:tplc="A3F20188" w:tentative="1">
      <w:start w:val="1"/>
      <w:numFmt w:val="bullet"/>
      <w:lvlText w:val=""/>
      <w:lvlJc w:val="left"/>
      <w:pPr>
        <w:tabs>
          <w:tab w:val="num" w:pos="6480"/>
        </w:tabs>
        <w:ind w:left="6480" w:hanging="360"/>
      </w:pPr>
      <w:rPr>
        <w:rFonts w:ascii="Wingdings" w:hAnsi="Wingdings" w:hint="default"/>
      </w:rPr>
    </w:lvl>
  </w:abstractNum>
  <w:abstractNum w:abstractNumId="67">
    <w:nsid w:val="38ED1634"/>
    <w:multiLevelType w:val="hybridMultilevel"/>
    <w:tmpl w:val="E7B00FB2"/>
    <w:lvl w:ilvl="0" w:tplc="85D84410">
      <w:start w:val="1"/>
      <w:numFmt w:val="bullet"/>
      <w:lvlText w:val=""/>
      <w:lvlJc w:val="left"/>
      <w:pPr>
        <w:tabs>
          <w:tab w:val="num" w:pos="720"/>
        </w:tabs>
        <w:ind w:left="720" w:hanging="360"/>
      </w:pPr>
      <w:rPr>
        <w:rFonts w:ascii="Wingdings" w:hAnsi="Wingdings" w:hint="default"/>
      </w:rPr>
    </w:lvl>
    <w:lvl w:ilvl="1" w:tplc="ACE41528" w:tentative="1">
      <w:start w:val="1"/>
      <w:numFmt w:val="bullet"/>
      <w:lvlText w:val=""/>
      <w:lvlJc w:val="left"/>
      <w:pPr>
        <w:tabs>
          <w:tab w:val="num" w:pos="1440"/>
        </w:tabs>
        <w:ind w:left="1440" w:hanging="360"/>
      </w:pPr>
      <w:rPr>
        <w:rFonts w:ascii="Wingdings" w:hAnsi="Wingdings" w:hint="default"/>
      </w:rPr>
    </w:lvl>
    <w:lvl w:ilvl="2" w:tplc="FE1C282C" w:tentative="1">
      <w:start w:val="1"/>
      <w:numFmt w:val="bullet"/>
      <w:lvlText w:val=""/>
      <w:lvlJc w:val="left"/>
      <w:pPr>
        <w:tabs>
          <w:tab w:val="num" w:pos="2160"/>
        </w:tabs>
        <w:ind w:left="2160" w:hanging="360"/>
      </w:pPr>
      <w:rPr>
        <w:rFonts w:ascii="Wingdings" w:hAnsi="Wingdings" w:hint="default"/>
      </w:rPr>
    </w:lvl>
    <w:lvl w:ilvl="3" w:tplc="7B98E13A" w:tentative="1">
      <w:start w:val="1"/>
      <w:numFmt w:val="bullet"/>
      <w:lvlText w:val=""/>
      <w:lvlJc w:val="left"/>
      <w:pPr>
        <w:tabs>
          <w:tab w:val="num" w:pos="2880"/>
        </w:tabs>
        <w:ind w:left="2880" w:hanging="360"/>
      </w:pPr>
      <w:rPr>
        <w:rFonts w:ascii="Wingdings" w:hAnsi="Wingdings" w:hint="default"/>
      </w:rPr>
    </w:lvl>
    <w:lvl w:ilvl="4" w:tplc="110A23D4" w:tentative="1">
      <w:start w:val="1"/>
      <w:numFmt w:val="bullet"/>
      <w:lvlText w:val=""/>
      <w:lvlJc w:val="left"/>
      <w:pPr>
        <w:tabs>
          <w:tab w:val="num" w:pos="3600"/>
        </w:tabs>
        <w:ind w:left="3600" w:hanging="360"/>
      </w:pPr>
      <w:rPr>
        <w:rFonts w:ascii="Wingdings" w:hAnsi="Wingdings" w:hint="default"/>
      </w:rPr>
    </w:lvl>
    <w:lvl w:ilvl="5" w:tplc="E44A8034" w:tentative="1">
      <w:start w:val="1"/>
      <w:numFmt w:val="bullet"/>
      <w:lvlText w:val=""/>
      <w:lvlJc w:val="left"/>
      <w:pPr>
        <w:tabs>
          <w:tab w:val="num" w:pos="4320"/>
        </w:tabs>
        <w:ind w:left="4320" w:hanging="360"/>
      </w:pPr>
      <w:rPr>
        <w:rFonts w:ascii="Wingdings" w:hAnsi="Wingdings" w:hint="default"/>
      </w:rPr>
    </w:lvl>
    <w:lvl w:ilvl="6" w:tplc="A7A6FFBC" w:tentative="1">
      <w:start w:val="1"/>
      <w:numFmt w:val="bullet"/>
      <w:lvlText w:val=""/>
      <w:lvlJc w:val="left"/>
      <w:pPr>
        <w:tabs>
          <w:tab w:val="num" w:pos="5040"/>
        </w:tabs>
        <w:ind w:left="5040" w:hanging="360"/>
      </w:pPr>
      <w:rPr>
        <w:rFonts w:ascii="Wingdings" w:hAnsi="Wingdings" w:hint="default"/>
      </w:rPr>
    </w:lvl>
    <w:lvl w:ilvl="7" w:tplc="9DBEF70A" w:tentative="1">
      <w:start w:val="1"/>
      <w:numFmt w:val="bullet"/>
      <w:lvlText w:val=""/>
      <w:lvlJc w:val="left"/>
      <w:pPr>
        <w:tabs>
          <w:tab w:val="num" w:pos="5760"/>
        </w:tabs>
        <w:ind w:left="5760" w:hanging="360"/>
      </w:pPr>
      <w:rPr>
        <w:rFonts w:ascii="Wingdings" w:hAnsi="Wingdings" w:hint="default"/>
      </w:rPr>
    </w:lvl>
    <w:lvl w:ilvl="8" w:tplc="C0728882" w:tentative="1">
      <w:start w:val="1"/>
      <w:numFmt w:val="bullet"/>
      <w:lvlText w:val=""/>
      <w:lvlJc w:val="left"/>
      <w:pPr>
        <w:tabs>
          <w:tab w:val="num" w:pos="6480"/>
        </w:tabs>
        <w:ind w:left="6480" w:hanging="360"/>
      </w:pPr>
      <w:rPr>
        <w:rFonts w:ascii="Wingdings" w:hAnsi="Wingdings" w:hint="default"/>
      </w:rPr>
    </w:lvl>
  </w:abstractNum>
  <w:abstractNum w:abstractNumId="68">
    <w:nsid w:val="390B2BF2"/>
    <w:multiLevelType w:val="hybridMultilevel"/>
    <w:tmpl w:val="196A4D8A"/>
    <w:lvl w:ilvl="0" w:tplc="04090005">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9">
    <w:nsid w:val="3B875EAF"/>
    <w:multiLevelType w:val="hybridMultilevel"/>
    <w:tmpl w:val="498AC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C6D633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nsid w:val="3E161661"/>
    <w:multiLevelType w:val="hybridMultilevel"/>
    <w:tmpl w:val="7FCE9B8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2">
    <w:nsid w:val="3F2646F3"/>
    <w:multiLevelType w:val="hybridMultilevel"/>
    <w:tmpl w:val="2F4A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FB968C3"/>
    <w:multiLevelType w:val="hybridMultilevel"/>
    <w:tmpl w:val="F05A6CEE"/>
    <w:lvl w:ilvl="0" w:tplc="3D10DE02">
      <w:start w:val="1"/>
      <w:numFmt w:val="decimal"/>
      <w:lvlText w:val="%1."/>
      <w:lvlJc w:val="left"/>
      <w:pPr>
        <w:tabs>
          <w:tab w:val="num" w:pos="720"/>
        </w:tabs>
        <w:ind w:left="720" w:hanging="360"/>
      </w:pPr>
      <w:rPr>
        <w:rFonts w:hint="default"/>
      </w:rPr>
    </w:lvl>
    <w:lvl w:ilvl="1" w:tplc="9EA825BC" w:tentative="1">
      <w:start w:val="1"/>
      <w:numFmt w:val="decimal"/>
      <w:lvlText w:val="%2."/>
      <w:lvlJc w:val="left"/>
      <w:pPr>
        <w:tabs>
          <w:tab w:val="num" w:pos="1440"/>
        </w:tabs>
        <w:ind w:left="1440" w:hanging="360"/>
      </w:pPr>
    </w:lvl>
    <w:lvl w:ilvl="2" w:tplc="EA28839A" w:tentative="1">
      <w:start w:val="1"/>
      <w:numFmt w:val="decimal"/>
      <w:lvlText w:val="%3."/>
      <w:lvlJc w:val="left"/>
      <w:pPr>
        <w:tabs>
          <w:tab w:val="num" w:pos="2160"/>
        </w:tabs>
        <w:ind w:left="2160" w:hanging="360"/>
      </w:pPr>
    </w:lvl>
    <w:lvl w:ilvl="3" w:tplc="45507BE4" w:tentative="1">
      <w:start w:val="1"/>
      <w:numFmt w:val="decimal"/>
      <w:lvlText w:val="%4."/>
      <w:lvlJc w:val="left"/>
      <w:pPr>
        <w:tabs>
          <w:tab w:val="num" w:pos="2880"/>
        </w:tabs>
        <w:ind w:left="2880" w:hanging="360"/>
      </w:pPr>
    </w:lvl>
    <w:lvl w:ilvl="4" w:tplc="57AE38A2" w:tentative="1">
      <w:start w:val="1"/>
      <w:numFmt w:val="decimal"/>
      <w:lvlText w:val="%5."/>
      <w:lvlJc w:val="left"/>
      <w:pPr>
        <w:tabs>
          <w:tab w:val="num" w:pos="3600"/>
        </w:tabs>
        <w:ind w:left="3600" w:hanging="360"/>
      </w:pPr>
    </w:lvl>
    <w:lvl w:ilvl="5" w:tplc="1BEA4DA8" w:tentative="1">
      <w:start w:val="1"/>
      <w:numFmt w:val="decimal"/>
      <w:lvlText w:val="%6."/>
      <w:lvlJc w:val="left"/>
      <w:pPr>
        <w:tabs>
          <w:tab w:val="num" w:pos="4320"/>
        </w:tabs>
        <w:ind w:left="4320" w:hanging="360"/>
      </w:pPr>
    </w:lvl>
    <w:lvl w:ilvl="6" w:tplc="8DD470F6" w:tentative="1">
      <w:start w:val="1"/>
      <w:numFmt w:val="decimal"/>
      <w:lvlText w:val="%7."/>
      <w:lvlJc w:val="left"/>
      <w:pPr>
        <w:tabs>
          <w:tab w:val="num" w:pos="5040"/>
        </w:tabs>
        <w:ind w:left="5040" w:hanging="360"/>
      </w:pPr>
    </w:lvl>
    <w:lvl w:ilvl="7" w:tplc="31C6F848" w:tentative="1">
      <w:start w:val="1"/>
      <w:numFmt w:val="decimal"/>
      <w:lvlText w:val="%8."/>
      <w:lvlJc w:val="left"/>
      <w:pPr>
        <w:tabs>
          <w:tab w:val="num" w:pos="5760"/>
        </w:tabs>
        <w:ind w:left="5760" w:hanging="360"/>
      </w:pPr>
    </w:lvl>
    <w:lvl w:ilvl="8" w:tplc="95D82728" w:tentative="1">
      <w:start w:val="1"/>
      <w:numFmt w:val="decimal"/>
      <w:lvlText w:val="%9."/>
      <w:lvlJc w:val="left"/>
      <w:pPr>
        <w:tabs>
          <w:tab w:val="num" w:pos="6480"/>
        </w:tabs>
        <w:ind w:left="6480" w:hanging="360"/>
      </w:pPr>
    </w:lvl>
  </w:abstractNum>
  <w:abstractNum w:abstractNumId="74">
    <w:nsid w:val="40540FF4"/>
    <w:multiLevelType w:val="hybridMultilevel"/>
    <w:tmpl w:val="5874ABF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0A52904"/>
    <w:multiLevelType w:val="hybridMultilevel"/>
    <w:tmpl w:val="8350154C"/>
    <w:lvl w:ilvl="0" w:tplc="FB34C20A">
      <w:start w:val="1"/>
      <w:numFmt w:val="decimal"/>
      <w:lvlText w:val="%1."/>
      <w:lvlJc w:val="left"/>
      <w:pPr>
        <w:ind w:left="724" w:hanging="360"/>
      </w:pPr>
      <w:rPr>
        <w:rFonts w:hint="default"/>
      </w:rPr>
    </w:lvl>
    <w:lvl w:ilvl="1" w:tplc="0409000F">
      <w:start w:val="1"/>
      <w:numFmt w:val="decimal"/>
      <w:lvlText w:val="%2."/>
      <w:lvlJc w:val="left"/>
      <w:pPr>
        <w:ind w:left="1444" w:hanging="360"/>
      </w:pPr>
      <w:rPr>
        <w:rFonts w:hint="default"/>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76">
    <w:nsid w:val="411C1587"/>
    <w:multiLevelType w:val="hybridMultilevel"/>
    <w:tmpl w:val="31281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13260B0"/>
    <w:multiLevelType w:val="hybridMultilevel"/>
    <w:tmpl w:val="2EA85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3391F45"/>
    <w:multiLevelType w:val="hybridMultilevel"/>
    <w:tmpl w:val="8A86D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38F05FC"/>
    <w:multiLevelType w:val="multilevel"/>
    <w:tmpl w:val="FDD44CD8"/>
    <w:lvl w:ilvl="0">
      <w:start w:val="1"/>
      <w:numFmt w:val="decimal"/>
      <w:pStyle w:val="E-Heading1"/>
      <w:lvlText w:val="%1."/>
      <w:lvlJc w:val="left"/>
      <w:pPr>
        <w:tabs>
          <w:tab w:val="num" w:pos="-277"/>
        </w:tabs>
        <w:ind w:left="-277" w:hanging="432"/>
      </w:pPr>
      <w:rPr>
        <w:rFonts w:hint="default"/>
      </w:rPr>
    </w:lvl>
    <w:lvl w:ilvl="1">
      <w:start w:val="1"/>
      <w:numFmt w:val="decimal"/>
      <w:pStyle w:val="E-Heading2"/>
      <w:lvlText w:val="%1.%2."/>
      <w:lvlJc w:val="left"/>
      <w:pPr>
        <w:tabs>
          <w:tab w:val="num" w:pos="718"/>
        </w:tabs>
        <w:ind w:left="718" w:hanging="576"/>
      </w:pPr>
      <w:rPr>
        <w:rFonts w:hint="default"/>
      </w:rPr>
    </w:lvl>
    <w:lvl w:ilvl="2">
      <w:start w:val="1"/>
      <w:numFmt w:val="decimal"/>
      <w:pStyle w:val="E-Heading3"/>
      <w:lvlText w:val="%1.%2.%3."/>
      <w:lvlJc w:val="left"/>
      <w:pPr>
        <w:tabs>
          <w:tab w:val="num" w:pos="862"/>
        </w:tabs>
        <w:ind w:left="862"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443"/>
        </w:tabs>
        <w:ind w:left="443" w:hanging="1152"/>
      </w:pPr>
      <w:rPr>
        <w:rFonts w:hint="default"/>
      </w:rPr>
    </w:lvl>
    <w:lvl w:ilvl="6">
      <w:start w:val="1"/>
      <w:numFmt w:val="decimal"/>
      <w:pStyle w:val="Heading7"/>
      <w:lvlText w:val="%1.%2.%3.%4.%5.%6.%7"/>
      <w:lvlJc w:val="left"/>
      <w:pPr>
        <w:tabs>
          <w:tab w:val="num" w:pos="587"/>
        </w:tabs>
        <w:ind w:left="587" w:hanging="1296"/>
      </w:pPr>
      <w:rPr>
        <w:rFonts w:hint="default"/>
      </w:rPr>
    </w:lvl>
    <w:lvl w:ilvl="7">
      <w:start w:val="1"/>
      <w:numFmt w:val="decimal"/>
      <w:pStyle w:val="Heading8"/>
      <w:lvlText w:val="%1.%2.%3.%4.%5.%6.%7.%8"/>
      <w:lvlJc w:val="left"/>
      <w:pPr>
        <w:tabs>
          <w:tab w:val="num" w:pos="731"/>
        </w:tabs>
        <w:ind w:left="731" w:hanging="1440"/>
      </w:pPr>
      <w:rPr>
        <w:rFonts w:hint="default"/>
      </w:rPr>
    </w:lvl>
    <w:lvl w:ilvl="8">
      <w:start w:val="1"/>
      <w:numFmt w:val="decimal"/>
      <w:pStyle w:val="Heading9"/>
      <w:lvlText w:val="%1.%2.%3.%4.%5.%6.%7.%8.%9"/>
      <w:lvlJc w:val="left"/>
      <w:pPr>
        <w:tabs>
          <w:tab w:val="num" w:pos="875"/>
        </w:tabs>
        <w:ind w:left="875" w:hanging="1584"/>
      </w:pPr>
      <w:rPr>
        <w:rFonts w:hint="default"/>
      </w:rPr>
    </w:lvl>
  </w:abstractNum>
  <w:abstractNum w:abstractNumId="80">
    <w:nsid w:val="46310707"/>
    <w:multiLevelType w:val="hybridMultilevel"/>
    <w:tmpl w:val="ADDC6324"/>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69877A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nsid w:val="473F7EF5"/>
    <w:multiLevelType w:val="hybridMultilevel"/>
    <w:tmpl w:val="896459CE"/>
    <w:lvl w:ilvl="0" w:tplc="3D10DE02">
      <w:start w:val="1"/>
      <w:numFmt w:val="decimal"/>
      <w:lvlText w:val="%1."/>
      <w:lvlJc w:val="left"/>
      <w:pPr>
        <w:tabs>
          <w:tab w:val="num" w:pos="720"/>
        </w:tabs>
        <w:ind w:left="720" w:hanging="360"/>
      </w:pPr>
      <w:rPr>
        <w:rFonts w:hint="default"/>
      </w:rPr>
    </w:lvl>
    <w:lvl w:ilvl="1" w:tplc="9EA825BC" w:tentative="1">
      <w:start w:val="1"/>
      <w:numFmt w:val="decimal"/>
      <w:lvlText w:val="%2."/>
      <w:lvlJc w:val="left"/>
      <w:pPr>
        <w:tabs>
          <w:tab w:val="num" w:pos="1440"/>
        </w:tabs>
        <w:ind w:left="1440" w:hanging="360"/>
      </w:pPr>
    </w:lvl>
    <w:lvl w:ilvl="2" w:tplc="EA28839A" w:tentative="1">
      <w:start w:val="1"/>
      <w:numFmt w:val="decimal"/>
      <w:lvlText w:val="%3."/>
      <w:lvlJc w:val="left"/>
      <w:pPr>
        <w:tabs>
          <w:tab w:val="num" w:pos="2160"/>
        </w:tabs>
        <w:ind w:left="2160" w:hanging="360"/>
      </w:pPr>
    </w:lvl>
    <w:lvl w:ilvl="3" w:tplc="45507BE4" w:tentative="1">
      <w:start w:val="1"/>
      <w:numFmt w:val="decimal"/>
      <w:lvlText w:val="%4."/>
      <w:lvlJc w:val="left"/>
      <w:pPr>
        <w:tabs>
          <w:tab w:val="num" w:pos="2880"/>
        </w:tabs>
        <w:ind w:left="2880" w:hanging="360"/>
      </w:pPr>
    </w:lvl>
    <w:lvl w:ilvl="4" w:tplc="57AE38A2" w:tentative="1">
      <w:start w:val="1"/>
      <w:numFmt w:val="decimal"/>
      <w:lvlText w:val="%5."/>
      <w:lvlJc w:val="left"/>
      <w:pPr>
        <w:tabs>
          <w:tab w:val="num" w:pos="3600"/>
        </w:tabs>
        <w:ind w:left="3600" w:hanging="360"/>
      </w:pPr>
    </w:lvl>
    <w:lvl w:ilvl="5" w:tplc="1BEA4DA8" w:tentative="1">
      <w:start w:val="1"/>
      <w:numFmt w:val="decimal"/>
      <w:lvlText w:val="%6."/>
      <w:lvlJc w:val="left"/>
      <w:pPr>
        <w:tabs>
          <w:tab w:val="num" w:pos="4320"/>
        </w:tabs>
        <w:ind w:left="4320" w:hanging="360"/>
      </w:pPr>
    </w:lvl>
    <w:lvl w:ilvl="6" w:tplc="8DD470F6" w:tentative="1">
      <w:start w:val="1"/>
      <w:numFmt w:val="decimal"/>
      <w:lvlText w:val="%7."/>
      <w:lvlJc w:val="left"/>
      <w:pPr>
        <w:tabs>
          <w:tab w:val="num" w:pos="5040"/>
        </w:tabs>
        <w:ind w:left="5040" w:hanging="360"/>
      </w:pPr>
    </w:lvl>
    <w:lvl w:ilvl="7" w:tplc="31C6F848" w:tentative="1">
      <w:start w:val="1"/>
      <w:numFmt w:val="decimal"/>
      <w:lvlText w:val="%8."/>
      <w:lvlJc w:val="left"/>
      <w:pPr>
        <w:tabs>
          <w:tab w:val="num" w:pos="5760"/>
        </w:tabs>
        <w:ind w:left="5760" w:hanging="360"/>
      </w:pPr>
    </w:lvl>
    <w:lvl w:ilvl="8" w:tplc="95D82728" w:tentative="1">
      <w:start w:val="1"/>
      <w:numFmt w:val="decimal"/>
      <w:lvlText w:val="%9."/>
      <w:lvlJc w:val="left"/>
      <w:pPr>
        <w:tabs>
          <w:tab w:val="num" w:pos="6480"/>
        </w:tabs>
        <w:ind w:left="6480" w:hanging="360"/>
      </w:pPr>
    </w:lvl>
  </w:abstractNum>
  <w:abstractNum w:abstractNumId="83">
    <w:nsid w:val="47A36ADC"/>
    <w:multiLevelType w:val="hybridMultilevel"/>
    <w:tmpl w:val="8834AAA2"/>
    <w:lvl w:ilvl="0" w:tplc="CF08F7CA">
      <w:start w:val="1"/>
      <w:numFmt w:val="bullet"/>
      <w:lvlText w:val=""/>
      <w:lvlJc w:val="left"/>
      <w:pPr>
        <w:tabs>
          <w:tab w:val="num" w:pos="1080"/>
        </w:tabs>
        <w:ind w:left="1080" w:hanging="360"/>
      </w:pPr>
      <w:rPr>
        <w:rFonts w:ascii="Symbol" w:hAnsi="Symbol" w:hint="default"/>
      </w:rPr>
    </w:lvl>
    <w:lvl w:ilvl="1" w:tplc="CE3EAD5E"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84">
    <w:nsid w:val="481812C3"/>
    <w:multiLevelType w:val="singleLevel"/>
    <w:tmpl w:val="5368179C"/>
    <w:lvl w:ilvl="0">
      <w:start w:val="1"/>
      <w:numFmt w:val="bullet"/>
      <w:pStyle w:val="Bullet"/>
      <w:lvlText w:val=""/>
      <w:lvlJc w:val="left"/>
      <w:pPr>
        <w:tabs>
          <w:tab w:val="num" w:pos="3479"/>
        </w:tabs>
        <w:ind w:left="3479" w:hanging="360"/>
      </w:pPr>
      <w:rPr>
        <w:rFonts w:ascii="Wingdings" w:hAnsi="Wingdings" w:hint="default"/>
      </w:rPr>
    </w:lvl>
  </w:abstractNum>
  <w:abstractNum w:abstractNumId="85">
    <w:nsid w:val="48EF4856"/>
    <w:multiLevelType w:val="hybridMultilevel"/>
    <w:tmpl w:val="7BB8A2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49516FDE"/>
    <w:multiLevelType w:val="hybridMultilevel"/>
    <w:tmpl w:val="8C3C44E8"/>
    <w:lvl w:ilvl="0" w:tplc="0409000F">
      <w:start w:val="1"/>
      <w:numFmt w:val="decimal"/>
      <w:lvlText w:val="%1."/>
      <w:lvlJc w:val="left"/>
      <w:pPr>
        <w:ind w:left="724" w:hanging="360"/>
      </w:pPr>
    </w:lvl>
    <w:lvl w:ilvl="1" w:tplc="0409000F">
      <w:start w:val="1"/>
      <w:numFmt w:val="decimal"/>
      <w:lvlText w:val="%2."/>
      <w:lvlJc w:val="left"/>
      <w:pPr>
        <w:ind w:left="1444" w:hanging="360"/>
      </w:pPr>
      <w:rPr>
        <w:rFonts w:hint="default"/>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87">
    <w:nsid w:val="49992FDF"/>
    <w:multiLevelType w:val="hybridMultilevel"/>
    <w:tmpl w:val="5B06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A097D5E"/>
    <w:multiLevelType w:val="hybridMultilevel"/>
    <w:tmpl w:val="A7747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A0F6BE6"/>
    <w:multiLevelType w:val="hybridMultilevel"/>
    <w:tmpl w:val="3C68C824"/>
    <w:lvl w:ilvl="0" w:tplc="04090001">
      <w:start w:val="1"/>
      <w:numFmt w:val="bullet"/>
      <w:lvlText w:val=""/>
      <w:lvlJc w:val="left"/>
      <w:pPr>
        <w:ind w:left="720" w:hanging="360"/>
      </w:pPr>
      <w:rPr>
        <w:rFonts w:ascii="Symbol" w:hAnsi="Symbol" w:hint="default"/>
      </w:rPr>
    </w:lvl>
    <w:lvl w:ilvl="1" w:tplc="A074F828" w:tentative="1">
      <w:start w:val="1"/>
      <w:numFmt w:val="decimal"/>
      <w:lvlText w:val="%2."/>
      <w:lvlJc w:val="left"/>
      <w:pPr>
        <w:tabs>
          <w:tab w:val="num" w:pos="1440"/>
        </w:tabs>
        <w:ind w:left="1440" w:hanging="360"/>
      </w:pPr>
    </w:lvl>
    <w:lvl w:ilvl="2" w:tplc="BCEAE70E" w:tentative="1">
      <w:start w:val="1"/>
      <w:numFmt w:val="decimal"/>
      <w:lvlText w:val="%3."/>
      <w:lvlJc w:val="left"/>
      <w:pPr>
        <w:tabs>
          <w:tab w:val="num" w:pos="2160"/>
        </w:tabs>
        <w:ind w:left="2160" w:hanging="360"/>
      </w:pPr>
    </w:lvl>
    <w:lvl w:ilvl="3" w:tplc="97C83E84" w:tentative="1">
      <w:start w:val="1"/>
      <w:numFmt w:val="decimal"/>
      <w:lvlText w:val="%4."/>
      <w:lvlJc w:val="left"/>
      <w:pPr>
        <w:tabs>
          <w:tab w:val="num" w:pos="2880"/>
        </w:tabs>
        <w:ind w:left="2880" w:hanging="360"/>
      </w:pPr>
    </w:lvl>
    <w:lvl w:ilvl="4" w:tplc="B434CF1C" w:tentative="1">
      <w:start w:val="1"/>
      <w:numFmt w:val="decimal"/>
      <w:lvlText w:val="%5."/>
      <w:lvlJc w:val="left"/>
      <w:pPr>
        <w:tabs>
          <w:tab w:val="num" w:pos="3600"/>
        </w:tabs>
        <w:ind w:left="3600" w:hanging="360"/>
      </w:pPr>
    </w:lvl>
    <w:lvl w:ilvl="5" w:tplc="EB2A6FE8" w:tentative="1">
      <w:start w:val="1"/>
      <w:numFmt w:val="decimal"/>
      <w:lvlText w:val="%6."/>
      <w:lvlJc w:val="left"/>
      <w:pPr>
        <w:tabs>
          <w:tab w:val="num" w:pos="4320"/>
        </w:tabs>
        <w:ind w:left="4320" w:hanging="360"/>
      </w:pPr>
    </w:lvl>
    <w:lvl w:ilvl="6" w:tplc="ABC89E6E" w:tentative="1">
      <w:start w:val="1"/>
      <w:numFmt w:val="decimal"/>
      <w:lvlText w:val="%7."/>
      <w:lvlJc w:val="left"/>
      <w:pPr>
        <w:tabs>
          <w:tab w:val="num" w:pos="5040"/>
        </w:tabs>
        <w:ind w:left="5040" w:hanging="360"/>
      </w:pPr>
    </w:lvl>
    <w:lvl w:ilvl="7" w:tplc="6C3000F6" w:tentative="1">
      <w:start w:val="1"/>
      <w:numFmt w:val="decimal"/>
      <w:lvlText w:val="%8."/>
      <w:lvlJc w:val="left"/>
      <w:pPr>
        <w:tabs>
          <w:tab w:val="num" w:pos="5760"/>
        </w:tabs>
        <w:ind w:left="5760" w:hanging="360"/>
      </w:pPr>
    </w:lvl>
    <w:lvl w:ilvl="8" w:tplc="262A7E8E" w:tentative="1">
      <w:start w:val="1"/>
      <w:numFmt w:val="decimal"/>
      <w:lvlText w:val="%9."/>
      <w:lvlJc w:val="left"/>
      <w:pPr>
        <w:tabs>
          <w:tab w:val="num" w:pos="6480"/>
        </w:tabs>
        <w:ind w:left="6480" w:hanging="360"/>
      </w:pPr>
    </w:lvl>
  </w:abstractNum>
  <w:abstractNum w:abstractNumId="90">
    <w:nsid w:val="4A4C1346"/>
    <w:multiLevelType w:val="hybridMultilevel"/>
    <w:tmpl w:val="3816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C9239E6"/>
    <w:multiLevelType w:val="hybridMultilevel"/>
    <w:tmpl w:val="C562CF4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92">
    <w:nsid w:val="4CE535E4"/>
    <w:multiLevelType w:val="hybridMultilevel"/>
    <w:tmpl w:val="308E0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DB150F1"/>
    <w:multiLevelType w:val="multilevel"/>
    <w:tmpl w:val="52CEFEA8"/>
    <w:lvl w:ilvl="0">
      <w:start w:val="1"/>
      <w:numFmt w:val="bullet"/>
      <w:pStyle w:val="E-Body1bullets"/>
      <w:lvlText w:val=""/>
      <w:lvlJc w:val="left"/>
      <w:pPr>
        <w:tabs>
          <w:tab w:val="num" w:pos="716"/>
        </w:tabs>
        <w:ind w:left="716" w:hanging="432"/>
      </w:pPr>
      <w:rPr>
        <w:rFonts w:ascii="Wingdings" w:hAnsi="Wingdings" w:cs="Times New Roman" w:hint="default"/>
        <w:sz w:val="24"/>
        <w:szCs w:val="32"/>
      </w:rPr>
    </w:lvl>
    <w:lvl w:ilvl="1">
      <w:start w:val="1"/>
      <w:numFmt w:val="bullet"/>
      <w:pStyle w:val="E-Body2bullets"/>
      <w:lvlText w:val="▫"/>
      <w:lvlJc w:val="left"/>
      <w:pPr>
        <w:tabs>
          <w:tab w:val="num" w:pos="1711"/>
        </w:tabs>
        <w:ind w:left="1711" w:hanging="576"/>
      </w:pPr>
      <w:rPr>
        <w:rFonts w:ascii="Tahoma" w:hAnsi="Tahoma" w:cs="Times New Roman" w:hint="default"/>
        <w:sz w:val="32"/>
        <w:szCs w:val="8"/>
      </w:rPr>
    </w:lvl>
    <w:lvl w:ilvl="2">
      <w:start w:val="1"/>
      <w:numFmt w:val="bullet"/>
      <w:pStyle w:val="E-Body3bullets"/>
      <w:lvlText w:val="◦"/>
      <w:lvlJc w:val="left"/>
      <w:pPr>
        <w:tabs>
          <w:tab w:val="num" w:pos="1855"/>
        </w:tabs>
        <w:ind w:left="1855" w:hanging="720"/>
      </w:pPr>
      <w:rPr>
        <w:rFonts w:ascii="Tahoma" w:hAnsi="Tahoma" w:cs="Times New Roman" w:hint="default"/>
        <w:sz w:val="28"/>
        <w:szCs w:val="28"/>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94">
    <w:nsid w:val="4DC41A76"/>
    <w:multiLevelType w:val="hybridMultilevel"/>
    <w:tmpl w:val="C096D344"/>
    <w:lvl w:ilvl="0" w:tplc="04090001">
      <w:start w:val="1"/>
      <w:numFmt w:val="bullet"/>
      <w:lvlText w:val=""/>
      <w:lvlJc w:val="left"/>
      <w:pPr>
        <w:ind w:left="218" w:hanging="360"/>
      </w:pPr>
      <w:rPr>
        <w:rFonts w:ascii="Symbol" w:hAnsi="Symbol"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95">
    <w:nsid w:val="4DD94730"/>
    <w:multiLevelType w:val="hybridMultilevel"/>
    <w:tmpl w:val="6D34CB0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DF86C9E"/>
    <w:multiLevelType w:val="hybridMultilevel"/>
    <w:tmpl w:val="602006E2"/>
    <w:lvl w:ilvl="0" w:tplc="04090001">
      <w:start w:val="1"/>
      <w:numFmt w:val="bullet"/>
      <w:lvlText w:val=""/>
      <w:lvlJc w:val="left"/>
      <w:pPr>
        <w:ind w:left="720" w:hanging="360"/>
      </w:pPr>
      <w:rPr>
        <w:rFonts w:ascii="Symbol" w:hAnsi="Symbol" w:hint="default"/>
      </w:rPr>
    </w:lvl>
    <w:lvl w:ilvl="1" w:tplc="9EA825BC" w:tentative="1">
      <w:start w:val="1"/>
      <w:numFmt w:val="decimal"/>
      <w:lvlText w:val="%2."/>
      <w:lvlJc w:val="left"/>
      <w:pPr>
        <w:tabs>
          <w:tab w:val="num" w:pos="1440"/>
        </w:tabs>
        <w:ind w:left="1440" w:hanging="360"/>
      </w:pPr>
    </w:lvl>
    <w:lvl w:ilvl="2" w:tplc="EA28839A" w:tentative="1">
      <w:start w:val="1"/>
      <w:numFmt w:val="decimal"/>
      <w:lvlText w:val="%3."/>
      <w:lvlJc w:val="left"/>
      <w:pPr>
        <w:tabs>
          <w:tab w:val="num" w:pos="2160"/>
        </w:tabs>
        <w:ind w:left="2160" w:hanging="360"/>
      </w:pPr>
    </w:lvl>
    <w:lvl w:ilvl="3" w:tplc="45507BE4" w:tentative="1">
      <w:start w:val="1"/>
      <w:numFmt w:val="decimal"/>
      <w:lvlText w:val="%4."/>
      <w:lvlJc w:val="left"/>
      <w:pPr>
        <w:tabs>
          <w:tab w:val="num" w:pos="2880"/>
        </w:tabs>
        <w:ind w:left="2880" w:hanging="360"/>
      </w:pPr>
    </w:lvl>
    <w:lvl w:ilvl="4" w:tplc="57AE38A2" w:tentative="1">
      <w:start w:val="1"/>
      <w:numFmt w:val="decimal"/>
      <w:lvlText w:val="%5."/>
      <w:lvlJc w:val="left"/>
      <w:pPr>
        <w:tabs>
          <w:tab w:val="num" w:pos="3600"/>
        </w:tabs>
        <w:ind w:left="3600" w:hanging="360"/>
      </w:pPr>
    </w:lvl>
    <w:lvl w:ilvl="5" w:tplc="1BEA4DA8" w:tentative="1">
      <w:start w:val="1"/>
      <w:numFmt w:val="decimal"/>
      <w:lvlText w:val="%6."/>
      <w:lvlJc w:val="left"/>
      <w:pPr>
        <w:tabs>
          <w:tab w:val="num" w:pos="4320"/>
        </w:tabs>
        <w:ind w:left="4320" w:hanging="360"/>
      </w:pPr>
    </w:lvl>
    <w:lvl w:ilvl="6" w:tplc="8DD470F6" w:tentative="1">
      <w:start w:val="1"/>
      <w:numFmt w:val="decimal"/>
      <w:lvlText w:val="%7."/>
      <w:lvlJc w:val="left"/>
      <w:pPr>
        <w:tabs>
          <w:tab w:val="num" w:pos="5040"/>
        </w:tabs>
        <w:ind w:left="5040" w:hanging="360"/>
      </w:pPr>
    </w:lvl>
    <w:lvl w:ilvl="7" w:tplc="31C6F848" w:tentative="1">
      <w:start w:val="1"/>
      <w:numFmt w:val="decimal"/>
      <w:lvlText w:val="%8."/>
      <w:lvlJc w:val="left"/>
      <w:pPr>
        <w:tabs>
          <w:tab w:val="num" w:pos="5760"/>
        </w:tabs>
        <w:ind w:left="5760" w:hanging="360"/>
      </w:pPr>
    </w:lvl>
    <w:lvl w:ilvl="8" w:tplc="95D82728" w:tentative="1">
      <w:start w:val="1"/>
      <w:numFmt w:val="decimal"/>
      <w:lvlText w:val="%9."/>
      <w:lvlJc w:val="left"/>
      <w:pPr>
        <w:tabs>
          <w:tab w:val="num" w:pos="6480"/>
        </w:tabs>
        <w:ind w:left="6480" w:hanging="360"/>
      </w:pPr>
    </w:lvl>
  </w:abstractNum>
  <w:abstractNum w:abstractNumId="97">
    <w:nsid w:val="511B3BAF"/>
    <w:multiLevelType w:val="hybridMultilevel"/>
    <w:tmpl w:val="C2467D98"/>
    <w:lvl w:ilvl="0" w:tplc="D2ACAA58">
      <w:start w:val="1"/>
      <w:numFmt w:val="bullet"/>
      <w:lvlText w:val=""/>
      <w:lvlJc w:val="left"/>
      <w:pPr>
        <w:tabs>
          <w:tab w:val="num" w:pos="720"/>
        </w:tabs>
        <w:ind w:left="720" w:hanging="360"/>
      </w:pPr>
      <w:rPr>
        <w:rFonts w:ascii="Wingdings" w:hAnsi="Wingdings" w:hint="default"/>
        <w:color w:val="E36C0A" w:themeColor="accent6" w:themeShade="BF"/>
      </w:rPr>
    </w:lvl>
    <w:lvl w:ilvl="1" w:tplc="B30674A4" w:tentative="1">
      <w:start w:val="1"/>
      <w:numFmt w:val="bullet"/>
      <w:lvlText w:val=""/>
      <w:lvlJc w:val="left"/>
      <w:pPr>
        <w:tabs>
          <w:tab w:val="num" w:pos="1440"/>
        </w:tabs>
        <w:ind w:left="1440" w:hanging="360"/>
      </w:pPr>
      <w:rPr>
        <w:rFonts w:ascii="Wingdings" w:hAnsi="Wingdings" w:hint="default"/>
      </w:rPr>
    </w:lvl>
    <w:lvl w:ilvl="2" w:tplc="2F206B0E" w:tentative="1">
      <w:start w:val="1"/>
      <w:numFmt w:val="bullet"/>
      <w:lvlText w:val=""/>
      <w:lvlJc w:val="left"/>
      <w:pPr>
        <w:tabs>
          <w:tab w:val="num" w:pos="2160"/>
        </w:tabs>
        <w:ind w:left="2160" w:hanging="360"/>
      </w:pPr>
      <w:rPr>
        <w:rFonts w:ascii="Wingdings" w:hAnsi="Wingdings" w:hint="default"/>
      </w:rPr>
    </w:lvl>
    <w:lvl w:ilvl="3" w:tplc="851CEBD8" w:tentative="1">
      <w:start w:val="1"/>
      <w:numFmt w:val="bullet"/>
      <w:lvlText w:val=""/>
      <w:lvlJc w:val="left"/>
      <w:pPr>
        <w:tabs>
          <w:tab w:val="num" w:pos="2880"/>
        </w:tabs>
        <w:ind w:left="2880" w:hanging="360"/>
      </w:pPr>
      <w:rPr>
        <w:rFonts w:ascii="Wingdings" w:hAnsi="Wingdings" w:hint="default"/>
      </w:rPr>
    </w:lvl>
    <w:lvl w:ilvl="4" w:tplc="3AA2C08C" w:tentative="1">
      <w:start w:val="1"/>
      <w:numFmt w:val="bullet"/>
      <w:lvlText w:val=""/>
      <w:lvlJc w:val="left"/>
      <w:pPr>
        <w:tabs>
          <w:tab w:val="num" w:pos="3600"/>
        </w:tabs>
        <w:ind w:left="3600" w:hanging="360"/>
      </w:pPr>
      <w:rPr>
        <w:rFonts w:ascii="Wingdings" w:hAnsi="Wingdings" w:hint="default"/>
      </w:rPr>
    </w:lvl>
    <w:lvl w:ilvl="5" w:tplc="61AECFDE" w:tentative="1">
      <w:start w:val="1"/>
      <w:numFmt w:val="bullet"/>
      <w:lvlText w:val=""/>
      <w:lvlJc w:val="left"/>
      <w:pPr>
        <w:tabs>
          <w:tab w:val="num" w:pos="4320"/>
        </w:tabs>
        <w:ind w:left="4320" w:hanging="360"/>
      </w:pPr>
      <w:rPr>
        <w:rFonts w:ascii="Wingdings" w:hAnsi="Wingdings" w:hint="default"/>
      </w:rPr>
    </w:lvl>
    <w:lvl w:ilvl="6" w:tplc="1AE62C0E" w:tentative="1">
      <w:start w:val="1"/>
      <w:numFmt w:val="bullet"/>
      <w:lvlText w:val=""/>
      <w:lvlJc w:val="left"/>
      <w:pPr>
        <w:tabs>
          <w:tab w:val="num" w:pos="5040"/>
        </w:tabs>
        <w:ind w:left="5040" w:hanging="360"/>
      </w:pPr>
      <w:rPr>
        <w:rFonts w:ascii="Wingdings" w:hAnsi="Wingdings" w:hint="default"/>
      </w:rPr>
    </w:lvl>
    <w:lvl w:ilvl="7" w:tplc="64603160" w:tentative="1">
      <w:start w:val="1"/>
      <w:numFmt w:val="bullet"/>
      <w:lvlText w:val=""/>
      <w:lvlJc w:val="left"/>
      <w:pPr>
        <w:tabs>
          <w:tab w:val="num" w:pos="5760"/>
        </w:tabs>
        <w:ind w:left="5760" w:hanging="360"/>
      </w:pPr>
      <w:rPr>
        <w:rFonts w:ascii="Wingdings" w:hAnsi="Wingdings" w:hint="default"/>
      </w:rPr>
    </w:lvl>
    <w:lvl w:ilvl="8" w:tplc="B99C3698" w:tentative="1">
      <w:start w:val="1"/>
      <w:numFmt w:val="bullet"/>
      <w:lvlText w:val=""/>
      <w:lvlJc w:val="left"/>
      <w:pPr>
        <w:tabs>
          <w:tab w:val="num" w:pos="6480"/>
        </w:tabs>
        <w:ind w:left="6480" w:hanging="360"/>
      </w:pPr>
      <w:rPr>
        <w:rFonts w:ascii="Wingdings" w:hAnsi="Wingdings" w:hint="default"/>
      </w:rPr>
    </w:lvl>
  </w:abstractNum>
  <w:abstractNum w:abstractNumId="98">
    <w:nsid w:val="51C0096B"/>
    <w:multiLevelType w:val="hybridMultilevel"/>
    <w:tmpl w:val="B040F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2072939"/>
    <w:multiLevelType w:val="hybridMultilevel"/>
    <w:tmpl w:val="3BC8C2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0">
    <w:nsid w:val="529C6C2A"/>
    <w:multiLevelType w:val="hybridMultilevel"/>
    <w:tmpl w:val="C490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2E01C7D"/>
    <w:multiLevelType w:val="hybridMultilevel"/>
    <w:tmpl w:val="9752C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3720003"/>
    <w:multiLevelType w:val="hybridMultilevel"/>
    <w:tmpl w:val="1ECA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FE4191"/>
    <w:multiLevelType w:val="hybridMultilevel"/>
    <w:tmpl w:val="2C5C3BFC"/>
    <w:lvl w:ilvl="0" w:tplc="FA52D68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575D58FC"/>
    <w:multiLevelType w:val="hybridMultilevel"/>
    <w:tmpl w:val="8C3C44E8"/>
    <w:lvl w:ilvl="0" w:tplc="0409000F">
      <w:start w:val="1"/>
      <w:numFmt w:val="decimal"/>
      <w:lvlText w:val="%1."/>
      <w:lvlJc w:val="left"/>
      <w:pPr>
        <w:ind w:left="724" w:hanging="360"/>
      </w:pPr>
    </w:lvl>
    <w:lvl w:ilvl="1" w:tplc="0409000F">
      <w:start w:val="1"/>
      <w:numFmt w:val="decimal"/>
      <w:lvlText w:val="%2."/>
      <w:lvlJc w:val="left"/>
      <w:pPr>
        <w:ind w:left="1444" w:hanging="360"/>
      </w:pPr>
      <w:rPr>
        <w:rFonts w:hint="default"/>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05">
    <w:nsid w:val="57D30EED"/>
    <w:multiLevelType w:val="hybridMultilevel"/>
    <w:tmpl w:val="8432DD94"/>
    <w:name w:val="Tiret 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6">
    <w:nsid w:val="57E362E5"/>
    <w:multiLevelType w:val="hybridMultilevel"/>
    <w:tmpl w:val="4A286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5A646D32"/>
    <w:multiLevelType w:val="hybridMultilevel"/>
    <w:tmpl w:val="B2923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D8F75BB"/>
    <w:multiLevelType w:val="hybridMultilevel"/>
    <w:tmpl w:val="95265DDE"/>
    <w:lvl w:ilvl="0" w:tplc="04090001">
      <w:start w:val="1"/>
      <w:numFmt w:val="bullet"/>
      <w:lvlText w:val=""/>
      <w:lvlJc w:val="left"/>
      <w:pPr>
        <w:ind w:left="720" w:hanging="360"/>
      </w:pPr>
      <w:rPr>
        <w:rFonts w:ascii="Symbol" w:hAnsi="Symbol" w:hint="default"/>
      </w:rPr>
    </w:lvl>
    <w:lvl w:ilvl="1" w:tplc="EF369A98" w:tentative="1">
      <w:start w:val="1"/>
      <w:numFmt w:val="decimal"/>
      <w:lvlText w:val="%2."/>
      <w:lvlJc w:val="left"/>
      <w:pPr>
        <w:tabs>
          <w:tab w:val="num" w:pos="1440"/>
        </w:tabs>
        <w:ind w:left="1440" w:hanging="360"/>
      </w:pPr>
    </w:lvl>
    <w:lvl w:ilvl="2" w:tplc="3E3611FA" w:tentative="1">
      <w:start w:val="1"/>
      <w:numFmt w:val="decimal"/>
      <w:lvlText w:val="%3."/>
      <w:lvlJc w:val="left"/>
      <w:pPr>
        <w:tabs>
          <w:tab w:val="num" w:pos="2160"/>
        </w:tabs>
        <w:ind w:left="2160" w:hanging="360"/>
      </w:pPr>
    </w:lvl>
    <w:lvl w:ilvl="3" w:tplc="E27A124C" w:tentative="1">
      <w:start w:val="1"/>
      <w:numFmt w:val="decimal"/>
      <w:lvlText w:val="%4."/>
      <w:lvlJc w:val="left"/>
      <w:pPr>
        <w:tabs>
          <w:tab w:val="num" w:pos="2880"/>
        </w:tabs>
        <w:ind w:left="2880" w:hanging="360"/>
      </w:pPr>
    </w:lvl>
    <w:lvl w:ilvl="4" w:tplc="560EF316" w:tentative="1">
      <w:start w:val="1"/>
      <w:numFmt w:val="decimal"/>
      <w:lvlText w:val="%5."/>
      <w:lvlJc w:val="left"/>
      <w:pPr>
        <w:tabs>
          <w:tab w:val="num" w:pos="3600"/>
        </w:tabs>
        <w:ind w:left="3600" w:hanging="360"/>
      </w:pPr>
    </w:lvl>
    <w:lvl w:ilvl="5" w:tplc="3CAE608C" w:tentative="1">
      <w:start w:val="1"/>
      <w:numFmt w:val="decimal"/>
      <w:lvlText w:val="%6."/>
      <w:lvlJc w:val="left"/>
      <w:pPr>
        <w:tabs>
          <w:tab w:val="num" w:pos="4320"/>
        </w:tabs>
        <w:ind w:left="4320" w:hanging="360"/>
      </w:pPr>
    </w:lvl>
    <w:lvl w:ilvl="6" w:tplc="630A0760" w:tentative="1">
      <w:start w:val="1"/>
      <w:numFmt w:val="decimal"/>
      <w:lvlText w:val="%7."/>
      <w:lvlJc w:val="left"/>
      <w:pPr>
        <w:tabs>
          <w:tab w:val="num" w:pos="5040"/>
        </w:tabs>
        <w:ind w:left="5040" w:hanging="360"/>
      </w:pPr>
    </w:lvl>
    <w:lvl w:ilvl="7" w:tplc="553A1572" w:tentative="1">
      <w:start w:val="1"/>
      <w:numFmt w:val="decimal"/>
      <w:lvlText w:val="%8."/>
      <w:lvlJc w:val="left"/>
      <w:pPr>
        <w:tabs>
          <w:tab w:val="num" w:pos="5760"/>
        </w:tabs>
        <w:ind w:left="5760" w:hanging="360"/>
      </w:pPr>
    </w:lvl>
    <w:lvl w:ilvl="8" w:tplc="05748E3A" w:tentative="1">
      <w:start w:val="1"/>
      <w:numFmt w:val="decimal"/>
      <w:lvlText w:val="%9."/>
      <w:lvlJc w:val="left"/>
      <w:pPr>
        <w:tabs>
          <w:tab w:val="num" w:pos="6480"/>
        </w:tabs>
        <w:ind w:left="6480" w:hanging="360"/>
      </w:pPr>
    </w:lvl>
  </w:abstractNum>
  <w:abstractNum w:abstractNumId="109">
    <w:nsid w:val="60932ADB"/>
    <w:multiLevelType w:val="hybridMultilevel"/>
    <w:tmpl w:val="027815DC"/>
    <w:lvl w:ilvl="0" w:tplc="3D10DE02">
      <w:start w:val="1"/>
      <w:numFmt w:val="decimal"/>
      <w:lvlText w:val="%1."/>
      <w:lvlJc w:val="left"/>
      <w:pPr>
        <w:tabs>
          <w:tab w:val="num" w:pos="720"/>
        </w:tabs>
        <w:ind w:left="720" w:hanging="360"/>
      </w:pPr>
      <w:rPr>
        <w:rFonts w:hint="default"/>
      </w:rPr>
    </w:lvl>
    <w:lvl w:ilvl="1" w:tplc="3D10DE02">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2245C5C"/>
    <w:multiLevelType w:val="hybridMultilevel"/>
    <w:tmpl w:val="DDA2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3DF31E1"/>
    <w:multiLevelType w:val="hybridMultilevel"/>
    <w:tmpl w:val="96D879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650408A1"/>
    <w:multiLevelType w:val="hybridMultilevel"/>
    <w:tmpl w:val="7AE8AFE2"/>
    <w:lvl w:ilvl="0" w:tplc="47AC03C0">
      <w:start w:val="1"/>
      <w:numFmt w:val="decimal"/>
      <w:lvlText w:val="%1."/>
      <w:lvlJc w:val="left"/>
      <w:pPr>
        <w:ind w:left="14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680B486B"/>
    <w:multiLevelType w:val="hybridMultilevel"/>
    <w:tmpl w:val="A07EAE46"/>
    <w:lvl w:ilvl="0" w:tplc="3DDC9AAA">
      <w:start w:val="1"/>
      <w:numFmt w:val="bullet"/>
      <w:lvlText w:val=""/>
      <w:lvlJc w:val="left"/>
      <w:pPr>
        <w:ind w:left="720" w:hanging="360"/>
      </w:pPr>
      <w:rPr>
        <w:rFonts w:ascii="Wingdings" w:hAnsi="Wingdings" w:hint="default"/>
        <w:b w:val="0"/>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9E366C9"/>
    <w:multiLevelType w:val="hybridMultilevel"/>
    <w:tmpl w:val="8C3C44E8"/>
    <w:lvl w:ilvl="0" w:tplc="0409000F">
      <w:start w:val="1"/>
      <w:numFmt w:val="decimal"/>
      <w:lvlText w:val="%1."/>
      <w:lvlJc w:val="left"/>
      <w:pPr>
        <w:ind w:left="724" w:hanging="360"/>
      </w:pPr>
    </w:lvl>
    <w:lvl w:ilvl="1" w:tplc="0409000F">
      <w:start w:val="1"/>
      <w:numFmt w:val="decimal"/>
      <w:lvlText w:val="%2."/>
      <w:lvlJc w:val="left"/>
      <w:pPr>
        <w:ind w:left="1444" w:hanging="360"/>
      </w:pPr>
      <w:rPr>
        <w:rFonts w:hint="default"/>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15">
    <w:nsid w:val="6AE47A3D"/>
    <w:multiLevelType w:val="hybridMultilevel"/>
    <w:tmpl w:val="97FA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C096711"/>
    <w:multiLevelType w:val="hybridMultilevel"/>
    <w:tmpl w:val="7D7693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C10660D"/>
    <w:multiLevelType w:val="hybridMultilevel"/>
    <w:tmpl w:val="A18C144C"/>
    <w:lvl w:ilvl="0" w:tplc="123CEA36">
      <w:start w:val="1"/>
      <w:numFmt w:val="decimal"/>
      <w:lvlText w:val="%1."/>
      <w:lvlJc w:val="left"/>
      <w:pPr>
        <w:tabs>
          <w:tab w:val="num" w:pos="720"/>
        </w:tabs>
        <w:ind w:left="720" w:hanging="360"/>
      </w:pPr>
      <w:rPr>
        <w:rFonts w:hint="default"/>
      </w:rPr>
    </w:lvl>
    <w:lvl w:ilvl="1" w:tplc="3D10DE02">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E700C90"/>
    <w:multiLevelType w:val="hybridMultilevel"/>
    <w:tmpl w:val="8A86D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F851A04"/>
    <w:multiLevelType w:val="multilevel"/>
    <w:tmpl w:val="9926D758"/>
    <w:lvl w:ilvl="0">
      <w:start w:val="1"/>
      <w:numFmt w:val="decimal"/>
      <w:pStyle w:val="E-Body1num"/>
      <w:lvlText w:val="%1."/>
      <w:lvlJc w:val="left"/>
      <w:pPr>
        <w:tabs>
          <w:tab w:val="num" w:pos="360"/>
        </w:tabs>
        <w:ind w:left="360" w:hanging="360"/>
      </w:pPr>
      <w:rPr>
        <w:rFonts w:hint="default"/>
      </w:rPr>
    </w:lvl>
    <w:lvl w:ilvl="1">
      <w:start w:val="1"/>
      <w:numFmt w:val="decimal"/>
      <w:pStyle w:val="E-Body2num"/>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nsid w:val="6FC47EB6"/>
    <w:multiLevelType w:val="hybridMultilevel"/>
    <w:tmpl w:val="C780ED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nsid w:val="6FC828B2"/>
    <w:multiLevelType w:val="multilevel"/>
    <w:tmpl w:val="F3D4D146"/>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2">
    <w:nsid w:val="701D49BC"/>
    <w:multiLevelType w:val="hybridMultilevel"/>
    <w:tmpl w:val="8C3C44E8"/>
    <w:lvl w:ilvl="0" w:tplc="0409000F">
      <w:start w:val="1"/>
      <w:numFmt w:val="decimal"/>
      <w:lvlText w:val="%1."/>
      <w:lvlJc w:val="left"/>
      <w:pPr>
        <w:ind w:left="724" w:hanging="360"/>
      </w:pPr>
    </w:lvl>
    <w:lvl w:ilvl="1" w:tplc="0409000F">
      <w:start w:val="1"/>
      <w:numFmt w:val="decimal"/>
      <w:lvlText w:val="%2."/>
      <w:lvlJc w:val="left"/>
      <w:pPr>
        <w:ind w:left="1444" w:hanging="360"/>
      </w:pPr>
      <w:rPr>
        <w:rFonts w:hint="default"/>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23">
    <w:nsid w:val="70A2374E"/>
    <w:multiLevelType w:val="hybridMultilevel"/>
    <w:tmpl w:val="E86AE886"/>
    <w:lvl w:ilvl="0" w:tplc="123CEA36">
      <w:start w:val="1"/>
      <w:numFmt w:val="decimal"/>
      <w:lvlText w:val="%1."/>
      <w:lvlJc w:val="left"/>
      <w:pPr>
        <w:tabs>
          <w:tab w:val="num" w:pos="720"/>
        </w:tabs>
        <w:ind w:left="720" w:hanging="360"/>
      </w:pPr>
      <w:rPr>
        <w:rFonts w:hint="default"/>
      </w:rPr>
    </w:lvl>
    <w:lvl w:ilvl="1" w:tplc="0E4E2C12">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0AA7FA7"/>
    <w:multiLevelType w:val="hybridMultilevel"/>
    <w:tmpl w:val="743A66DE"/>
    <w:lvl w:ilvl="0" w:tplc="3D10DE02">
      <w:start w:val="1"/>
      <w:numFmt w:val="decimal"/>
      <w:lvlText w:val="%1."/>
      <w:lvlJc w:val="left"/>
      <w:pPr>
        <w:ind w:left="720" w:hanging="360"/>
      </w:pPr>
      <w:rPr>
        <w:rFonts w:hint="default"/>
      </w:rPr>
    </w:lvl>
    <w:lvl w:ilvl="1" w:tplc="3D10DE02">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3041F23"/>
    <w:multiLevelType w:val="hybridMultilevel"/>
    <w:tmpl w:val="8494C2EE"/>
    <w:lvl w:ilvl="0" w:tplc="47AC03C0">
      <w:start w:val="1"/>
      <w:numFmt w:val="decimal"/>
      <w:lvlText w:val="%1."/>
      <w:lvlJc w:val="left"/>
      <w:pPr>
        <w:ind w:left="108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3264500"/>
    <w:multiLevelType w:val="hybridMultilevel"/>
    <w:tmpl w:val="64A6AEC0"/>
    <w:lvl w:ilvl="0" w:tplc="6824B09E">
      <w:start w:val="1"/>
      <w:numFmt w:val="bullet"/>
      <w:lvlText w:val=""/>
      <w:lvlJc w:val="left"/>
      <w:pPr>
        <w:ind w:left="720" w:hanging="360"/>
      </w:pPr>
      <w:rPr>
        <w:rFonts w:ascii="Wingdings" w:hAnsi="Wingdings" w:hint="default"/>
        <w:color w:val="E36C0A" w:themeColor="accent6"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338060E"/>
    <w:multiLevelType w:val="hybridMultilevel"/>
    <w:tmpl w:val="FE7A41D8"/>
    <w:lvl w:ilvl="0" w:tplc="46A81682">
      <w:start w:val="1"/>
      <w:numFmt w:val="decimal"/>
      <w:lvlText w:val="%1."/>
      <w:lvlJc w:val="left"/>
      <w:pPr>
        <w:tabs>
          <w:tab w:val="num" w:pos="720"/>
        </w:tabs>
        <w:ind w:left="720" w:hanging="360"/>
      </w:pPr>
      <w:rPr>
        <w:rFonts w:hint="default"/>
      </w:rPr>
    </w:lvl>
    <w:lvl w:ilvl="1" w:tplc="3D10DE02">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4FC4112"/>
    <w:multiLevelType w:val="hybridMultilevel"/>
    <w:tmpl w:val="507C210E"/>
    <w:lvl w:ilvl="0" w:tplc="87461468">
      <w:start w:val="1"/>
      <w:numFmt w:val="decimal"/>
      <w:lvlText w:val="%1."/>
      <w:lvlJc w:val="left"/>
      <w:pPr>
        <w:ind w:left="108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5AE7747"/>
    <w:multiLevelType w:val="hybridMultilevel"/>
    <w:tmpl w:val="447A5694"/>
    <w:lvl w:ilvl="0" w:tplc="04090017">
      <w:start w:val="1"/>
      <w:numFmt w:val="lowerLetter"/>
      <w:lvlText w:val="%1)"/>
      <w:lvlJc w:val="left"/>
      <w:pPr>
        <w:ind w:left="1080" w:hanging="360"/>
      </w:pPr>
      <w:rPr>
        <w:rFonts w:hint="default"/>
      </w:rPr>
    </w:lvl>
    <w:lvl w:ilvl="1" w:tplc="3D10DE02">
      <w:start w:val="1"/>
      <w:numFmt w:val="decimal"/>
      <w:lvlText w:val="%2."/>
      <w:lvlJc w:val="left"/>
      <w:pPr>
        <w:tabs>
          <w:tab w:val="num" w:pos="1800"/>
        </w:tabs>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75E06A60"/>
    <w:multiLevelType w:val="hybridMultilevel"/>
    <w:tmpl w:val="76564D12"/>
    <w:lvl w:ilvl="0" w:tplc="650632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nsid w:val="75F50462"/>
    <w:multiLevelType w:val="multilevel"/>
    <w:tmpl w:val="510EDA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2">
    <w:nsid w:val="76224B88"/>
    <w:multiLevelType w:val="hybridMultilevel"/>
    <w:tmpl w:val="EA648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62416A6"/>
    <w:multiLevelType w:val="hybridMultilevel"/>
    <w:tmpl w:val="1FC2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74C7B41"/>
    <w:multiLevelType w:val="hybridMultilevel"/>
    <w:tmpl w:val="740201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97E2EB3"/>
    <w:multiLevelType w:val="hybridMultilevel"/>
    <w:tmpl w:val="D6B8E384"/>
    <w:lvl w:ilvl="0" w:tplc="0E4E2C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CBA4527"/>
    <w:multiLevelType w:val="hybridMultilevel"/>
    <w:tmpl w:val="8E06E816"/>
    <w:lvl w:ilvl="0" w:tplc="87461468">
      <w:start w:val="1"/>
      <w:numFmt w:val="decimal"/>
      <w:lvlText w:val="%1."/>
      <w:lvlJc w:val="left"/>
      <w:pPr>
        <w:ind w:left="72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7EB66DD9"/>
    <w:multiLevelType w:val="hybridMultilevel"/>
    <w:tmpl w:val="E92E343C"/>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num w:numId="1">
    <w:abstractNumId w:val="70"/>
  </w:num>
  <w:num w:numId="2">
    <w:abstractNumId w:val="81"/>
  </w:num>
  <w:num w:numId="3">
    <w:abstractNumId w:val="39"/>
  </w:num>
  <w:num w:numId="4">
    <w:abstractNumId w:val="7"/>
  </w:num>
  <w:num w:numId="5">
    <w:abstractNumId w:val="5"/>
  </w:num>
  <w:num w:numId="6">
    <w:abstractNumId w:val="4"/>
  </w:num>
  <w:num w:numId="7">
    <w:abstractNumId w:val="3"/>
  </w:num>
  <w:num w:numId="8">
    <w:abstractNumId w:val="2"/>
  </w:num>
  <w:num w:numId="9">
    <w:abstractNumId w:val="6"/>
  </w:num>
  <w:num w:numId="10">
    <w:abstractNumId w:val="1"/>
  </w:num>
  <w:num w:numId="11">
    <w:abstractNumId w:val="0"/>
  </w:num>
  <w:num w:numId="12">
    <w:abstractNumId w:val="79"/>
  </w:num>
  <w:num w:numId="13">
    <w:abstractNumId w:val="119"/>
  </w:num>
  <w:num w:numId="14">
    <w:abstractNumId w:val="93"/>
  </w:num>
  <w:num w:numId="15">
    <w:abstractNumId w:val="116"/>
  </w:num>
  <w:num w:numId="16">
    <w:abstractNumId w:val="42"/>
  </w:num>
  <w:num w:numId="17">
    <w:abstractNumId w:val="55"/>
  </w:num>
  <w:num w:numId="18">
    <w:abstractNumId w:val="65"/>
  </w:num>
  <w:num w:numId="19">
    <w:abstractNumId w:val="84"/>
  </w:num>
  <w:num w:numId="20">
    <w:abstractNumId w:val="87"/>
  </w:num>
  <w:num w:numId="21">
    <w:abstractNumId w:val="24"/>
  </w:num>
  <w:num w:numId="22">
    <w:abstractNumId w:val="98"/>
  </w:num>
  <w:num w:numId="23">
    <w:abstractNumId w:val="101"/>
  </w:num>
  <w:num w:numId="2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78"/>
  </w:num>
  <w:num w:numId="27">
    <w:abstractNumId w:val="118"/>
  </w:num>
  <w:num w:numId="28">
    <w:abstractNumId w:val="103"/>
  </w:num>
  <w:num w:numId="29">
    <w:abstractNumId w:val="30"/>
  </w:num>
  <w:num w:numId="30">
    <w:abstractNumId w:val="11"/>
  </w:num>
  <w:num w:numId="31">
    <w:abstractNumId w:val="13"/>
  </w:num>
  <w:num w:numId="32">
    <w:abstractNumId w:val="109"/>
  </w:num>
  <w:num w:numId="33">
    <w:abstractNumId w:val="58"/>
  </w:num>
  <w:num w:numId="34">
    <w:abstractNumId w:val="129"/>
  </w:num>
  <w:num w:numId="35">
    <w:abstractNumId w:val="115"/>
  </w:num>
  <w:num w:numId="36">
    <w:abstractNumId w:val="92"/>
  </w:num>
  <w:num w:numId="37">
    <w:abstractNumId w:val="85"/>
  </w:num>
  <w:num w:numId="38">
    <w:abstractNumId w:val="76"/>
  </w:num>
  <w:num w:numId="39">
    <w:abstractNumId w:val="74"/>
  </w:num>
  <w:num w:numId="40">
    <w:abstractNumId w:val="48"/>
  </w:num>
  <w:num w:numId="41">
    <w:abstractNumId w:val="41"/>
  </w:num>
  <w:num w:numId="42">
    <w:abstractNumId w:val="64"/>
  </w:num>
  <w:num w:numId="43">
    <w:abstractNumId w:val="91"/>
  </w:num>
  <w:num w:numId="44">
    <w:abstractNumId w:val="47"/>
  </w:num>
  <w:num w:numId="45">
    <w:abstractNumId w:val="72"/>
  </w:num>
  <w:num w:numId="46">
    <w:abstractNumId w:val="111"/>
  </w:num>
  <w:num w:numId="47">
    <w:abstractNumId w:val="89"/>
  </w:num>
  <w:num w:numId="48">
    <w:abstractNumId w:val="108"/>
  </w:num>
  <w:num w:numId="49">
    <w:abstractNumId w:val="124"/>
  </w:num>
  <w:num w:numId="50">
    <w:abstractNumId w:val="43"/>
  </w:num>
  <w:num w:numId="51">
    <w:abstractNumId w:val="51"/>
  </w:num>
  <w:num w:numId="52">
    <w:abstractNumId w:val="117"/>
  </w:num>
  <w:num w:numId="53">
    <w:abstractNumId w:val="95"/>
  </w:num>
  <w:num w:numId="54">
    <w:abstractNumId w:val="57"/>
  </w:num>
  <w:num w:numId="55">
    <w:abstractNumId w:val="20"/>
  </w:num>
  <w:num w:numId="56">
    <w:abstractNumId w:val="110"/>
  </w:num>
  <w:num w:numId="57">
    <w:abstractNumId w:val="131"/>
  </w:num>
  <w:num w:numId="58">
    <w:abstractNumId w:val="40"/>
  </w:num>
  <w:num w:numId="59">
    <w:abstractNumId w:val="90"/>
  </w:num>
  <w:num w:numId="60">
    <w:abstractNumId w:val="34"/>
  </w:num>
  <w:num w:numId="61">
    <w:abstractNumId w:val="128"/>
  </w:num>
  <w:num w:numId="62">
    <w:abstractNumId w:val="125"/>
  </w:num>
  <w:num w:numId="63">
    <w:abstractNumId w:val="33"/>
  </w:num>
  <w:num w:numId="64">
    <w:abstractNumId w:val="133"/>
  </w:num>
  <w:num w:numId="65">
    <w:abstractNumId w:val="112"/>
  </w:num>
  <w:num w:numId="66">
    <w:abstractNumId w:val="32"/>
  </w:num>
  <w:num w:numId="67">
    <w:abstractNumId w:val="44"/>
  </w:num>
  <w:num w:numId="68">
    <w:abstractNumId w:val="136"/>
  </w:num>
  <w:num w:numId="69">
    <w:abstractNumId w:val="54"/>
  </w:num>
  <w:num w:numId="70">
    <w:abstractNumId w:val="100"/>
  </w:num>
  <w:num w:numId="71">
    <w:abstractNumId w:val="45"/>
  </w:num>
  <w:num w:numId="72">
    <w:abstractNumId w:val="123"/>
  </w:num>
  <w:num w:numId="73">
    <w:abstractNumId w:val="26"/>
  </w:num>
  <w:num w:numId="74">
    <w:abstractNumId w:val="75"/>
  </w:num>
  <w:num w:numId="75">
    <w:abstractNumId w:val="15"/>
  </w:num>
  <w:num w:numId="76">
    <w:abstractNumId w:val="29"/>
  </w:num>
  <w:num w:numId="77">
    <w:abstractNumId w:val="49"/>
  </w:num>
  <w:num w:numId="78">
    <w:abstractNumId w:val="10"/>
  </w:num>
  <w:num w:numId="79">
    <w:abstractNumId w:val="106"/>
  </w:num>
  <w:num w:numId="80">
    <w:abstractNumId w:val="23"/>
  </w:num>
  <w:num w:numId="81">
    <w:abstractNumId w:val="14"/>
  </w:num>
  <w:num w:numId="82">
    <w:abstractNumId w:val="18"/>
  </w:num>
  <w:num w:numId="83">
    <w:abstractNumId w:val="127"/>
  </w:num>
  <w:num w:numId="84">
    <w:abstractNumId w:val="38"/>
  </w:num>
  <w:num w:numId="85">
    <w:abstractNumId w:val="130"/>
  </w:num>
  <w:num w:numId="86">
    <w:abstractNumId w:val="82"/>
  </w:num>
  <w:num w:numId="87">
    <w:abstractNumId w:val="69"/>
  </w:num>
  <w:num w:numId="88">
    <w:abstractNumId w:val="21"/>
  </w:num>
  <w:num w:numId="89">
    <w:abstractNumId w:val="135"/>
  </w:num>
  <w:num w:numId="90">
    <w:abstractNumId w:val="134"/>
  </w:num>
  <w:num w:numId="91">
    <w:abstractNumId w:val="137"/>
  </w:num>
  <w:num w:numId="92">
    <w:abstractNumId w:val="19"/>
  </w:num>
  <w:num w:numId="93">
    <w:abstractNumId w:val="12"/>
  </w:num>
  <w:num w:numId="94">
    <w:abstractNumId w:val="46"/>
  </w:num>
  <w:num w:numId="95">
    <w:abstractNumId w:val="68"/>
  </w:num>
  <w:num w:numId="96">
    <w:abstractNumId w:val="35"/>
  </w:num>
  <w:num w:numId="97">
    <w:abstractNumId w:val="132"/>
  </w:num>
  <w:num w:numId="98">
    <w:abstractNumId w:val="60"/>
  </w:num>
  <w:num w:numId="99">
    <w:abstractNumId w:val="94"/>
  </w:num>
  <w:num w:numId="100">
    <w:abstractNumId w:val="73"/>
  </w:num>
  <w:num w:numId="101">
    <w:abstractNumId w:val="96"/>
  </w:num>
  <w:num w:numId="102">
    <w:abstractNumId w:val="53"/>
  </w:num>
  <w:num w:numId="103">
    <w:abstractNumId w:val="114"/>
  </w:num>
  <w:num w:numId="104">
    <w:abstractNumId w:val="122"/>
  </w:num>
  <w:num w:numId="105">
    <w:abstractNumId w:val="104"/>
  </w:num>
  <w:num w:numId="106">
    <w:abstractNumId w:val="86"/>
  </w:num>
  <w:num w:numId="107">
    <w:abstractNumId w:val="27"/>
  </w:num>
  <w:num w:numId="108">
    <w:abstractNumId w:val="99"/>
  </w:num>
  <w:num w:numId="109">
    <w:abstractNumId w:val="105"/>
  </w:num>
  <w:num w:numId="110">
    <w:abstractNumId w:val="22"/>
  </w:num>
  <w:num w:numId="111">
    <w:abstractNumId w:val="83"/>
  </w:num>
  <w:num w:numId="112">
    <w:abstractNumId w:val="16"/>
  </w:num>
  <w:num w:numId="113">
    <w:abstractNumId w:val="120"/>
  </w:num>
  <w:num w:numId="114">
    <w:abstractNumId w:val="63"/>
  </w:num>
  <w:num w:numId="1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8"/>
  </w:num>
  <w:num w:numId="117">
    <w:abstractNumId w:val="8"/>
  </w:num>
  <w:num w:numId="118">
    <w:abstractNumId w:val="121"/>
  </w:num>
  <w:num w:numId="119">
    <w:abstractNumId w:val="36"/>
  </w:num>
  <w:num w:numId="120">
    <w:abstractNumId w:val="67"/>
  </w:num>
  <w:num w:numId="121">
    <w:abstractNumId w:val="17"/>
  </w:num>
  <w:num w:numId="122">
    <w:abstractNumId w:val="66"/>
  </w:num>
  <w:num w:numId="123">
    <w:abstractNumId w:val="97"/>
  </w:num>
  <w:num w:numId="124">
    <w:abstractNumId w:val="56"/>
  </w:num>
  <w:num w:numId="125">
    <w:abstractNumId w:val="37"/>
  </w:num>
  <w:num w:numId="126">
    <w:abstractNumId w:val="113"/>
  </w:num>
  <w:num w:numId="127">
    <w:abstractNumId w:val="62"/>
  </w:num>
  <w:num w:numId="128">
    <w:abstractNumId w:val="126"/>
  </w:num>
  <w:num w:numId="129">
    <w:abstractNumId w:val="107"/>
  </w:num>
  <w:num w:numId="130">
    <w:abstractNumId w:val="77"/>
  </w:num>
  <w:num w:numId="131">
    <w:abstractNumId w:val="25"/>
  </w:num>
  <w:num w:numId="132">
    <w:abstractNumId w:val="88"/>
  </w:num>
  <w:num w:numId="133">
    <w:abstractNumId w:val="59"/>
  </w:num>
  <w:num w:numId="134">
    <w:abstractNumId w:val="52"/>
  </w:num>
  <w:num w:numId="135">
    <w:abstractNumId w:val="61"/>
  </w:num>
  <w:num w:numId="136">
    <w:abstractNumId w:val="9"/>
  </w:num>
  <w:num w:numId="137">
    <w:abstractNumId w:val="80"/>
  </w:num>
  <w:num w:numId="138">
    <w:abstractNumId w:val="10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64"/>
    <w:rsid w:val="00000564"/>
    <w:rsid w:val="0000089C"/>
    <w:rsid w:val="000041FB"/>
    <w:rsid w:val="000072D5"/>
    <w:rsid w:val="000079A5"/>
    <w:rsid w:val="0001005A"/>
    <w:rsid w:val="00011288"/>
    <w:rsid w:val="00011A1C"/>
    <w:rsid w:val="0001259C"/>
    <w:rsid w:val="00013512"/>
    <w:rsid w:val="000139A9"/>
    <w:rsid w:val="000147D8"/>
    <w:rsid w:val="00014DCB"/>
    <w:rsid w:val="000162F1"/>
    <w:rsid w:val="00016D58"/>
    <w:rsid w:val="000179B9"/>
    <w:rsid w:val="00021066"/>
    <w:rsid w:val="00021293"/>
    <w:rsid w:val="000215FC"/>
    <w:rsid w:val="0002169D"/>
    <w:rsid w:val="000217C4"/>
    <w:rsid w:val="000219E7"/>
    <w:rsid w:val="00022B60"/>
    <w:rsid w:val="000249B8"/>
    <w:rsid w:val="00025416"/>
    <w:rsid w:val="00025979"/>
    <w:rsid w:val="000271E1"/>
    <w:rsid w:val="00027501"/>
    <w:rsid w:val="00030841"/>
    <w:rsid w:val="00030B82"/>
    <w:rsid w:val="00030D8B"/>
    <w:rsid w:val="00031981"/>
    <w:rsid w:val="00033F91"/>
    <w:rsid w:val="0003430E"/>
    <w:rsid w:val="00034B0B"/>
    <w:rsid w:val="00034B1E"/>
    <w:rsid w:val="00035EF0"/>
    <w:rsid w:val="0003613F"/>
    <w:rsid w:val="0003657C"/>
    <w:rsid w:val="0003704F"/>
    <w:rsid w:val="00037DA1"/>
    <w:rsid w:val="00040EA7"/>
    <w:rsid w:val="00041207"/>
    <w:rsid w:val="000412A1"/>
    <w:rsid w:val="0004203A"/>
    <w:rsid w:val="0004243E"/>
    <w:rsid w:val="00044011"/>
    <w:rsid w:val="000445C8"/>
    <w:rsid w:val="00044AC1"/>
    <w:rsid w:val="00045084"/>
    <w:rsid w:val="00045FDB"/>
    <w:rsid w:val="00046C83"/>
    <w:rsid w:val="00047424"/>
    <w:rsid w:val="00047A5E"/>
    <w:rsid w:val="000502AA"/>
    <w:rsid w:val="0005129D"/>
    <w:rsid w:val="00051F52"/>
    <w:rsid w:val="00051FA9"/>
    <w:rsid w:val="00052E44"/>
    <w:rsid w:val="0005426C"/>
    <w:rsid w:val="000548A1"/>
    <w:rsid w:val="00057056"/>
    <w:rsid w:val="00057158"/>
    <w:rsid w:val="00057D63"/>
    <w:rsid w:val="00060539"/>
    <w:rsid w:val="000618B7"/>
    <w:rsid w:val="00063B26"/>
    <w:rsid w:val="00064DC7"/>
    <w:rsid w:val="00065201"/>
    <w:rsid w:val="00065713"/>
    <w:rsid w:val="0006579B"/>
    <w:rsid w:val="0006629D"/>
    <w:rsid w:val="00066540"/>
    <w:rsid w:val="00070280"/>
    <w:rsid w:val="00070E31"/>
    <w:rsid w:val="0007137E"/>
    <w:rsid w:val="0007230F"/>
    <w:rsid w:val="000726DA"/>
    <w:rsid w:val="00072E94"/>
    <w:rsid w:val="00074818"/>
    <w:rsid w:val="00075658"/>
    <w:rsid w:val="00075A08"/>
    <w:rsid w:val="00076050"/>
    <w:rsid w:val="00076391"/>
    <w:rsid w:val="000808C4"/>
    <w:rsid w:val="0008143D"/>
    <w:rsid w:val="000814E4"/>
    <w:rsid w:val="00081A1E"/>
    <w:rsid w:val="00081F31"/>
    <w:rsid w:val="000823EC"/>
    <w:rsid w:val="0008616C"/>
    <w:rsid w:val="000869BF"/>
    <w:rsid w:val="00086F12"/>
    <w:rsid w:val="00090A28"/>
    <w:rsid w:val="00090DB6"/>
    <w:rsid w:val="000923B5"/>
    <w:rsid w:val="00092555"/>
    <w:rsid w:val="0009306B"/>
    <w:rsid w:val="000932A2"/>
    <w:rsid w:val="00093F23"/>
    <w:rsid w:val="0009549E"/>
    <w:rsid w:val="00097707"/>
    <w:rsid w:val="000A0497"/>
    <w:rsid w:val="000A08C5"/>
    <w:rsid w:val="000A2418"/>
    <w:rsid w:val="000A27A5"/>
    <w:rsid w:val="000A3573"/>
    <w:rsid w:val="000A55CC"/>
    <w:rsid w:val="000A664B"/>
    <w:rsid w:val="000A6929"/>
    <w:rsid w:val="000B011F"/>
    <w:rsid w:val="000B1B87"/>
    <w:rsid w:val="000B32B3"/>
    <w:rsid w:val="000B406F"/>
    <w:rsid w:val="000B446B"/>
    <w:rsid w:val="000B5C7F"/>
    <w:rsid w:val="000B7778"/>
    <w:rsid w:val="000B7888"/>
    <w:rsid w:val="000C036B"/>
    <w:rsid w:val="000C0876"/>
    <w:rsid w:val="000C0E6B"/>
    <w:rsid w:val="000C2650"/>
    <w:rsid w:val="000C2C2E"/>
    <w:rsid w:val="000C31CF"/>
    <w:rsid w:val="000C474D"/>
    <w:rsid w:val="000C491F"/>
    <w:rsid w:val="000C4DC5"/>
    <w:rsid w:val="000C6071"/>
    <w:rsid w:val="000C6E38"/>
    <w:rsid w:val="000C6ED9"/>
    <w:rsid w:val="000C79E6"/>
    <w:rsid w:val="000D1865"/>
    <w:rsid w:val="000D1AC0"/>
    <w:rsid w:val="000D2320"/>
    <w:rsid w:val="000D2A30"/>
    <w:rsid w:val="000D2BFD"/>
    <w:rsid w:val="000D32B0"/>
    <w:rsid w:val="000D54E4"/>
    <w:rsid w:val="000D61EC"/>
    <w:rsid w:val="000D6731"/>
    <w:rsid w:val="000D7AAD"/>
    <w:rsid w:val="000D7BAC"/>
    <w:rsid w:val="000E0475"/>
    <w:rsid w:val="000E08EC"/>
    <w:rsid w:val="000E15E0"/>
    <w:rsid w:val="000E169B"/>
    <w:rsid w:val="000E214C"/>
    <w:rsid w:val="000E21C6"/>
    <w:rsid w:val="000E237C"/>
    <w:rsid w:val="000E2BC4"/>
    <w:rsid w:val="000E3B24"/>
    <w:rsid w:val="000E40F5"/>
    <w:rsid w:val="000E4201"/>
    <w:rsid w:val="000E5E61"/>
    <w:rsid w:val="000E66A8"/>
    <w:rsid w:val="000F1898"/>
    <w:rsid w:val="000F3FC4"/>
    <w:rsid w:val="000F4427"/>
    <w:rsid w:val="000F50CC"/>
    <w:rsid w:val="000F540C"/>
    <w:rsid w:val="000F63BA"/>
    <w:rsid w:val="0010053E"/>
    <w:rsid w:val="00101971"/>
    <w:rsid w:val="00101F2F"/>
    <w:rsid w:val="001025DB"/>
    <w:rsid w:val="001025F1"/>
    <w:rsid w:val="0010301E"/>
    <w:rsid w:val="00103F0A"/>
    <w:rsid w:val="0010461E"/>
    <w:rsid w:val="00104B6C"/>
    <w:rsid w:val="001056E8"/>
    <w:rsid w:val="00106294"/>
    <w:rsid w:val="00106B34"/>
    <w:rsid w:val="00106BBF"/>
    <w:rsid w:val="00106C0F"/>
    <w:rsid w:val="00107235"/>
    <w:rsid w:val="00107444"/>
    <w:rsid w:val="00107501"/>
    <w:rsid w:val="001077FF"/>
    <w:rsid w:val="001103BA"/>
    <w:rsid w:val="00111D80"/>
    <w:rsid w:val="0011287F"/>
    <w:rsid w:val="00113F5C"/>
    <w:rsid w:val="00113F7C"/>
    <w:rsid w:val="001148E0"/>
    <w:rsid w:val="001156EC"/>
    <w:rsid w:val="00115BD4"/>
    <w:rsid w:val="00115F02"/>
    <w:rsid w:val="00116AF3"/>
    <w:rsid w:val="00117A75"/>
    <w:rsid w:val="0012010C"/>
    <w:rsid w:val="0012080F"/>
    <w:rsid w:val="00120A05"/>
    <w:rsid w:val="0012464B"/>
    <w:rsid w:val="00124CC0"/>
    <w:rsid w:val="0012589E"/>
    <w:rsid w:val="0012700A"/>
    <w:rsid w:val="00127092"/>
    <w:rsid w:val="001275C1"/>
    <w:rsid w:val="00127ED4"/>
    <w:rsid w:val="00130092"/>
    <w:rsid w:val="00130A09"/>
    <w:rsid w:val="00131B35"/>
    <w:rsid w:val="001342E9"/>
    <w:rsid w:val="00134BBF"/>
    <w:rsid w:val="0013518A"/>
    <w:rsid w:val="00135595"/>
    <w:rsid w:val="001359B7"/>
    <w:rsid w:val="001361D1"/>
    <w:rsid w:val="001364F0"/>
    <w:rsid w:val="00137ECA"/>
    <w:rsid w:val="001400F6"/>
    <w:rsid w:val="001410B5"/>
    <w:rsid w:val="00141AA2"/>
    <w:rsid w:val="00143097"/>
    <w:rsid w:val="0014362C"/>
    <w:rsid w:val="001442C3"/>
    <w:rsid w:val="0014473C"/>
    <w:rsid w:val="00144F18"/>
    <w:rsid w:val="00147361"/>
    <w:rsid w:val="00147449"/>
    <w:rsid w:val="00147F74"/>
    <w:rsid w:val="001507D5"/>
    <w:rsid w:val="00150AA6"/>
    <w:rsid w:val="00150BB1"/>
    <w:rsid w:val="0015158E"/>
    <w:rsid w:val="00151684"/>
    <w:rsid w:val="00153684"/>
    <w:rsid w:val="00153BA2"/>
    <w:rsid w:val="00155067"/>
    <w:rsid w:val="0015614A"/>
    <w:rsid w:val="001574B7"/>
    <w:rsid w:val="00157D43"/>
    <w:rsid w:val="001600FB"/>
    <w:rsid w:val="00161492"/>
    <w:rsid w:val="001614AA"/>
    <w:rsid w:val="001620A3"/>
    <w:rsid w:val="0016414E"/>
    <w:rsid w:val="00165322"/>
    <w:rsid w:val="00167597"/>
    <w:rsid w:val="00167E54"/>
    <w:rsid w:val="00170BFB"/>
    <w:rsid w:val="00170DEB"/>
    <w:rsid w:val="00171485"/>
    <w:rsid w:val="001724B7"/>
    <w:rsid w:val="0017285A"/>
    <w:rsid w:val="00173FCE"/>
    <w:rsid w:val="0017581B"/>
    <w:rsid w:val="00177360"/>
    <w:rsid w:val="00181F88"/>
    <w:rsid w:val="00184538"/>
    <w:rsid w:val="00186223"/>
    <w:rsid w:val="00190305"/>
    <w:rsid w:val="001928B4"/>
    <w:rsid w:val="0019376F"/>
    <w:rsid w:val="00194633"/>
    <w:rsid w:val="00194FF5"/>
    <w:rsid w:val="00196610"/>
    <w:rsid w:val="00196955"/>
    <w:rsid w:val="00196A9F"/>
    <w:rsid w:val="001973C6"/>
    <w:rsid w:val="001A080D"/>
    <w:rsid w:val="001A0D1D"/>
    <w:rsid w:val="001A14F7"/>
    <w:rsid w:val="001A281C"/>
    <w:rsid w:val="001A2F43"/>
    <w:rsid w:val="001A3352"/>
    <w:rsid w:val="001A5D92"/>
    <w:rsid w:val="001A5F06"/>
    <w:rsid w:val="001A6AE9"/>
    <w:rsid w:val="001A7101"/>
    <w:rsid w:val="001A7403"/>
    <w:rsid w:val="001A791A"/>
    <w:rsid w:val="001B0549"/>
    <w:rsid w:val="001B2248"/>
    <w:rsid w:val="001B3435"/>
    <w:rsid w:val="001B3994"/>
    <w:rsid w:val="001B4CD1"/>
    <w:rsid w:val="001B6597"/>
    <w:rsid w:val="001B6D1B"/>
    <w:rsid w:val="001B6F6E"/>
    <w:rsid w:val="001B74FE"/>
    <w:rsid w:val="001B750B"/>
    <w:rsid w:val="001B7584"/>
    <w:rsid w:val="001C125B"/>
    <w:rsid w:val="001C1394"/>
    <w:rsid w:val="001C241E"/>
    <w:rsid w:val="001C3E40"/>
    <w:rsid w:val="001C4807"/>
    <w:rsid w:val="001C4EE5"/>
    <w:rsid w:val="001C4EEC"/>
    <w:rsid w:val="001C51DA"/>
    <w:rsid w:val="001D24D6"/>
    <w:rsid w:val="001D2631"/>
    <w:rsid w:val="001D26FE"/>
    <w:rsid w:val="001D2B49"/>
    <w:rsid w:val="001D40AF"/>
    <w:rsid w:val="001D61E1"/>
    <w:rsid w:val="001D6C1B"/>
    <w:rsid w:val="001D71F5"/>
    <w:rsid w:val="001E00A4"/>
    <w:rsid w:val="001E0C72"/>
    <w:rsid w:val="001E0E3C"/>
    <w:rsid w:val="001E1342"/>
    <w:rsid w:val="001E1B71"/>
    <w:rsid w:val="001E26BF"/>
    <w:rsid w:val="001E3723"/>
    <w:rsid w:val="001E3F08"/>
    <w:rsid w:val="001E493C"/>
    <w:rsid w:val="001E509E"/>
    <w:rsid w:val="001E5371"/>
    <w:rsid w:val="001E57B5"/>
    <w:rsid w:val="001E6439"/>
    <w:rsid w:val="001E6467"/>
    <w:rsid w:val="001E6C92"/>
    <w:rsid w:val="001E79F0"/>
    <w:rsid w:val="001F18B8"/>
    <w:rsid w:val="001F4736"/>
    <w:rsid w:val="001F554F"/>
    <w:rsid w:val="001F5F05"/>
    <w:rsid w:val="001F7178"/>
    <w:rsid w:val="001F7689"/>
    <w:rsid w:val="001F7866"/>
    <w:rsid w:val="001F7CB2"/>
    <w:rsid w:val="002023EC"/>
    <w:rsid w:val="00202F6C"/>
    <w:rsid w:val="0020315A"/>
    <w:rsid w:val="00203611"/>
    <w:rsid w:val="00203BDD"/>
    <w:rsid w:val="00203C1B"/>
    <w:rsid w:val="00204BE2"/>
    <w:rsid w:val="002055AF"/>
    <w:rsid w:val="00206E75"/>
    <w:rsid w:val="00207705"/>
    <w:rsid w:val="0020799C"/>
    <w:rsid w:val="00210D8D"/>
    <w:rsid w:val="002130A6"/>
    <w:rsid w:val="002136D2"/>
    <w:rsid w:val="00213773"/>
    <w:rsid w:val="00213EF7"/>
    <w:rsid w:val="002164CC"/>
    <w:rsid w:val="002168DF"/>
    <w:rsid w:val="002169EF"/>
    <w:rsid w:val="00217DB2"/>
    <w:rsid w:val="0022044A"/>
    <w:rsid w:val="00222372"/>
    <w:rsid w:val="00222453"/>
    <w:rsid w:val="0022284D"/>
    <w:rsid w:val="00224048"/>
    <w:rsid w:val="00224D72"/>
    <w:rsid w:val="00225087"/>
    <w:rsid w:val="002256A2"/>
    <w:rsid w:val="00225774"/>
    <w:rsid w:val="002267FD"/>
    <w:rsid w:val="00226B95"/>
    <w:rsid w:val="002303F9"/>
    <w:rsid w:val="00230567"/>
    <w:rsid w:val="002312A0"/>
    <w:rsid w:val="00231636"/>
    <w:rsid w:val="002334A1"/>
    <w:rsid w:val="00233A79"/>
    <w:rsid w:val="00234BA8"/>
    <w:rsid w:val="00235003"/>
    <w:rsid w:val="00236878"/>
    <w:rsid w:val="002372C0"/>
    <w:rsid w:val="00237517"/>
    <w:rsid w:val="00241766"/>
    <w:rsid w:val="002427B6"/>
    <w:rsid w:val="002427EC"/>
    <w:rsid w:val="0024346A"/>
    <w:rsid w:val="0024372E"/>
    <w:rsid w:val="00243C87"/>
    <w:rsid w:val="00244A48"/>
    <w:rsid w:val="00245292"/>
    <w:rsid w:val="00250864"/>
    <w:rsid w:val="00250DE0"/>
    <w:rsid w:val="002510F1"/>
    <w:rsid w:val="002514FC"/>
    <w:rsid w:val="002516AD"/>
    <w:rsid w:val="002516FA"/>
    <w:rsid w:val="002517D2"/>
    <w:rsid w:val="00251C48"/>
    <w:rsid w:val="002530D1"/>
    <w:rsid w:val="0025426E"/>
    <w:rsid w:val="00256AE3"/>
    <w:rsid w:val="00257822"/>
    <w:rsid w:val="002601D7"/>
    <w:rsid w:val="0026086C"/>
    <w:rsid w:val="00261060"/>
    <w:rsid w:val="00261885"/>
    <w:rsid w:val="00261B22"/>
    <w:rsid w:val="00262021"/>
    <w:rsid w:val="002624F5"/>
    <w:rsid w:val="00262657"/>
    <w:rsid w:val="002630A6"/>
    <w:rsid w:val="002630CD"/>
    <w:rsid w:val="00263D08"/>
    <w:rsid w:val="00265623"/>
    <w:rsid w:val="00265BE2"/>
    <w:rsid w:val="00266167"/>
    <w:rsid w:val="00266402"/>
    <w:rsid w:val="0027057B"/>
    <w:rsid w:val="0027090C"/>
    <w:rsid w:val="00270D3B"/>
    <w:rsid w:val="002713BE"/>
    <w:rsid w:val="0027180A"/>
    <w:rsid w:val="0027314D"/>
    <w:rsid w:val="00273D73"/>
    <w:rsid w:val="00273E7A"/>
    <w:rsid w:val="002749CE"/>
    <w:rsid w:val="0027581A"/>
    <w:rsid w:val="00275CB3"/>
    <w:rsid w:val="00280552"/>
    <w:rsid w:val="00283E60"/>
    <w:rsid w:val="00284774"/>
    <w:rsid w:val="00284CA8"/>
    <w:rsid w:val="002850CF"/>
    <w:rsid w:val="002851E0"/>
    <w:rsid w:val="00285993"/>
    <w:rsid w:val="00285EBD"/>
    <w:rsid w:val="002875D3"/>
    <w:rsid w:val="002878CC"/>
    <w:rsid w:val="002879B3"/>
    <w:rsid w:val="00287B21"/>
    <w:rsid w:val="002901C6"/>
    <w:rsid w:val="00293864"/>
    <w:rsid w:val="00293F8A"/>
    <w:rsid w:val="002943E2"/>
    <w:rsid w:val="00294E80"/>
    <w:rsid w:val="00295C11"/>
    <w:rsid w:val="00297ECA"/>
    <w:rsid w:val="002A0888"/>
    <w:rsid w:val="002A0B8B"/>
    <w:rsid w:val="002A105D"/>
    <w:rsid w:val="002A20C4"/>
    <w:rsid w:val="002A39ED"/>
    <w:rsid w:val="002A3A3F"/>
    <w:rsid w:val="002A5C27"/>
    <w:rsid w:val="002A6608"/>
    <w:rsid w:val="002A6E56"/>
    <w:rsid w:val="002A7067"/>
    <w:rsid w:val="002B02FE"/>
    <w:rsid w:val="002B0909"/>
    <w:rsid w:val="002B0A30"/>
    <w:rsid w:val="002B0B4C"/>
    <w:rsid w:val="002B18C9"/>
    <w:rsid w:val="002B2938"/>
    <w:rsid w:val="002B2AA5"/>
    <w:rsid w:val="002B3935"/>
    <w:rsid w:val="002B6F77"/>
    <w:rsid w:val="002B7486"/>
    <w:rsid w:val="002B74F1"/>
    <w:rsid w:val="002C1E75"/>
    <w:rsid w:val="002C3FA8"/>
    <w:rsid w:val="002C4DFF"/>
    <w:rsid w:val="002C506A"/>
    <w:rsid w:val="002C5FFA"/>
    <w:rsid w:val="002C71FD"/>
    <w:rsid w:val="002C7D22"/>
    <w:rsid w:val="002D0270"/>
    <w:rsid w:val="002D120A"/>
    <w:rsid w:val="002D1EBC"/>
    <w:rsid w:val="002D20FE"/>
    <w:rsid w:val="002D3002"/>
    <w:rsid w:val="002D390B"/>
    <w:rsid w:val="002D43DD"/>
    <w:rsid w:val="002D6231"/>
    <w:rsid w:val="002D71D2"/>
    <w:rsid w:val="002D78EC"/>
    <w:rsid w:val="002D7A3A"/>
    <w:rsid w:val="002D7C1C"/>
    <w:rsid w:val="002E0D84"/>
    <w:rsid w:val="002E102A"/>
    <w:rsid w:val="002E12D7"/>
    <w:rsid w:val="002E186B"/>
    <w:rsid w:val="002E207C"/>
    <w:rsid w:val="002E2587"/>
    <w:rsid w:val="002E2C54"/>
    <w:rsid w:val="002E2F05"/>
    <w:rsid w:val="002E3B58"/>
    <w:rsid w:val="002E41A7"/>
    <w:rsid w:val="002E4446"/>
    <w:rsid w:val="002E44E4"/>
    <w:rsid w:val="002E45CD"/>
    <w:rsid w:val="002E544A"/>
    <w:rsid w:val="002E583A"/>
    <w:rsid w:val="002E6C41"/>
    <w:rsid w:val="002E7E9D"/>
    <w:rsid w:val="002F09BF"/>
    <w:rsid w:val="002F1603"/>
    <w:rsid w:val="002F208B"/>
    <w:rsid w:val="002F23D2"/>
    <w:rsid w:val="002F3908"/>
    <w:rsid w:val="002F5AB4"/>
    <w:rsid w:val="00300384"/>
    <w:rsid w:val="003004BC"/>
    <w:rsid w:val="00300813"/>
    <w:rsid w:val="00301962"/>
    <w:rsid w:val="00302543"/>
    <w:rsid w:val="00303721"/>
    <w:rsid w:val="00306532"/>
    <w:rsid w:val="00306683"/>
    <w:rsid w:val="003067FB"/>
    <w:rsid w:val="00306C5F"/>
    <w:rsid w:val="00306F32"/>
    <w:rsid w:val="00307156"/>
    <w:rsid w:val="003079F7"/>
    <w:rsid w:val="00310FAC"/>
    <w:rsid w:val="0031233A"/>
    <w:rsid w:val="00312D78"/>
    <w:rsid w:val="00312E9B"/>
    <w:rsid w:val="003140D7"/>
    <w:rsid w:val="00316A9B"/>
    <w:rsid w:val="00317596"/>
    <w:rsid w:val="00317C0B"/>
    <w:rsid w:val="003214BA"/>
    <w:rsid w:val="00321C57"/>
    <w:rsid w:val="003236AF"/>
    <w:rsid w:val="003269CB"/>
    <w:rsid w:val="00327275"/>
    <w:rsid w:val="00327A29"/>
    <w:rsid w:val="00330909"/>
    <w:rsid w:val="00332942"/>
    <w:rsid w:val="00332AC9"/>
    <w:rsid w:val="00332E96"/>
    <w:rsid w:val="00333430"/>
    <w:rsid w:val="003336F1"/>
    <w:rsid w:val="00333A9F"/>
    <w:rsid w:val="00333CED"/>
    <w:rsid w:val="0033444E"/>
    <w:rsid w:val="00334512"/>
    <w:rsid w:val="0033572D"/>
    <w:rsid w:val="00340183"/>
    <w:rsid w:val="003402D2"/>
    <w:rsid w:val="00341209"/>
    <w:rsid w:val="0034131D"/>
    <w:rsid w:val="00342579"/>
    <w:rsid w:val="00343813"/>
    <w:rsid w:val="003447AD"/>
    <w:rsid w:val="00344821"/>
    <w:rsid w:val="003448AC"/>
    <w:rsid w:val="0034491E"/>
    <w:rsid w:val="00344C82"/>
    <w:rsid w:val="00344E8A"/>
    <w:rsid w:val="00345021"/>
    <w:rsid w:val="003451DC"/>
    <w:rsid w:val="00345687"/>
    <w:rsid w:val="0034677F"/>
    <w:rsid w:val="0034759A"/>
    <w:rsid w:val="00347E56"/>
    <w:rsid w:val="00350890"/>
    <w:rsid w:val="00350D8D"/>
    <w:rsid w:val="00350F78"/>
    <w:rsid w:val="00351159"/>
    <w:rsid w:val="00351CE3"/>
    <w:rsid w:val="00351DF2"/>
    <w:rsid w:val="0035207A"/>
    <w:rsid w:val="00352BCA"/>
    <w:rsid w:val="003533BF"/>
    <w:rsid w:val="0035356A"/>
    <w:rsid w:val="00353C7C"/>
    <w:rsid w:val="00354531"/>
    <w:rsid w:val="003547D1"/>
    <w:rsid w:val="00354FAE"/>
    <w:rsid w:val="003568AD"/>
    <w:rsid w:val="003607AB"/>
    <w:rsid w:val="00361F90"/>
    <w:rsid w:val="00362735"/>
    <w:rsid w:val="003629FD"/>
    <w:rsid w:val="00363263"/>
    <w:rsid w:val="003641F1"/>
    <w:rsid w:val="00364F27"/>
    <w:rsid w:val="003708A3"/>
    <w:rsid w:val="00370BC1"/>
    <w:rsid w:val="0037171F"/>
    <w:rsid w:val="00372671"/>
    <w:rsid w:val="0037282D"/>
    <w:rsid w:val="00374399"/>
    <w:rsid w:val="00380D5B"/>
    <w:rsid w:val="0038119E"/>
    <w:rsid w:val="003815C4"/>
    <w:rsid w:val="00381729"/>
    <w:rsid w:val="00381C78"/>
    <w:rsid w:val="00382986"/>
    <w:rsid w:val="00383232"/>
    <w:rsid w:val="00383995"/>
    <w:rsid w:val="0038539A"/>
    <w:rsid w:val="00385C10"/>
    <w:rsid w:val="00386754"/>
    <w:rsid w:val="00386B49"/>
    <w:rsid w:val="00387988"/>
    <w:rsid w:val="00390353"/>
    <w:rsid w:val="0039041B"/>
    <w:rsid w:val="00391A32"/>
    <w:rsid w:val="003925AC"/>
    <w:rsid w:val="003948DD"/>
    <w:rsid w:val="003961A2"/>
    <w:rsid w:val="00396613"/>
    <w:rsid w:val="003A0A1F"/>
    <w:rsid w:val="003A199F"/>
    <w:rsid w:val="003A1A29"/>
    <w:rsid w:val="003A228D"/>
    <w:rsid w:val="003A261A"/>
    <w:rsid w:val="003A4E9F"/>
    <w:rsid w:val="003A53AF"/>
    <w:rsid w:val="003A56C1"/>
    <w:rsid w:val="003A5B7B"/>
    <w:rsid w:val="003A7CB9"/>
    <w:rsid w:val="003B0E05"/>
    <w:rsid w:val="003B2B1A"/>
    <w:rsid w:val="003B4F52"/>
    <w:rsid w:val="003B5739"/>
    <w:rsid w:val="003B60FE"/>
    <w:rsid w:val="003B6CB6"/>
    <w:rsid w:val="003B73A0"/>
    <w:rsid w:val="003B79E4"/>
    <w:rsid w:val="003B7C48"/>
    <w:rsid w:val="003B7E44"/>
    <w:rsid w:val="003C016F"/>
    <w:rsid w:val="003C07A4"/>
    <w:rsid w:val="003C096F"/>
    <w:rsid w:val="003C09EA"/>
    <w:rsid w:val="003C1C33"/>
    <w:rsid w:val="003C2A4B"/>
    <w:rsid w:val="003C36A2"/>
    <w:rsid w:val="003C36CC"/>
    <w:rsid w:val="003C4479"/>
    <w:rsid w:val="003C461A"/>
    <w:rsid w:val="003C5A02"/>
    <w:rsid w:val="003C6366"/>
    <w:rsid w:val="003C6E88"/>
    <w:rsid w:val="003C7391"/>
    <w:rsid w:val="003C75F8"/>
    <w:rsid w:val="003D1588"/>
    <w:rsid w:val="003D236F"/>
    <w:rsid w:val="003D2CFA"/>
    <w:rsid w:val="003D34EF"/>
    <w:rsid w:val="003D4EAF"/>
    <w:rsid w:val="003D4F28"/>
    <w:rsid w:val="003D507A"/>
    <w:rsid w:val="003D683D"/>
    <w:rsid w:val="003D72E2"/>
    <w:rsid w:val="003D7A76"/>
    <w:rsid w:val="003E0B88"/>
    <w:rsid w:val="003E1302"/>
    <w:rsid w:val="003E353D"/>
    <w:rsid w:val="003E3D87"/>
    <w:rsid w:val="003E4348"/>
    <w:rsid w:val="003E43D3"/>
    <w:rsid w:val="003E458F"/>
    <w:rsid w:val="003E486D"/>
    <w:rsid w:val="003E57DB"/>
    <w:rsid w:val="003E6950"/>
    <w:rsid w:val="003E6E30"/>
    <w:rsid w:val="003E74AB"/>
    <w:rsid w:val="003E7693"/>
    <w:rsid w:val="003F1568"/>
    <w:rsid w:val="003F17E8"/>
    <w:rsid w:val="003F180D"/>
    <w:rsid w:val="003F3740"/>
    <w:rsid w:val="003F5347"/>
    <w:rsid w:val="003F5512"/>
    <w:rsid w:val="003F6364"/>
    <w:rsid w:val="003F7917"/>
    <w:rsid w:val="00401254"/>
    <w:rsid w:val="00401C08"/>
    <w:rsid w:val="0040355E"/>
    <w:rsid w:val="00403C56"/>
    <w:rsid w:val="00403DCD"/>
    <w:rsid w:val="00404BCB"/>
    <w:rsid w:val="00404F40"/>
    <w:rsid w:val="00405379"/>
    <w:rsid w:val="004061A3"/>
    <w:rsid w:val="004071D7"/>
    <w:rsid w:val="004079A3"/>
    <w:rsid w:val="0041062E"/>
    <w:rsid w:val="00411074"/>
    <w:rsid w:val="00411D33"/>
    <w:rsid w:val="004139C5"/>
    <w:rsid w:val="00413D31"/>
    <w:rsid w:val="0041455D"/>
    <w:rsid w:val="004147FD"/>
    <w:rsid w:val="0041489C"/>
    <w:rsid w:val="00414D99"/>
    <w:rsid w:val="00415B23"/>
    <w:rsid w:val="0041664E"/>
    <w:rsid w:val="00420A46"/>
    <w:rsid w:val="0042146E"/>
    <w:rsid w:val="00421739"/>
    <w:rsid w:val="0042183C"/>
    <w:rsid w:val="00422D5F"/>
    <w:rsid w:val="00422DC1"/>
    <w:rsid w:val="004251A2"/>
    <w:rsid w:val="00425627"/>
    <w:rsid w:val="00425A56"/>
    <w:rsid w:val="00427383"/>
    <w:rsid w:val="004306DA"/>
    <w:rsid w:val="00431DEF"/>
    <w:rsid w:val="00431EFF"/>
    <w:rsid w:val="004329FE"/>
    <w:rsid w:val="00434F7F"/>
    <w:rsid w:val="00435DC5"/>
    <w:rsid w:val="00436681"/>
    <w:rsid w:val="004371A7"/>
    <w:rsid w:val="00440C5F"/>
    <w:rsid w:val="00440F19"/>
    <w:rsid w:val="00442EDD"/>
    <w:rsid w:val="00443118"/>
    <w:rsid w:val="00444CD6"/>
    <w:rsid w:val="00445004"/>
    <w:rsid w:val="00445B36"/>
    <w:rsid w:val="00446B08"/>
    <w:rsid w:val="00452C60"/>
    <w:rsid w:val="00453A99"/>
    <w:rsid w:val="00453B85"/>
    <w:rsid w:val="004541CF"/>
    <w:rsid w:val="00454419"/>
    <w:rsid w:val="00455454"/>
    <w:rsid w:val="00455BED"/>
    <w:rsid w:val="00456B35"/>
    <w:rsid w:val="0046115E"/>
    <w:rsid w:val="00461D01"/>
    <w:rsid w:val="00462D89"/>
    <w:rsid w:val="00462F35"/>
    <w:rsid w:val="00463122"/>
    <w:rsid w:val="004636FC"/>
    <w:rsid w:val="004640CD"/>
    <w:rsid w:val="0046413A"/>
    <w:rsid w:val="0046475A"/>
    <w:rsid w:val="00465FEF"/>
    <w:rsid w:val="0047025E"/>
    <w:rsid w:val="0047171C"/>
    <w:rsid w:val="004717EA"/>
    <w:rsid w:val="00473261"/>
    <w:rsid w:val="00474642"/>
    <w:rsid w:val="00474DDE"/>
    <w:rsid w:val="0047759A"/>
    <w:rsid w:val="00477D0C"/>
    <w:rsid w:val="00480480"/>
    <w:rsid w:val="0048056C"/>
    <w:rsid w:val="00480629"/>
    <w:rsid w:val="00481488"/>
    <w:rsid w:val="004824CD"/>
    <w:rsid w:val="00483093"/>
    <w:rsid w:val="00483BFE"/>
    <w:rsid w:val="00484303"/>
    <w:rsid w:val="00484598"/>
    <w:rsid w:val="004847EF"/>
    <w:rsid w:val="00486CF8"/>
    <w:rsid w:val="0048774A"/>
    <w:rsid w:val="00487A37"/>
    <w:rsid w:val="00487A88"/>
    <w:rsid w:val="00490C00"/>
    <w:rsid w:val="00490C73"/>
    <w:rsid w:val="00490EDC"/>
    <w:rsid w:val="00492B20"/>
    <w:rsid w:val="00494387"/>
    <w:rsid w:val="00495590"/>
    <w:rsid w:val="0049565E"/>
    <w:rsid w:val="00495D8B"/>
    <w:rsid w:val="00496544"/>
    <w:rsid w:val="00496E02"/>
    <w:rsid w:val="004978CA"/>
    <w:rsid w:val="004A02BF"/>
    <w:rsid w:val="004A07BD"/>
    <w:rsid w:val="004A2ACE"/>
    <w:rsid w:val="004A323F"/>
    <w:rsid w:val="004A340D"/>
    <w:rsid w:val="004A3494"/>
    <w:rsid w:val="004A388D"/>
    <w:rsid w:val="004A433E"/>
    <w:rsid w:val="004B051F"/>
    <w:rsid w:val="004B0762"/>
    <w:rsid w:val="004B0CB1"/>
    <w:rsid w:val="004B14F9"/>
    <w:rsid w:val="004B1FA2"/>
    <w:rsid w:val="004B2F5C"/>
    <w:rsid w:val="004B45D6"/>
    <w:rsid w:val="004B485A"/>
    <w:rsid w:val="004B4C75"/>
    <w:rsid w:val="004B54F3"/>
    <w:rsid w:val="004B5B93"/>
    <w:rsid w:val="004B6796"/>
    <w:rsid w:val="004B6AEC"/>
    <w:rsid w:val="004B7A69"/>
    <w:rsid w:val="004C0950"/>
    <w:rsid w:val="004C0E2B"/>
    <w:rsid w:val="004C1CF9"/>
    <w:rsid w:val="004C1E9B"/>
    <w:rsid w:val="004C1FDA"/>
    <w:rsid w:val="004C24D8"/>
    <w:rsid w:val="004C49DC"/>
    <w:rsid w:val="004C4A5D"/>
    <w:rsid w:val="004C75E5"/>
    <w:rsid w:val="004C7788"/>
    <w:rsid w:val="004D0791"/>
    <w:rsid w:val="004D115F"/>
    <w:rsid w:val="004D1E88"/>
    <w:rsid w:val="004D20D6"/>
    <w:rsid w:val="004D3399"/>
    <w:rsid w:val="004D41B6"/>
    <w:rsid w:val="004D474E"/>
    <w:rsid w:val="004D5F17"/>
    <w:rsid w:val="004D5F9C"/>
    <w:rsid w:val="004D60CB"/>
    <w:rsid w:val="004D6270"/>
    <w:rsid w:val="004D69D7"/>
    <w:rsid w:val="004D7185"/>
    <w:rsid w:val="004D77DE"/>
    <w:rsid w:val="004D7867"/>
    <w:rsid w:val="004E0540"/>
    <w:rsid w:val="004E0C69"/>
    <w:rsid w:val="004E4271"/>
    <w:rsid w:val="004E4593"/>
    <w:rsid w:val="004E4D71"/>
    <w:rsid w:val="004E5D64"/>
    <w:rsid w:val="004E6E65"/>
    <w:rsid w:val="004E6EB6"/>
    <w:rsid w:val="004E70F7"/>
    <w:rsid w:val="004E7F94"/>
    <w:rsid w:val="004F03D3"/>
    <w:rsid w:val="004F22D3"/>
    <w:rsid w:val="004F444B"/>
    <w:rsid w:val="004F4EBE"/>
    <w:rsid w:val="004F574C"/>
    <w:rsid w:val="004F6786"/>
    <w:rsid w:val="005015CE"/>
    <w:rsid w:val="00501A99"/>
    <w:rsid w:val="00502B51"/>
    <w:rsid w:val="005031B4"/>
    <w:rsid w:val="00504D3B"/>
    <w:rsid w:val="00506DA4"/>
    <w:rsid w:val="0050741E"/>
    <w:rsid w:val="0050748F"/>
    <w:rsid w:val="00507EAF"/>
    <w:rsid w:val="0051074B"/>
    <w:rsid w:val="00510A62"/>
    <w:rsid w:val="00511F60"/>
    <w:rsid w:val="00512C38"/>
    <w:rsid w:val="00514257"/>
    <w:rsid w:val="005152D8"/>
    <w:rsid w:val="0051587A"/>
    <w:rsid w:val="00515EF3"/>
    <w:rsid w:val="00516C20"/>
    <w:rsid w:val="00517020"/>
    <w:rsid w:val="00520016"/>
    <w:rsid w:val="00520623"/>
    <w:rsid w:val="00520AA3"/>
    <w:rsid w:val="00520D0D"/>
    <w:rsid w:val="005229E1"/>
    <w:rsid w:val="0052346D"/>
    <w:rsid w:val="005253F7"/>
    <w:rsid w:val="00525C8C"/>
    <w:rsid w:val="00526074"/>
    <w:rsid w:val="00527284"/>
    <w:rsid w:val="005278E1"/>
    <w:rsid w:val="005319F7"/>
    <w:rsid w:val="0053262A"/>
    <w:rsid w:val="00532A72"/>
    <w:rsid w:val="005351C2"/>
    <w:rsid w:val="00540131"/>
    <w:rsid w:val="00540DDE"/>
    <w:rsid w:val="0054100F"/>
    <w:rsid w:val="00541815"/>
    <w:rsid w:val="005431EA"/>
    <w:rsid w:val="0054354D"/>
    <w:rsid w:val="00543D78"/>
    <w:rsid w:val="005445BF"/>
    <w:rsid w:val="00544EF6"/>
    <w:rsid w:val="0054554D"/>
    <w:rsid w:val="00545FED"/>
    <w:rsid w:val="00546419"/>
    <w:rsid w:val="00546435"/>
    <w:rsid w:val="005472FE"/>
    <w:rsid w:val="005501EA"/>
    <w:rsid w:val="0055120E"/>
    <w:rsid w:val="0055127B"/>
    <w:rsid w:val="00553C64"/>
    <w:rsid w:val="00554E63"/>
    <w:rsid w:val="0055509B"/>
    <w:rsid w:val="005555D8"/>
    <w:rsid w:val="005556E9"/>
    <w:rsid w:val="00555F60"/>
    <w:rsid w:val="00556326"/>
    <w:rsid w:val="00556A66"/>
    <w:rsid w:val="00556D3E"/>
    <w:rsid w:val="0056013A"/>
    <w:rsid w:val="005601B6"/>
    <w:rsid w:val="005618EE"/>
    <w:rsid w:val="00561A66"/>
    <w:rsid w:val="00561B4B"/>
    <w:rsid w:val="005625F4"/>
    <w:rsid w:val="00563373"/>
    <w:rsid w:val="005658ED"/>
    <w:rsid w:val="0056620D"/>
    <w:rsid w:val="00566DF1"/>
    <w:rsid w:val="00567079"/>
    <w:rsid w:val="00571263"/>
    <w:rsid w:val="005716E7"/>
    <w:rsid w:val="00572157"/>
    <w:rsid w:val="005733D1"/>
    <w:rsid w:val="0057344E"/>
    <w:rsid w:val="00573E62"/>
    <w:rsid w:val="005753E9"/>
    <w:rsid w:val="00581285"/>
    <w:rsid w:val="005824DC"/>
    <w:rsid w:val="005839C0"/>
    <w:rsid w:val="00584228"/>
    <w:rsid w:val="005860EC"/>
    <w:rsid w:val="005861B4"/>
    <w:rsid w:val="00586CF1"/>
    <w:rsid w:val="005872AF"/>
    <w:rsid w:val="00591754"/>
    <w:rsid w:val="00592130"/>
    <w:rsid w:val="0059284E"/>
    <w:rsid w:val="00593171"/>
    <w:rsid w:val="005945A4"/>
    <w:rsid w:val="005952B9"/>
    <w:rsid w:val="00595F57"/>
    <w:rsid w:val="00596172"/>
    <w:rsid w:val="00596B55"/>
    <w:rsid w:val="00597307"/>
    <w:rsid w:val="00597A3B"/>
    <w:rsid w:val="005A1EC4"/>
    <w:rsid w:val="005A2000"/>
    <w:rsid w:val="005A2510"/>
    <w:rsid w:val="005A30A0"/>
    <w:rsid w:val="005A32F5"/>
    <w:rsid w:val="005A3795"/>
    <w:rsid w:val="005A40FB"/>
    <w:rsid w:val="005A6F42"/>
    <w:rsid w:val="005B083E"/>
    <w:rsid w:val="005B10F5"/>
    <w:rsid w:val="005B1D48"/>
    <w:rsid w:val="005B1DD1"/>
    <w:rsid w:val="005B4531"/>
    <w:rsid w:val="005B48D8"/>
    <w:rsid w:val="005B5B68"/>
    <w:rsid w:val="005B5BAF"/>
    <w:rsid w:val="005B5C1E"/>
    <w:rsid w:val="005B6D74"/>
    <w:rsid w:val="005C1300"/>
    <w:rsid w:val="005C4370"/>
    <w:rsid w:val="005C58A4"/>
    <w:rsid w:val="005C5B65"/>
    <w:rsid w:val="005C5E03"/>
    <w:rsid w:val="005C6AB1"/>
    <w:rsid w:val="005D2481"/>
    <w:rsid w:val="005D2B02"/>
    <w:rsid w:val="005D38B1"/>
    <w:rsid w:val="005D40E5"/>
    <w:rsid w:val="005D4A1C"/>
    <w:rsid w:val="005D4D40"/>
    <w:rsid w:val="005D5839"/>
    <w:rsid w:val="005D5C21"/>
    <w:rsid w:val="005D7353"/>
    <w:rsid w:val="005D79AF"/>
    <w:rsid w:val="005D79F8"/>
    <w:rsid w:val="005D7E39"/>
    <w:rsid w:val="005E1BA7"/>
    <w:rsid w:val="005E3CF6"/>
    <w:rsid w:val="005E5BAA"/>
    <w:rsid w:val="005E6782"/>
    <w:rsid w:val="005E6BE4"/>
    <w:rsid w:val="005E7637"/>
    <w:rsid w:val="005F024A"/>
    <w:rsid w:val="005F071B"/>
    <w:rsid w:val="005F0B29"/>
    <w:rsid w:val="005F1047"/>
    <w:rsid w:val="005F1A3A"/>
    <w:rsid w:val="005F1D24"/>
    <w:rsid w:val="005F29BC"/>
    <w:rsid w:val="005F3027"/>
    <w:rsid w:val="005F6859"/>
    <w:rsid w:val="005F724F"/>
    <w:rsid w:val="005F7521"/>
    <w:rsid w:val="005F7E06"/>
    <w:rsid w:val="0060029B"/>
    <w:rsid w:val="00600B2B"/>
    <w:rsid w:val="00600CD6"/>
    <w:rsid w:val="00601919"/>
    <w:rsid w:val="00602606"/>
    <w:rsid w:val="0060326C"/>
    <w:rsid w:val="00604BCE"/>
    <w:rsid w:val="00612200"/>
    <w:rsid w:val="00612BF5"/>
    <w:rsid w:val="00613016"/>
    <w:rsid w:val="00613852"/>
    <w:rsid w:val="0061404A"/>
    <w:rsid w:val="00615042"/>
    <w:rsid w:val="00615093"/>
    <w:rsid w:val="0061567A"/>
    <w:rsid w:val="00615E08"/>
    <w:rsid w:val="00616693"/>
    <w:rsid w:val="00617E0F"/>
    <w:rsid w:val="006205A9"/>
    <w:rsid w:val="006209AA"/>
    <w:rsid w:val="00621FE6"/>
    <w:rsid w:val="00624416"/>
    <w:rsid w:val="00624823"/>
    <w:rsid w:val="00625A85"/>
    <w:rsid w:val="00626BF3"/>
    <w:rsid w:val="00626F55"/>
    <w:rsid w:val="00627D26"/>
    <w:rsid w:val="006300F7"/>
    <w:rsid w:val="00631A6A"/>
    <w:rsid w:val="00631D9E"/>
    <w:rsid w:val="006328C3"/>
    <w:rsid w:val="00632C21"/>
    <w:rsid w:val="00635A1D"/>
    <w:rsid w:val="00635A1E"/>
    <w:rsid w:val="006364E0"/>
    <w:rsid w:val="00637862"/>
    <w:rsid w:val="00637C33"/>
    <w:rsid w:val="0064267C"/>
    <w:rsid w:val="00642759"/>
    <w:rsid w:val="00644BA9"/>
    <w:rsid w:val="0064538A"/>
    <w:rsid w:val="006456F4"/>
    <w:rsid w:val="00645708"/>
    <w:rsid w:val="0064700D"/>
    <w:rsid w:val="006473AF"/>
    <w:rsid w:val="00647ADD"/>
    <w:rsid w:val="00647C57"/>
    <w:rsid w:val="00647F04"/>
    <w:rsid w:val="00650E8F"/>
    <w:rsid w:val="00651231"/>
    <w:rsid w:val="00651A0B"/>
    <w:rsid w:val="00651B37"/>
    <w:rsid w:val="00652494"/>
    <w:rsid w:val="006526AB"/>
    <w:rsid w:val="00653AB2"/>
    <w:rsid w:val="00654931"/>
    <w:rsid w:val="0065506A"/>
    <w:rsid w:val="0065512B"/>
    <w:rsid w:val="00655718"/>
    <w:rsid w:val="006559D5"/>
    <w:rsid w:val="00655FA6"/>
    <w:rsid w:val="006560EE"/>
    <w:rsid w:val="0065678D"/>
    <w:rsid w:val="00656B75"/>
    <w:rsid w:val="00663ABF"/>
    <w:rsid w:val="00664662"/>
    <w:rsid w:val="00664BE7"/>
    <w:rsid w:val="00664FA6"/>
    <w:rsid w:val="0066523D"/>
    <w:rsid w:val="0066543C"/>
    <w:rsid w:val="00667566"/>
    <w:rsid w:val="00667600"/>
    <w:rsid w:val="006704BC"/>
    <w:rsid w:val="006705E2"/>
    <w:rsid w:val="0067218E"/>
    <w:rsid w:val="006722DC"/>
    <w:rsid w:val="006724DB"/>
    <w:rsid w:val="00672810"/>
    <w:rsid w:val="00673492"/>
    <w:rsid w:val="006748CD"/>
    <w:rsid w:val="00674DAF"/>
    <w:rsid w:val="00675D03"/>
    <w:rsid w:val="00676353"/>
    <w:rsid w:val="006767B0"/>
    <w:rsid w:val="00677522"/>
    <w:rsid w:val="00677D4E"/>
    <w:rsid w:val="00680D0D"/>
    <w:rsid w:val="00682215"/>
    <w:rsid w:val="00682F0D"/>
    <w:rsid w:val="0068348F"/>
    <w:rsid w:val="006834C6"/>
    <w:rsid w:val="00683593"/>
    <w:rsid w:val="00684AB6"/>
    <w:rsid w:val="00685801"/>
    <w:rsid w:val="00686129"/>
    <w:rsid w:val="00686867"/>
    <w:rsid w:val="00686C37"/>
    <w:rsid w:val="0068782E"/>
    <w:rsid w:val="0069322C"/>
    <w:rsid w:val="00693368"/>
    <w:rsid w:val="00693588"/>
    <w:rsid w:val="00695971"/>
    <w:rsid w:val="00696BDD"/>
    <w:rsid w:val="00697FB0"/>
    <w:rsid w:val="006A10C1"/>
    <w:rsid w:val="006A2B02"/>
    <w:rsid w:val="006A3E17"/>
    <w:rsid w:val="006A46B9"/>
    <w:rsid w:val="006A47EA"/>
    <w:rsid w:val="006A5C7F"/>
    <w:rsid w:val="006A5E85"/>
    <w:rsid w:val="006A61B0"/>
    <w:rsid w:val="006A669D"/>
    <w:rsid w:val="006A6A07"/>
    <w:rsid w:val="006B1CFD"/>
    <w:rsid w:val="006B2133"/>
    <w:rsid w:val="006B272D"/>
    <w:rsid w:val="006B3CED"/>
    <w:rsid w:val="006B3EA2"/>
    <w:rsid w:val="006B4FEB"/>
    <w:rsid w:val="006B5BE3"/>
    <w:rsid w:val="006B7861"/>
    <w:rsid w:val="006C0370"/>
    <w:rsid w:val="006C2662"/>
    <w:rsid w:val="006C2B1E"/>
    <w:rsid w:val="006C36EC"/>
    <w:rsid w:val="006C3ADD"/>
    <w:rsid w:val="006C3EA8"/>
    <w:rsid w:val="006C568E"/>
    <w:rsid w:val="006C5749"/>
    <w:rsid w:val="006C5FF1"/>
    <w:rsid w:val="006C61DA"/>
    <w:rsid w:val="006C772A"/>
    <w:rsid w:val="006C79F4"/>
    <w:rsid w:val="006C7C9B"/>
    <w:rsid w:val="006C7E40"/>
    <w:rsid w:val="006C7F01"/>
    <w:rsid w:val="006D21E2"/>
    <w:rsid w:val="006D2BF8"/>
    <w:rsid w:val="006D2F6B"/>
    <w:rsid w:val="006D31BB"/>
    <w:rsid w:val="006D3A44"/>
    <w:rsid w:val="006D3C3B"/>
    <w:rsid w:val="006D4422"/>
    <w:rsid w:val="006D62DE"/>
    <w:rsid w:val="006D79B3"/>
    <w:rsid w:val="006E2388"/>
    <w:rsid w:val="006E29E5"/>
    <w:rsid w:val="006E2D56"/>
    <w:rsid w:val="006E3808"/>
    <w:rsid w:val="006E4A49"/>
    <w:rsid w:val="006E7151"/>
    <w:rsid w:val="006E7B87"/>
    <w:rsid w:val="006F06B7"/>
    <w:rsid w:val="006F3544"/>
    <w:rsid w:val="006F5072"/>
    <w:rsid w:val="006F6C0A"/>
    <w:rsid w:val="006F794B"/>
    <w:rsid w:val="0070035B"/>
    <w:rsid w:val="00703819"/>
    <w:rsid w:val="00703FEB"/>
    <w:rsid w:val="00704939"/>
    <w:rsid w:val="00704D1A"/>
    <w:rsid w:val="007055C7"/>
    <w:rsid w:val="007057A6"/>
    <w:rsid w:val="00705CA1"/>
    <w:rsid w:val="0070654E"/>
    <w:rsid w:val="0070686C"/>
    <w:rsid w:val="00706FED"/>
    <w:rsid w:val="00707364"/>
    <w:rsid w:val="00710ADB"/>
    <w:rsid w:val="007110D2"/>
    <w:rsid w:val="00711257"/>
    <w:rsid w:val="0071148F"/>
    <w:rsid w:val="00711B54"/>
    <w:rsid w:val="007139FE"/>
    <w:rsid w:val="007146B7"/>
    <w:rsid w:val="0071525A"/>
    <w:rsid w:val="007159A4"/>
    <w:rsid w:val="00715DE2"/>
    <w:rsid w:val="007160B4"/>
    <w:rsid w:val="007161C4"/>
    <w:rsid w:val="00716717"/>
    <w:rsid w:val="0071675D"/>
    <w:rsid w:val="00716B05"/>
    <w:rsid w:val="007170F0"/>
    <w:rsid w:val="00717A3B"/>
    <w:rsid w:val="00717BEF"/>
    <w:rsid w:val="00717D7D"/>
    <w:rsid w:val="00717FC7"/>
    <w:rsid w:val="007200CC"/>
    <w:rsid w:val="007203B5"/>
    <w:rsid w:val="00720488"/>
    <w:rsid w:val="00722397"/>
    <w:rsid w:val="00722704"/>
    <w:rsid w:val="00722F9F"/>
    <w:rsid w:val="00726D8D"/>
    <w:rsid w:val="00726E20"/>
    <w:rsid w:val="007309FE"/>
    <w:rsid w:val="00730B8D"/>
    <w:rsid w:val="00730CDA"/>
    <w:rsid w:val="007324DF"/>
    <w:rsid w:val="0073392B"/>
    <w:rsid w:val="00733BD0"/>
    <w:rsid w:val="00734290"/>
    <w:rsid w:val="00734482"/>
    <w:rsid w:val="00734A3D"/>
    <w:rsid w:val="00734C98"/>
    <w:rsid w:val="0073562E"/>
    <w:rsid w:val="007370B3"/>
    <w:rsid w:val="00737156"/>
    <w:rsid w:val="0074166F"/>
    <w:rsid w:val="0074180A"/>
    <w:rsid w:val="00741EB2"/>
    <w:rsid w:val="0074207E"/>
    <w:rsid w:val="00742F7E"/>
    <w:rsid w:val="00743A4A"/>
    <w:rsid w:val="007448AC"/>
    <w:rsid w:val="00744D7C"/>
    <w:rsid w:val="00745EEA"/>
    <w:rsid w:val="00746BAB"/>
    <w:rsid w:val="007470B3"/>
    <w:rsid w:val="0074765E"/>
    <w:rsid w:val="00750385"/>
    <w:rsid w:val="00750677"/>
    <w:rsid w:val="00750F1C"/>
    <w:rsid w:val="00751BCE"/>
    <w:rsid w:val="0075231B"/>
    <w:rsid w:val="00754115"/>
    <w:rsid w:val="00755E34"/>
    <w:rsid w:val="00761964"/>
    <w:rsid w:val="00762F84"/>
    <w:rsid w:val="00764C32"/>
    <w:rsid w:val="00764C34"/>
    <w:rsid w:val="007668C9"/>
    <w:rsid w:val="007674F0"/>
    <w:rsid w:val="0076791F"/>
    <w:rsid w:val="00770BC3"/>
    <w:rsid w:val="0077144E"/>
    <w:rsid w:val="007717B9"/>
    <w:rsid w:val="00772471"/>
    <w:rsid w:val="0077261B"/>
    <w:rsid w:val="0077341A"/>
    <w:rsid w:val="00773AEB"/>
    <w:rsid w:val="00775689"/>
    <w:rsid w:val="00776DEC"/>
    <w:rsid w:val="007770D6"/>
    <w:rsid w:val="007777DA"/>
    <w:rsid w:val="007817E4"/>
    <w:rsid w:val="00783CBF"/>
    <w:rsid w:val="00785152"/>
    <w:rsid w:val="00785224"/>
    <w:rsid w:val="00785610"/>
    <w:rsid w:val="00785C77"/>
    <w:rsid w:val="0078713C"/>
    <w:rsid w:val="00787885"/>
    <w:rsid w:val="00787C6D"/>
    <w:rsid w:val="00787DD6"/>
    <w:rsid w:val="0079133C"/>
    <w:rsid w:val="0079152A"/>
    <w:rsid w:val="007920D2"/>
    <w:rsid w:val="00792C27"/>
    <w:rsid w:val="00792CBE"/>
    <w:rsid w:val="007942B6"/>
    <w:rsid w:val="00797C81"/>
    <w:rsid w:val="007A0409"/>
    <w:rsid w:val="007A18D5"/>
    <w:rsid w:val="007A19B7"/>
    <w:rsid w:val="007A2683"/>
    <w:rsid w:val="007A339B"/>
    <w:rsid w:val="007A4046"/>
    <w:rsid w:val="007A464F"/>
    <w:rsid w:val="007A4C70"/>
    <w:rsid w:val="007A5B44"/>
    <w:rsid w:val="007A7A27"/>
    <w:rsid w:val="007B1840"/>
    <w:rsid w:val="007B2634"/>
    <w:rsid w:val="007B2C58"/>
    <w:rsid w:val="007B3482"/>
    <w:rsid w:val="007B62F0"/>
    <w:rsid w:val="007B6439"/>
    <w:rsid w:val="007C08F8"/>
    <w:rsid w:val="007C0C0B"/>
    <w:rsid w:val="007C0C5E"/>
    <w:rsid w:val="007C0F7F"/>
    <w:rsid w:val="007C16F4"/>
    <w:rsid w:val="007C2064"/>
    <w:rsid w:val="007C286C"/>
    <w:rsid w:val="007C31CB"/>
    <w:rsid w:val="007C3639"/>
    <w:rsid w:val="007C7360"/>
    <w:rsid w:val="007C7481"/>
    <w:rsid w:val="007D07A1"/>
    <w:rsid w:val="007D0903"/>
    <w:rsid w:val="007D1FB8"/>
    <w:rsid w:val="007D22AB"/>
    <w:rsid w:val="007D23C1"/>
    <w:rsid w:val="007D43A5"/>
    <w:rsid w:val="007D529C"/>
    <w:rsid w:val="007D5488"/>
    <w:rsid w:val="007D57E2"/>
    <w:rsid w:val="007D60A7"/>
    <w:rsid w:val="007D70E2"/>
    <w:rsid w:val="007D7CDF"/>
    <w:rsid w:val="007E2082"/>
    <w:rsid w:val="007E323D"/>
    <w:rsid w:val="007E4151"/>
    <w:rsid w:val="007E523D"/>
    <w:rsid w:val="007E5FA8"/>
    <w:rsid w:val="007E607D"/>
    <w:rsid w:val="007E6400"/>
    <w:rsid w:val="007E6E05"/>
    <w:rsid w:val="007E7D71"/>
    <w:rsid w:val="007F0027"/>
    <w:rsid w:val="007F074C"/>
    <w:rsid w:val="007F10FC"/>
    <w:rsid w:val="007F333B"/>
    <w:rsid w:val="007F3AFE"/>
    <w:rsid w:val="007F480F"/>
    <w:rsid w:val="007F6D0F"/>
    <w:rsid w:val="007F7229"/>
    <w:rsid w:val="007F7575"/>
    <w:rsid w:val="007F76FE"/>
    <w:rsid w:val="007F7E20"/>
    <w:rsid w:val="008016BB"/>
    <w:rsid w:val="00801806"/>
    <w:rsid w:val="00801934"/>
    <w:rsid w:val="008020AE"/>
    <w:rsid w:val="00802CF5"/>
    <w:rsid w:val="00802F61"/>
    <w:rsid w:val="00803D60"/>
    <w:rsid w:val="008043AB"/>
    <w:rsid w:val="00804A9F"/>
    <w:rsid w:val="00805027"/>
    <w:rsid w:val="008052ED"/>
    <w:rsid w:val="008053EF"/>
    <w:rsid w:val="00805FB1"/>
    <w:rsid w:val="00806A95"/>
    <w:rsid w:val="008072C3"/>
    <w:rsid w:val="008100B5"/>
    <w:rsid w:val="00810875"/>
    <w:rsid w:val="00810902"/>
    <w:rsid w:val="008113B0"/>
    <w:rsid w:val="008113E3"/>
    <w:rsid w:val="00811567"/>
    <w:rsid w:val="008138EC"/>
    <w:rsid w:val="00814DB8"/>
    <w:rsid w:val="00814FF7"/>
    <w:rsid w:val="008217F3"/>
    <w:rsid w:val="00821D57"/>
    <w:rsid w:val="008224D1"/>
    <w:rsid w:val="00822813"/>
    <w:rsid w:val="00823538"/>
    <w:rsid w:val="0082360B"/>
    <w:rsid w:val="008237EF"/>
    <w:rsid w:val="00824550"/>
    <w:rsid w:val="00824772"/>
    <w:rsid w:val="00824BB9"/>
    <w:rsid w:val="00825FC7"/>
    <w:rsid w:val="00827B0E"/>
    <w:rsid w:val="008303DF"/>
    <w:rsid w:val="008313BC"/>
    <w:rsid w:val="0083175A"/>
    <w:rsid w:val="00831C6B"/>
    <w:rsid w:val="00832E3F"/>
    <w:rsid w:val="00833819"/>
    <w:rsid w:val="00833E2E"/>
    <w:rsid w:val="00834090"/>
    <w:rsid w:val="008343B6"/>
    <w:rsid w:val="00835335"/>
    <w:rsid w:val="00835478"/>
    <w:rsid w:val="00835B9C"/>
    <w:rsid w:val="008404C4"/>
    <w:rsid w:val="008416CA"/>
    <w:rsid w:val="008420C9"/>
    <w:rsid w:val="00842631"/>
    <w:rsid w:val="00842D29"/>
    <w:rsid w:val="0084356B"/>
    <w:rsid w:val="00843577"/>
    <w:rsid w:val="00843E99"/>
    <w:rsid w:val="00844D4D"/>
    <w:rsid w:val="008452B8"/>
    <w:rsid w:val="00845EFE"/>
    <w:rsid w:val="0084635C"/>
    <w:rsid w:val="0084671C"/>
    <w:rsid w:val="00847B9F"/>
    <w:rsid w:val="00847D8D"/>
    <w:rsid w:val="0085076E"/>
    <w:rsid w:val="008517BE"/>
    <w:rsid w:val="00851B6F"/>
    <w:rsid w:val="00851EE5"/>
    <w:rsid w:val="0085222F"/>
    <w:rsid w:val="0085287B"/>
    <w:rsid w:val="00853737"/>
    <w:rsid w:val="0085486F"/>
    <w:rsid w:val="00854D01"/>
    <w:rsid w:val="00854DA7"/>
    <w:rsid w:val="00855FE7"/>
    <w:rsid w:val="00856DAA"/>
    <w:rsid w:val="00857E6C"/>
    <w:rsid w:val="008607BA"/>
    <w:rsid w:val="00862D3C"/>
    <w:rsid w:val="00862E04"/>
    <w:rsid w:val="00863001"/>
    <w:rsid w:val="00864B0B"/>
    <w:rsid w:val="00865559"/>
    <w:rsid w:val="00865F6F"/>
    <w:rsid w:val="00866A14"/>
    <w:rsid w:val="00867C64"/>
    <w:rsid w:val="00867D0C"/>
    <w:rsid w:val="00867E88"/>
    <w:rsid w:val="00870A3F"/>
    <w:rsid w:val="008719C3"/>
    <w:rsid w:val="00871F5C"/>
    <w:rsid w:val="0087345B"/>
    <w:rsid w:val="008751EA"/>
    <w:rsid w:val="008762B6"/>
    <w:rsid w:val="0087644E"/>
    <w:rsid w:val="008767CB"/>
    <w:rsid w:val="00877087"/>
    <w:rsid w:val="00877514"/>
    <w:rsid w:val="008778B9"/>
    <w:rsid w:val="00877E38"/>
    <w:rsid w:val="008812B2"/>
    <w:rsid w:val="0088194D"/>
    <w:rsid w:val="00881C8E"/>
    <w:rsid w:val="0088268D"/>
    <w:rsid w:val="00882911"/>
    <w:rsid w:val="00884F50"/>
    <w:rsid w:val="00885AF5"/>
    <w:rsid w:val="008867EC"/>
    <w:rsid w:val="00886894"/>
    <w:rsid w:val="00890DFF"/>
    <w:rsid w:val="00891A69"/>
    <w:rsid w:val="00891C40"/>
    <w:rsid w:val="00892B0B"/>
    <w:rsid w:val="00893E69"/>
    <w:rsid w:val="00894593"/>
    <w:rsid w:val="00894F11"/>
    <w:rsid w:val="00895F3B"/>
    <w:rsid w:val="0089620C"/>
    <w:rsid w:val="0089659A"/>
    <w:rsid w:val="0089664F"/>
    <w:rsid w:val="008975C8"/>
    <w:rsid w:val="008A11D8"/>
    <w:rsid w:val="008A1CEA"/>
    <w:rsid w:val="008A299F"/>
    <w:rsid w:val="008A3192"/>
    <w:rsid w:val="008A399F"/>
    <w:rsid w:val="008A62A4"/>
    <w:rsid w:val="008B22C0"/>
    <w:rsid w:val="008B24DB"/>
    <w:rsid w:val="008B2D97"/>
    <w:rsid w:val="008B323D"/>
    <w:rsid w:val="008B3D89"/>
    <w:rsid w:val="008B4082"/>
    <w:rsid w:val="008B425A"/>
    <w:rsid w:val="008B4952"/>
    <w:rsid w:val="008B4E7F"/>
    <w:rsid w:val="008B551B"/>
    <w:rsid w:val="008C0540"/>
    <w:rsid w:val="008C1AD0"/>
    <w:rsid w:val="008C2402"/>
    <w:rsid w:val="008C35A9"/>
    <w:rsid w:val="008C3B64"/>
    <w:rsid w:val="008C3CF3"/>
    <w:rsid w:val="008C4874"/>
    <w:rsid w:val="008C4B52"/>
    <w:rsid w:val="008C57DB"/>
    <w:rsid w:val="008C5838"/>
    <w:rsid w:val="008D1E70"/>
    <w:rsid w:val="008D2D33"/>
    <w:rsid w:val="008D329B"/>
    <w:rsid w:val="008D4595"/>
    <w:rsid w:val="008D5E83"/>
    <w:rsid w:val="008D5E95"/>
    <w:rsid w:val="008D690D"/>
    <w:rsid w:val="008E0477"/>
    <w:rsid w:val="008E0C6B"/>
    <w:rsid w:val="008E13E3"/>
    <w:rsid w:val="008E2113"/>
    <w:rsid w:val="008E2380"/>
    <w:rsid w:val="008E2725"/>
    <w:rsid w:val="008E2DD5"/>
    <w:rsid w:val="008E326B"/>
    <w:rsid w:val="008E3574"/>
    <w:rsid w:val="008E495D"/>
    <w:rsid w:val="008E5250"/>
    <w:rsid w:val="008E7031"/>
    <w:rsid w:val="008F110C"/>
    <w:rsid w:val="008F3245"/>
    <w:rsid w:val="008F4F23"/>
    <w:rsid w:val="008F5AD6"/>
    <w:rsid w:val="00900D4D"/>
    <w:rsid w:val="00901346"/>
    <w:rsid w:val="00901D7F"/>
    <w:rsid w:val="00902663"/>
    <w:rsid w:val="00902771"/>
    <w:rsid w:val="00902A32"/>
    <w:rsid w:val="00902F63"/>
    <w:rsid w:val="009031B2"/>
    <w:rsid w:val="00903D55"/>
    <w:rsid w:val="0090482F"/>
    <w:rsid w:val="00906016"/>
    <w:rsid w:val="00906F95"/>
    <w:rsid w:val="00907A0F"/>
    <w:rsid w:val="00911F72"/>
    <w:rsid w:val="009134C7"/>
    <w:rsid w:val="00915737"/>
    <w:rsid w:val="009170C8"/>
    <w:rsid w:val="0092041E"/>
    <w:rsid w:val="009207A9"/>
    <w:rsid w:val="0092170F"/>
    <w:rsid w:val="00922005"/>
    <w:rsid w:val="00924DCD"/>
    <w:rsid w:val="0092508E"/>
    <w:rsid w:val="00925274"/>
    <w:rsid w:val="009266AB"/>
    <w:rsid w:val="00927BA3"/>
    <w:rsid w:val="00930A50"/>
    <w:rsid w:val="00930C75"/>
    <w:rsid w:val="009310DA"/>
    <w:rsid w:val="00931DC1"/>
    <w:rsid w:val="00931F9E"/>
    <w:rsid w:val="00933A3F"/>
    <w:rsid w:val="00934BA0"/>
    <w:rsid w:val="0093507C"/>
    <w:rsid w:val="00935769"/>
    <w:rsid w:val="0093622A"/>
    <w:rsid w:val="00936F02"/>
    <w:rsid w:val="0093705D"/>
    <w:rsid w:val="00937AB8"/>
    <w:rsid w:val="00940CFC"/>
    <w:rsid w:val="00941CB3"/>
    <w:rsid w:val="00942067"/>
    <w:rsid w:val="009423C2"/>
    <w:rsid w:val="0094363E"/>
    <w:rsid w:val="00944060"/>
    <w:rsid w:val="00945CDC"/>
    <w:rsid w:val="0094610E"/>
    <w:rsid w:val="00946292"/>
    <w:rsid w:val="00946728"/>
    <w:rsid w:val="009469A2"/>
    <w:rsid w:val="009509BC"/>
    <w:rsid w:val="00952F05"/>
    <w:rsid w:val="00953629"/>
    <w:rsid w:val="00953818"/>
    <w:rsid w:val="0095383C"/>
    <w:rsid w:val="00953E0E"/>
    <w:rsid w:val="00954EDA"/>
    <w:rsid w:val="00954F76"/>
    <w:rsid w:val="00954F87"/>
    <w:rsid w:val="009557BA"/>
    <w:rsid w:val="00956C2B"/>
    <w:rsid w:val="00956EFB"/>
    <w:rsid w:val="00957EF8"/>
    <w:rsid w:val="00960BA7"/>
    <w:rsid w:val="00962A5B"/>
    <w:rsid w:val="009635D4"/>
    <w:rsid w:val="00964662"/>
    <w:rsid w:val="009651A0"/>
    <w:rsid w:val="00965CF1"/>
    <w:rsid w:val="009668C9"/>
    <w:rsid w:val="0096694C"/>
    <w:rsid w:val="00967AD2"/>
    <w:rsid w:val="0097025D"/>
    <w:rsid w:val="0097038C"/>
    <w:rsid w:val="00970F1F"/>
    <w:rsid w:val="00971C0A"/>
    <w:rsid w:val="00972994"/>
    <w:rsid w:val="009739B0"/>
    <w:rsid w:val="009757A0"/>
    <w:rsid w:val="00975D0F"/>
    <w:rsid w:val="0097604E"/>
    <w:rsid w:val="0098149A"/>
    <w:rsid w:val="00982F32"/>
    <w:rsid w:val="00984635"/>
    <w:rsid w:val="00984D9D"/>
    <w:rsid w:val="009855B0"/>
    <w:rsid w:val="0098635C"/>
    <w:rsid w:val="0098674B"/>
    <w:rsid w:val="00987ACE"/>
    <w:rsid w:val="00987ED6"/>
    <w:rsid w:val="009928AD"/>
    <w:rsid w:val="00993206"/>
    <w:rsid w:val="00993C14"/>
    <w:rsid w:val="009946D5"/>
    <w:rsid w:val="00994BC0"/>
    <w:rsid w:val="00995D59"/>
    <w:rsid w:val="00995F5F"/>
    <w:rsid w:val="00997784"/>
    <w:rsid w:val="00997EF5"/>
    <w:rsid w:val="009A0179"/>
    <w:rsid w:val="009A039C"/>
    <w:rsid w:val="009A08A5"/>
    <w:rsid w:val="009A08F7"/>
    <w:rsid w:val="009A24C2"/>
    <w:rsid w:val="009A2DEC"/>
    <w:rsid w:val="009A33B0"/>
    <w:rsid w:val="009A3B3B"/>
    <w:rsid w:val="009A54F8"/>
    <w:rsid w:val="009A7B04"/>
    <w:rsid w:val="009A7B3D"/>
    <w:rsid w:val="009B0795"/>
    <w:rsid w:val="009B0C66"/>
    <w:rsid w:val="009B21E8"/>
    <w:rsid w:val="009B3796"/>
    <w:rsid w:val="009B3F05"/>
    <w:rsid w:val="009B42B8"/>
    <w:rsid w:val="009B6819"/>
    <w:rsid w:val="009B6A77"/>
    <w:rsid w:val="009B6EEB"/>
    <w:rsid w:val="009C043A"/>
    <w:rsid w:val="009C0796"/>
    <w:rsid w:val="009C0C2F"/>
    <w:rsid w:val="009C0C98"/>
    <w:rsid w:val="009C103F"/>
    <w:rsid w:val="009C2703"/>
    <w:rsid w:val="009C2F07"/>
    <w:rsid w:val="009C4365"/>
    <w:rsid w:val="009C486B"/>
    <w:rsid w:val="009C4887"/>
    <w:rsid w:val="009C4947"/>
    <w:rsid w:val="009C5C44"/>
    <w:rsid w:val="009C5C53"/>
    <w:rsid w:val="009C5DA8"/>
    <w:rsid w:val="009C6216"/>
    <w:rsid w:val="009C64C1"/>
    <w:rsid w:val="009C7B15"/>
    <w:rsid w:val="009D0B5D"/>
    <w:rsid w:val="009D0DD6"/>
    <w:rsid w:val="009D12C4"/>
    <w:rsid w:val="009D1796"/>
    <w:rsid w:val="009D2154"/>
    <w:rsid w:val="009D372D"/>
    <w:rsid w:val="009D3DC9"/>
    <w:rsid w:val="009D3EAE"/>
    <w:rsid w:val="009D5484"/>
    <w:rsid w:val="009D7488"/>
    <w:rsid w:val="009D75FD"/>
    <w:rsid w:val="009D7B01"/>
    <w:rsid w:val="009E0694"/>
    <w:rsid w:val="009E0AE0"/>
    <w:rsid w:val="009E1002"/>
    <w:rsid w:val="009E1F54"/>
    <w:rsid w:val="009E2702"/>
    <w:rsid w:val="009E272F"/>
    <w:rsid w:val="009E3FD4"/>
    <w:rsid w:val="009E429E"/>
    <w:rsid w:val="009E501F"/>
    <w:rsid w:val="009E5611"/>
    <w:rsid w:val="009E6162"/>
    <w:rsid w:val="009E70AD"/>
    <w:rsid w:val="009E7883"/>
    <w:rsid w:val="009F0180"/>
    <w:rsid w:val="009F0416"/>
    <w:rsid w:val="009F1706"/>
    <w:rsid w:val="009F1C1C"/>
    <w:rsid w:val="009F2549"/>
    <w:rsid w:val="009F4118"/>
    <w:rsid w:val="009F6B32"/>
    <w:rsid w:val="009F6F02"/>
    <w:rsid w:val="009F7481"/>
    <w:rsid w:val="00A007CE"/>
    <w:rsid w:val="00A01770"/>
    <w:rsid w:val="00A032FE"/>
    <w:rsid w:val="00A066BA"/>
    <w:rsid w:val="00A07B22"/>
    <w:rsid w:val="00A11805"/>
    <w:rsid w:val="00A121B5"/>
    <w:rsid w:val="00A12260"/>
    <w:rsid w:val="00A13A4B"/>
    <w:rsid w:val="00A13CCC"/>
    <w:rsid w:val="00A15FBC"/>
    <w:rsid w:val="00A16969"/>
    <w:rsid w:val="00A17CDB"/>
    <w:rsid w:val="00A17F4F"/>
    <w:rsid w:val="00A20051"/>
    <w:rsid w:val="00A205F6"/>
    <w:rsid w:val="00A21D88"/>
    <w:rsid w:val="00A231C1"/>
    <w:rsid w:val="00A251DF"/>
    <w:rsid w:val="00A26ABD"/>
    <w:rsid w:val="00A27401"/>
    <w:rsid w:val="00A276DE"/>
    <w:rsid w:val="00A27EBA"/>
    <w:rsid w:val="00A323B2"/>
    <w:rsid w:val="00A33FE6"/>
    <w:rsid w:val="00A34AC7"/>
    <w:rsid w:val="00A34CE9"/>
    <w:rsid w:val="00A3527F"/>
    <w:rsid w:val="00A358A1"/>
    <w:rsid w:val="00A37756"/>
    <w:rsid w:val="00A37E3C"/>
    <w:rsid w:val="00A40706"/>
    <w:rsid w:val="00A410A6"/>
    <w:rsid w:val="00A41529"/>
    <w:rsid w:val="00A421BB"/>
    <w:rsid w:val="00A42477"/>
    <w:rsid w:val="00A4285F"/>
    <w:rsid w:val="00A443E8"/>
    <w:rsid w:val="00A44CC3"/>
    <w:rsid w:val="00A458D7"/>
    <w:rsid w:val="00A46021"/>
    <w:rsid w:val="00A46060"/>
    <w:rsid w:val="00A50B66"/>
    <w:rsid w:val="00A50CDD"/>
    <w:rsid w:val="00A5175B"/>
    <w:rsid w:val="00A51830"/>
    <w:rsid w:val="00A54BB2"/>
    <w:rsid w:val="00A56709"/>
    <w:rsid w:val="00A56F53"/>
    <w:rsid w:val="00A57623"/>
    <w:rsid w:val="00A57830"/>
    <w:rsid w:val="00A60000"/>
    <w:rsid w:val="00A60813"/>
    <w:rsid w:val="00A60C3E"/>
    <w:rsid w:val="00A620E3"/>
    <w:rsid w:val="00A63AB3"/>
    <w:rsid w:val="00A645FD"/>
    <w:rsid w:val="00A64DFC"/>
    <w:rsid w:val="00A65CF2"/>
    <w:rsid w:val="00A65D44"/>
    <w:rsid w:val="00A65E37"/>
    <w:rsid w:val="00A66CCE"/>
    <w:rsid w:val="00A73194"/>
    <w:rsid w:val="00A73840"/>
    <w:rsid w:val="00A749E8"/>
    <w:rsid w:val="00A75C5F"/>
    <w:rsid w:val="00A77D14"/>
    <w:rsid w:val="00A801B6"/>
    <w:rsid w:val="00A8215C"/>
    <w:rsid w:val="00A82B51"/>
    <w:rsid w:val="00A83694"/>
    <w:rsid w:val="00A83749"/>
    <w:rsid w:val="00A83C27"/>
    <w:rsid w:val="00A843E3"/>
    <w:rsid w:val="00A850E9"/>
    <w:rsid w:val="00A855DC"/>
    <w:rsid w:val="00A86055"/>
    <w:rsid w:val="00A86CA6"/>
    <w:rsid w:val="00A87CBD"/>
    <w:rsid w:val="00A87DC1"/>
    <w:rsid w:val="00A90EC6"/>
    <w:rsid w:val="00A925D5"/>
    <w:rsid w:val="00A93D36"/>
    <w:rsid w:val="00A94B6C"/>
    <w:rsid w:val="00A96037"/>
    <w:rsid w:val="00A9637F"/>
    <w:rsid w:val="00A965F4"/>
    <w:rsid w:val="00A96B52"/>
    <w:rsid w:val="00A975AB"/>
    <w:rsid w:val="00AA1D05"/>
    <w:rsid w:val="00AA4A0F"/>
    <w:rsid w:val="00AA4DBE"/>
    <w:rsid w:val="00AA6807"/>
    <w:rsid w:val="00AA6AE3"/>
    <w:rsid w:val="00AB0508"/>
    <w:rsid w:val="00AB165E"/>
    <w:rsid w:val="00AB214E"/>
    <w:rsid w:val="00AB2788"/>
    <w:rsid w:val="00AB2A8F"/>
    <w:rsid w:val="00AB34A9"/>
    <w:rsid w:val="00AB4268"/>
    <w:rsid w:val="00AB4591"/>
    <w:rsid w:val="00AB5775"/>
    <w:rsid w:val="00AB58C1"/>
    <w:rsid w:val="00AB6ABD"/>
    <w:rsid w:val="00AC061D"/>
    <w:rsid w:val="00AC25C9"/>
    <w:rsid w:val="00AC458D"/>
    <w:rsid w:val="00AC5EBE"/>
    <w:rsid w:val="00AC7F7C"/>
    <w:rsid w:val="00AD043D"/>
    <w:rsid w:val="00AD0FD5"/>
    <w:rsid w:val="00AD1976"/>
    <w:rsid w:val="00AD1E83"/>
    <w:rsid w:val="00AD2278"/>
    <w:rsid w:val="00AD36C4"/>
    <w:rsid w:val="00AD3926"/>
    <w:rsid w:val="00AD3FFD"/>
    <w:rsid w:val="00AD4108"/>
    <w:rsid w:val="00AD47C8"/>
    <w:rsid w:val="00AD4FE7"/>
    <w:rsid w:val="00AD5A30"/>
    <w:rsid w:val="00AD5A74"/>
    <w:rsid w:val="00AD635C"/>
    <w:rsid w:val="00AD7182"/>
    <w:rsid w:val="00AE0DC6"/>
    <w:rsid w:val="00AE1140"/>
    <w:rsid w:val="00AE4822"/>
    <w:rsid w:val="00AE4AF5"/>
    <w:rsid w:val="00AE5B83"/>
    <w:rsid w:val="00AF054C"/>
    <w:rsid w:val="00AF0D01"/>
    <w:rsid w:val="00AF11C6"/>
    <w:rsid w:val="00AF293A"/>
    <w:rsid w:val="00AF2993"/>
    <w:rsid w:val="00AF5C10"/>
    <w:rsid w:val="00AF5E87"/>
    <w:rsid w:val="00AF5FB9"/>
    <w:rsid w:val="00AF6062"/>
    <w:rsid w:val="00AF7B1B"/>
    <w:rsid w:val="00B00542"/>
    <w:rsid w:val="00B00A9B"/>
    <w:rsid w:val="00B01CE3"/>
    <w:rsid w:val="00B02066"/>
    <w:rsid w:val="00B03D17"/>
    <w:rsid w:val="00B03E28"/>
    <w:rsid w:val="00B04197"/>
    <w:rsid w:val="00B0431B"/>
    <w:rsid w:val="00B04728"/>
    <w:rsid w:val="00B04A12"/>
    <w:rsid w:val="00B05C4A"/>
    <w:rsid w:val="00B069BB"/>
    <w:rsid w:val="00B06AA2"/>
    <w:rsid w:val="00B1026E"/>
    <w:rsid w:val="00B106FE"/>
    <w:rsid w:val="00B11419"/>
    <w:rsid w:val="00B12240"/>
    <w:rsid w:val="00B12620"/>
    <w:rsid w:val="00B12A24"/>
    <w:rsid w:val="00B13350"/>
    <w:rsid w:val="00B158E0"/>
    <w:rsid w:val="00B15985"/>
    <w:rsid w:val="00B15D16"/>
    <w:rsid w:val="00B16A79"/>
    <w:rsid w:val="00B173BB"/>
    <w:rsid w:val="00B17D5F"/>
    <w:rsid w:val="00B20075"/>
    <w:rsid w:val="00B20114"/>
    <w:rsid w:val="00B2243F"/>
    <w:rsid w:val="00B2284E"/>
    <w:rsid w:val="00B22A16"/>
    <w:rsid w:val="00B22CA9"/>
    <w:rsid w:val="00B2365D"/>
    <w:rsid w:val="00B26A89"/>
    <w:rsid w:val="00B30388"/>
    <w:rsid w:val="00B305F0"/>
    <w:rsid w:val="00B307F7"/>
    <w:rsid w:val="00B31213"/>
    <w:rsid w:val="00B31355"/>
    <w:rsid w:val="00B31474"/>
    <w:rsid w:val="00B32146"/>
    <w:rsid w:val="00B329D6"/>
    <w:rsid w:val="00B32AC6"/>
    <w:rsid w:val="00B32B30"/>
    <w:rsid w:val="00B32CCC"/>
    <w:rsid w:val="00B3361E"/>
    <w:rsid w:val="00B33D16"/>
    <w:rsid w:val="00B33EFE"/>
    <w:rsid w:val="00B342BB"/>
    <w:rsid w:val="00B343ED"/>
    <w:rsid w:val="00B3473F"/>
    <w:rsid w:val="00B35CE6"/>
    <w:rsid w:val="00B366A5"/>
    <w:rsid w:val="00B37FC3"/>
    <w:rsid w:val="00B400EC"/>
    <w:rsid w:val="00B40549"/>
    <w:rsid w:val="00B409C8"/>
    <w:rsid w:val="00B40FD4"/>
    <w:rsid w:val="00B43371"/>
    <w:rsid w:val="00B4385A"/>
    <w:rsid w:val="00B43D10"/>
    <w:rsid w:val="00B441E8"/>
    <w:rsid w:val="00B448BE"/>
    <w:rsid w:val="00B45A68"/>
    <w:rsid w:val="00B45CA0"/>
    <w:rsid w:val="00B46CED"/>
    <w:rsid w:val="00B479EF"/>
    <w:rsid w:val="00B47ADE"/>
    <w:rsid w:val="00B47C25"/>
    <w:rsid w:val="00B50490"/>
    <w:rsid w:val="00B53789"/>
    <w:rsid w:val="00B54E6B"/>
    <w:rsid w:val="00B5570A"/>
    <w:rsid w:val="00B57654"/>
    <w:rsid w:val="00B6074D"/>
    <w:rsid w:val="00B607D3"/>
    <w:rsid w:val="00B612B7"/>
    <w:rsid w:val="00B61412"/>
    <w:rsid w:val="00B63D95"/>
    <w:rsid w:val="00B660CE"/>
    <w:rsid w:val="00B6709B"/>
    <w:rsid w:val="00B70624"/>
    <w:rsid w:val="00B706BB"/>
    <w:rsid w:val="00B70D1D"/>
    <w:rsid w:val="00B70F0C"/>
    <w:rsid w:val="00B72016"/>
    <w:rsid w:val="00B7258A"/>
    <w:rsid w:val="00B72A2B"/>
    <w:rsid w:val="00B73001"/>
    <w:rsid w:val="00B73207"/>
    <w:rsid w:val="00B74536"/>
    <w:rsid w:val="00B74615"/>
    <w:rsid w:val="00B7501A"/>
    <w:rsid w:val="00B75CFE"/>
    <w:rsid w:val="00B76838"/>
    <w:rsid w:val="00B76A72"/>
    <w:rsid w:val="00B8059C"/>
    <w:rsid w:val="00B80755"/>
    <w:rsid w:val="00B81454"/>
    <w:rsid w:val="00B814F1"/>
    <w:rsid w:val="00B818D1"/>
    <w:rsid w:val="00B827FD"/>
    <w:rsid w:val="00B829AB"/>
    <w:rsid w:val="00B82A37"/>
    <w:rsid w:val="00B831F2"/>
    <w:rsid w:val="00B832BA"/>
    <w:rsid w:val="00B850BD"/>
    <w:rsid w:val="00B864A5"/>
    <w:rsid w:val="00B865BB"/>
    <w:rsid w:val="00B87B6D"/>
    <w:rsid w:val="00B90AF3"/>
    <w:rsid w:val="00B91359"/>
    <w:rsid w:val="00B91F19"/>
    <w:rsid w:val="00B9243A"/>
    <w:rsid w:val="00B928E6"/>
    <w:rsid w:val="00B92F1F"/>
    <w:rsid w:val="00B9341D"/>
    <w:rsid w:val="00B9431A"/>
    <w:rsid w:val="00B95C1B"/>
    <w:rsid w:val="00B95EA1"/>
    <w:rsid w:val="00B979FD"/>
    <w:rsid w:val="00BA0B63"/>
    <w:rsid w:val="00BA354B"/>
    <w:rsid w:val="00BA3E00"/>
    <w:rsid w:val="00BA451E"/>
    <w:rsid w:val="00BA453F"/>
    <w:rsid w:val="00BA480A"/>
    <w:rsid w:val="00BA73DE"/>
    <w:rsid w:val="00BA7615"/>
    <w:rsid w:val="00BB117A"/>
    <w:rsid w:val="00BB1ACB"/>
    <w:rsid w:val="00BB4FA8"/>
    <w:rsid w:val="00BB4FE9"/>
    <w:rsid w:val="00BB734B"/>
    <w:rsid w:val="00BB7D5A"/>
    <w:rsid w:val="00BC0A8D"/>
    <w:rsid w:val="00BC2F35"/>
    <w:rsid w:val="00BC3FE1"/>
    <w:rsid w:val="00BC5508"/>
    <w:rsid w:val="00BC58FA"/>
    <w:rsid w:val="00BC5979"/>
    <w:rsid w:val="00BC6257"/>
    <w:rsid w:val="00BC6AFF"/>
    <w:rsid w:val="00BC7383"/>
    <w:rsid w:val="00BC79B6"/>
    <w:rsid w:val="00BD1543"/>
    <w:rsid w:val="00BD1FC1"/>
    <w:rsid w:val="00BD2C21"/>
    <w:rsid w:val="00BD3854"/>
    <w:rsid w:val="00BD38A0"/>
    <w:rsid w:val="00BD4614"/>
    <w:rsid w:val="00BD4E78"/>
    <w:rsid w:val="00BD4F6E"/>
    <w:rsid w:val="00BD5EF9"/>
    <w:rsid w:val="00BD7653"/>
    <w:rsid w:val="00BE02B7"/>
    <w:rsid w:val="00BE10A4"/>
    <w:rsid w:val="00BE1332"/>
    <w:rsid w:val="00BE23C6"/>
    <w:rsid w:val="00BE288A"/>
    <w:rsid w:val="00BE2D67"/>
    <w:rsid w:val="00BE478B"/>
    <w:rsid w:val="00BE57FC"/>
    <w:rsid w:val="00BE6BD6"/>
    <w:rsid w:val="00BE6BE3"/>
    <w:rsid w:val="00BE7BEB"/>
    <w:rsid w:val="00BF0BB9"/>
    <w:rsid w:val="00BF12E2"/>
    <w:rsid w:val="00BF1510"/>
    <w:rsid w:val="00BF17C2"/>
    <w:rsid w:val="00BF2775"/>
    <w:rsid w:val="00BF4D51"/>
    <w:rsid w:val="00BF66CC"/>
    <w:rsid w:val="00BF69BB"/>
    <w:rsid w:val="00BF6B52"/>
    <w:rsid w:val="00BF6F3F"/>
    <w:rsid w:val="00BF73D4"/>
    <w:rsid w:val="00C022D9"/>
    <w:rsid w:val="00C03F0C"/>
    <w:rsid w:val="00C04AB7"/>
    <w:rsid w:val="00C05BE6"/>
    <w:rsid w:val="00C06AF1"/>
    <w:rsid w:val="00C07172"/>
    <w:rsid w:val="00C0754E"/>
    <w:rsid w:val="00C07A3B"/>
    <w:rsid w:val="00C1013B"/>
    <w:rsid w:val="00C10C48"/>
    <w:rsid w:val="00C10DA7"/>
    <w:rsid w:val="00C1415C"/>
    <w:rsid w:val="00C1427A"/>
    <w:rsid w:val="00C15192"/>
    <w:rsid w:val="00C161BF"/>
    <w:rsid w:val="00C16D8E"/>
    <w:rsid w:val="00C21593"/>
    <w:rsid w:val="00C233E6"/>
    <w:rsid w:val="00C23B7E"/>
    <w:rsid w:val="00C243C7"/>
    <w:rsid w:val="00C24584"/>
    <w:rsid w:val="00C2744D"/>
    <w:rsid w:val="00C2785F"/>
    <w:rsid w:val="00C27F53"/>
    <w:rsid w:val="00C30743"/>
    <w:rsid w:val="00C32AFD"/>
    <w:rsid w:val="00C33DD6"/>
    <w:rsid w:val="00C36199"/>
    <w:rsid w:val="00C4012F"/>
    <w:rsid w:val="00C403C8"/>
    <w:rsid w:val="00C408F9"/>
    <w:rsid w:val="00C40A25"/>
    <w:rsid w:val="00C412C9"/>
    <w:rsid w:val="00C42438"/>
    <w:rsid w:val="00C43010"/>
    <w:rsid w:val="00C43522"/>
    <w:rsid w:val="00C43A7B"/>
    <w:rsid w:val="00C4455B"/>
    <w:rsid w:val="00C44800"/>
    <w:rsid w:val="00C45753"/>
    <w:rsid w:val="00C46D1C"/>
    <w:rsid w:val="00C46F77"/>
    <w:rsid w:val="00C5121D"/>
    <w:rsid w:val="00C51E96"/>
    <w:rsid w:val="00C5271F"/>
    <w:rsid w:val="00C530BD"/>
    <w:rsid w:val="00C5322B"/>
    <w:rsid w:val="00C532D0"/>
    <w:rsid w:val="00C5375A"/>
    <w:rsid w:val="00C5398E"/>
    <w:rsid w:val="00C53E4C"/>
    <w:rsid w:val="00C542C4"/>
    <w:rsid w:val="00C5430C"/>
    <w:rsid w:val="00C545D3"/>
    <w:rsid w:val="00C564EF"/>
    <w:rsid w:val="00C60A42"/>
    <w:rsid w:val="00C61220"/>
    <w:rsid w:val="00C6156F"/>
    <w:rsid w:val="00C61EA0"/>
    <w:rsid w:val="00C62696"/>
    <w:rsid w:val="00C63587"/>
    <w:rsid w:val="00C6394A"/>
    <w:rsid w:val="00C63ADB"/>
    <w:rsid w:val="00C63B3B"/>
    <w:rsid w:val="00C6463E"/>
    <w:rsid w:val="00C65AE5"/>
    <w:rsid w:val="00C66010"/>
    <w:rsid w:val="00C66153"/>
    <w:rsid w:val="00C66820"/>
    <w:rsid w:val="00C67FC3"/>
    <w:rsid w:val="00C70778"/>
    <w:rsid w:val="00C71CD9"/>
    <w:rsid w:val="00C722DC"/>
    <w:rsid w:val="00C72771"/>
    <w:rsid w:val="00C73430"/>
    <w:rsid w:val="00C73A60"/>
    <w:rsid w:val="00C74AF9"/>
    <w:rsid w:val="00C74C5F"/>
    <w:rsid w:val="00C765D1"/>
    <w:rsid w:val="00C76714"/>
    <w:rsid w:val="00C8060B"/>
    <w:rsid w:val="00C80C0C"/>
    <w:rsid w:val="00C80CD4"/>
    <w:rsid w:val="00C81458"/>
    <w:rsid w:val="00C831A9"/>
    <w:rsid w:val="00C83561"/>
    <w:rsid w:val="00C8431D"/>
    <w:rsid w:val="00C84C00"/>
    <w:rsid w:val="00C9010D"/>
    <w:rsid w:val="00C93335"/>
    <w:rsid w:val="00C93348"/>
    <w:rsid w:val="00C934CF"/>
    <w:rsid w:val="00C94BCC"/>
    <w:rsid w:val="00C94EB6"/>
    <w:rsid w:val="00C9590E"/>
    <w:rsid w:val="00C971C2"/>
    <w:rsid w:val="00CA13E3"/>
    <w:rsid w:val="00CA2DA6"/>
    <w:rsid w:val="00CA2F0E"/>
    <w:rsid w:val="00CA4CF1"/>
    <w:rsid w:val="00CA5F69"/>
    <w:rsid w:val="00CA61CA"/>
    <w:rsid w:val="00CA64DE"/>
    <w:rsid w:val="00CA698C"/>
    <w:rsid w:val="00CA7953"/>
    <w:rsid w:val="00CB0517"/>
    <w:rsid w:val="00CB15A1"/>
    <w:rsid w:val="00CB1F57"/>
    <w:rsid w:val="00CB33A3"/>
    <w:rsid w:val="00CB3A0A"/>
    <w:rsid w:val="00CB46F7"/>
    <w:rsid w:val="00CB4D69"/>
    <w:rsid w:val="00CB4ED5"/>
    <w:rsid w:val="00CB512E"/>
    <w:rsid w:val="00CB6F52"/>
    <w:rsid w:val="00CB78BD"/>
    <w:rsid w:val="00CC23E8"/>
    <w:rsid w:val="00CC26FD"/>
    <w:rsid w:val="00CC3C62"/>
    <w:rsid w:val="00CC4031"/>
    <w:rsid w:val="00CC4B95"/>
    <w:rsid w:val="00CC4E62"/>
    <w:rsid w:val="00CC5B17"/>
    <w:rsid w:val="00CD0919"/>
    <w:rsid w:val="00CD093F"/>
    <w:rsid w:val="00CD0D2F"/>
    <w:rsid w:val="00CD1A99"/>
    <w:rsid w:val="00CD3297"/>
    <w:rsid w:val="00CD3B11"/>
    <w:rsid w:val="00CD47D8"/>
    <w:rsid w:val="00CD4B55"/>
    <w:rsid w:val="00CD4C0E"/>
    <w:rsid w:val="00CD68E0"/>
    <w:rsid w:val="00CD7387"/>
    <w:rsid w:val="00CD7887"/>
    <w:rsid w:val="00CE1591"/>
    <w:rsid w:val="00CE1E7A"/>
    <w:rsid w:val="00CE1FAF"/>
    <w:rsid w:val="00CE558E"/>
    <w:rsid w:val="00CE629B"/>
    <w:rsid w:val="00CE66BD"/>
    <w:rsid w:val="00CE670E"/>
    <w:rsid w:val="00CE6D62"/>
    <w:rsid w:val="00CE7F33"/>
    <w:rsid w:val="00CE7FA2"/>
    <w:rsid w:val="00CF1CAB"/>
    <w:rsid w:val="00CF225F"/>
    <w:rsid w:val="00CF2B72"/>
    <w:rsid w:val="00CF415C"/>
    <w:rsid w:val="00CF4E0D"/>
    <w:rsid w:val="00CF76FC"/>
    <w:rsid w:val="00D00A24"/>
    <w:rsid w:val="00D02224"/>
    <w:rsid w:val="00D0286D"/>
    <w:rsid w:val="00D0305A"/>
    <w:rsid w:val="00D056B0"/>
    <w:rsid w:val="00D06C01"/>
    <w:rsid w:val="00D06F5E"/>
    <w:rsid w:val="00D075E0"/>
    <w:rsid w:val="00D100EF"/>
    <w:rsid w:val="00D103AD"/>
    <w:rsid w:val="00D1077A"/>
    <w:rsid w:val="00D10A6A"/>
    <w:rsid w:val="00D10B6C"/>
    <w:rsid w:val="00D122BE"/>
    <w:rsid w:val="00D13020"/>
    <w:rsid w:val="00D130FC"/>
    <w:rsid w:val="00D13C8E"/>
    <w:rsid w:val="00D13F20"/>
    <w:rsid w:val="00D147B0"/>
    <w:rsid w:val="00D15F48"/>
    <w:rsid w:val="00D16EF2"/>
    <w:rsid w:val="00D178A0"/>
    <w:rsid w:val="00D1799E"/>
    <w:rsid w:val="00D200FF"/>
    <w:rsid w:val="00D20E84"/>
    <w:rsid w:val="00D22D10"/>
    <w:rsid w:val="00D2366D"/>
    <w:rsid w:val="00D23F31"/>
    <w:rsid w:val="00D244BD"/>
    <w:rsid w:val="00D30E11"/>
    <w:rsid w:val="00D312FC"/>
    <w:rsid w:val="00D31C45"/>
    <w:rsid w:val="00D32506"/>
    <w:rsid w:val="00D32F5A"/>
    <w:rsid w:val="00D335BC"/>
    <w:rsid w:val="00D3426C"/>
    <w:rsid w:val="00D34677"/>
    <w:rsid w:val="00D36608"/>
    <w:rsid w:val="00D36725"/>
    <w:rsid w:val="00D36E36"/>
    <w:rsid w:val="00D3788E"/>
    <w:rsid w:val="00D41003"/>
    <w:rsid w:val="00D418B1"/>
    <w:rsid w:val="00D41CFF"/>
    <w:rsid w:val="00D446AE"/>
    <w:rsid w:val="00D464FD"/>
    <w:rsid w:val="00D475C6"/>
    <w:rsid w:val="00D47ABD"/>
    <w:rsid w:val="00D534F7"/>
    <w:rsid w:val="00D54CE9"/>
    <w:rsid w:val="00D55338"/>
    <w:rsid w:val="00D5654A"/>
    <w:rsid w:val="00D6024D"/>
    <w:rsid w:val="00D60723"/>
    <w:rsid w:val="00D612C7"/>
    <w:rsid w:val="00D62507"/>
    <w:rsid w:val="00D62DFB"/>
    <w:rsid w:val="00D646E0"/>
    <w:rsid w:val="00D659B3"/>
    <w:rsid w:val="00D6623C"/>
    <w:rsid w:val="00D6792B"/>
    <w:rsid w:val="00D67C35"/>
    <w:rsid w:val="00D705E7"/>
    <w:rsid w:val="00D70D03"/>
    <w:rsid w:val="00D714F1"/>
    <w:rsid w:val="00D719E8"/>
    <w:rsid w:val="00D71BBE"/>
    <w:rsid w:val="00D735F2"/>
    <w:rsid w:val="00D77A36"/>
    <w:rsid w:val="00D80C05"/>
    <w:rsid w:val="00D83465"/>
    <w:rsid w:val="00D83776"/>
    <w:rsid w:val="00D847BE"/>
    <w:rsid w:val="00D84A36"/>
    <w:rsid w:val="00D85BA5"/>
    <w:rsid w:val="00D94353"/>
    <w:rsid w:val="00D9459F"/>
    <w:rsid w:val="00D94B50"/>
    <w:rsid w:val="00D9504A"/>
    <w:rsid w:val="00D95DAE"/>
    <w:rsid w:val="00DA20FD"/>
    <w:rsid w:val="00DA23E1"/>
    <w:rsid w:val="00DA324D"/>
    <w:rsid w:val="00DA37DD"/>
    <w:rsid w:val="00DA4F2F"/>
    <w:rsid w:val="00DA5DD6"/>
    <w:rsid w:val="00DA6805"/>
    <w:rsid w:val="00DA7CC0"/>
    <w:rsid w:val="00DB0077"/>
    <w:rsid w:val="00DB01D8"/>
    <w:rsid w:val="00DB07EB"/>
    <w:rsid w:val="00DB0A53"/>
    <w:rsid w:val="00DB0C0E"/>
    <w:rsid w:val="00DB14D8"/>
    <w:rsid w:val="00DB1936"/>
    <w:rsid w:val="00DB2C98"/>
    <w:rsid w:val="00DB2DA2"/>
    <w:rsid w:val="00DB41EE"/>
    <w:rsid w:val="00DB4A88"/>
    <w:rsid w:val="00DB4ADE"/>
    <w:rsid w:val="00DB4FBA"/>
    <w:rsid w:val="00DB4FE3"/>
    <w:rsid w:val="00DB53C2"/>
    <w:rsid w:val="00DB54C9"/>
    <w:rsid w:val="00DB57E5"/>
    <w:rsid w:val="00DB5A09"/>
    <w:rsid w:val="00DB6CB6"/>
    <w:rsid w:val="00DB72F3"/>
    <w:rsid w:val="00DC10B5"/>
    <w:rsid w:val="00DC22FA"/>
    <w:rsid w:val="00DC2967"/>
    <w:rsid w:val="00DC3C69"/>
    <w:rsid w:val="00DC4B48"/>
    <w:rsid w:val="00DC532E"/>
    <w:rsid w:val="00DC594C"/>
    <w:rsid w:val="00DC62BB"/>
    <w:rsid w:val="00DC656C"/>
    <w:rsid w:val="00DD037E"/>
    <w:rsid w:val="00DD3025"/>
    <w:rsid w:val="00DD3BCB"/>
    <w:rsid w:val="00DD4062"/>
    <w:rsid w:val="00DD4822"/>
    <w:rsid w:val="00DD63BE"/>
    <w:rsid w:val="00DD7D07"/>
    <w:rsid w:val="00DD7D2D"/>
    <w:rsid w:val="00DE27BF"/>
    <w:rsid w:val="00DE338E"/>
    <w:rsid w:val="00DE3E8A"/>
    <w:rsid w:val="00DE532D"/>
    <w:rsid w:val="00DE5C3F"/>
    <w:rsid w:val="00DE5FA6"/>
    <w:rsid w:val="00DE600B"/>
    <w:rsid w:val="00DE77A1"/>
    <w:rsid w:val="00DF0585"/>
    <w:rsid w:val="00DF2B0C"/>
    <w:rsid w:val="00DF33E7"/>
    <w:rsid w:val="00DF4AC0"/>
    <w:rsid w:val="00DF53AC"/>
    <w:rsid w:val="00DF57E1"/>
    <w:rsid w:val="00DF6921"/>
    <w:rsid w:val="00DF6C66"/>
    <w:rsid w:val="00E00079"/>
    <w:rsid w:val="00E001BA"/>
    <w:rsid w:val="00E0227E"/>
    <w:rsid w:val="00E02F9E"/>
    <w:rsid w:val="00E03367"/>
    <w:rsid w:val="00E040CF"/>
    <w:rsid w:val="00E04EDF"/>
    <w:rsid w:val="00E07432"/>
    <w:rsid w:val="00E0747E"/>
    <w:rsid w:val="00E07636"/>
    <w:rsid w:val="00E078EC"/>
    <w:rsid w:val="00E10E28"/>
    <w:rsid w:val="00E10E52"/>
    <w:rsid w:val="00E1140E"/>
    <w:rsid w:val="00E115DF"/>
    <w:rsid w:val="00E12700"/>
    <w:rsid w:val="00E12AD8"/>
    <w:rsid w:val="00E13028"/>
    <w:rsid w:val="00E1305F"/>
    <w:rsid w:val="00E13ACF"/>
    <w:rsid w:val="00E13E05"/>
    <w:rsid w:val="00E158E7"/>
    <w:rsid w:val="00E15CF4"/>
    <w:rsid w:val="00E16BDB"/>
    <w:rsid w:val="00E17DB9"/>
    <w:rsid w:val="00E206CB"/>
    <w:rsid w:val="00E20FCE"/>
    <w:rsid w:val="00E2156B"/>
    <w:rsid w:val="00E23143"/>
    <w:rsid w:val="00E232D8"/>
    <w:rsid w:val="00E24CC5"/>
    <w:rsid w:val="00E2549C"/>
    <w:rsid w:val="00E27831"/>
    <w:rsid w:val="00E279D1"/>
    <w:rsid w:val="00E323C5"/>
    <w:rsid w:val="00E327E6"/>
    <w:rsid w:val="00E34BC3"/>
    <w:rsid w:val="00E40AFC"/>
    <w:rsid w:val="00E41B7B"/>
    <w:rsid w:val="00E41C04"/>
    <w:rsid w:val="00E41F3A"/>
    <w:rsid w:val="00E421CD"/>
    <w:rsid w:val="00E4275A"/>
    <w:rsid w:val="00E42EA3"/>
    <w:rsid w:val="00E433C9"/>
    <w:rsid w:val="00E43731"/>
    <w:rsid w:val="00E440CC"/>
    <w:rsid w:val="00E44D1D"/>
    <w:rsid w:val="00E454F6"/>
    <w:rsid w:val="00E4686E"/>
    <w:rsid w:val="00E46915"/>
    <w:rsid w:val="00E47190"/>
    <w:rsid w:val="00E474F5"/>
    <w:rsid w:val="00E477DC"/>
    <w:rsid w:val="00E47AEF"/>
    <w:rsid w:val="00E50015"/>
    <w:rsid w:val="00E51880"/>
    <w:rsid w:val="00E52034"/>
    <w:rsid w:val="00E5345E"/>
    <w:rsid w:val="00E55AFE"/>
    <w:rsid w:val="00E55EFD"/>
    <w:rsid w:val="00E6132B"/>
    <w:rsid w:val="00E61492"/>
    <w:rsid w:val="00E619B0"/>
    <w:rsid w:val="00E627CB"/>
    <w:rsid w:val="00E6356E"/>
    <w:rsid w:val="00E64D82"/>
    <w:rsid w:val="00E64E54"/>
    <w:rsid w:val="00E651FD"/>
    <w:rsid w:val="00E70554"/>
    <w:rsid w:val="00E70666"/>
    <w:rsid w:val="00E71098"/>
    <w:rsid w:val="00E71312"/>
    <w:rsid w:val="00E73027"/>
    <w:rsid w:val="00E7387F"/>
    <w:rsid w:val="00E75345"/>
    <w:rsid w:val="00E75CD9"/>
    <w:rsid w:val="00E76158"/>
    <w:rsid w:val="00E77C7F"/>
    <w:rsid w:val="00E80E59"/>
    <w:rsid w:val="00E867F9"/>
    <w:rsid w:val="00E918C9"/>
    <w:rsid w:val="00E92F82"/>
    <w:rsid w:val="00E93732"/>
    <w:rsid w:val="00E93752"/>
    <w:rsid w:val="00E93CB8"/>
    <w:rsid w:val="00E94258"/>
    <w:rsid w:val="00E963BD"/>
    <w:rsid w:val="00E9698D"/>
    <w:rsid w:val="00E977D1"/>
    <w:rsid w:val="00E97B7D"/>
    <w:rsid w:val="00E97C2F"/>
    <w:rsid w:val="00EA0F8F"/>
    <w:rsid w:val="00EA17FF"/>
    <w:rsid w:val="00EA253B"/>
    <w:rsid w:val="00EA2B03"/>
    <w:rsid w:val="00EA3229"/>
    <w:rsid w:val="00EA3590"/>
    <w:rsid w:val="00EA35CE"/>
    <w:rsid w:val="00EA4243"/>
    <w:rsid w:val="00EA4CC2"/>
    <w:rsid w:val="00EA5A66"/>
    <w:rsid w:val="00EA60FE"/>
    <w:rsid w:val="00EA61D3"/>
    <w:rsid w:val="00EA6496"/>
    <w:rsid w:val="00EA64F4"/>
    <w:rsid w:val="00EA67E0"/>
    <w:rsid w:val="00EA689F"/>
    <w:rsid w:val="00EA6B99"/>
    <w:rsid w:val="00EA78F0"/>
    <w:rsid w:val="00EB1CEF"/>
    <w:rsid w:val="00EB1D97"/>
    <w:rsid w:val="00EB2386"/>
    <w:rsid w:val="00EB2E3C"/>
    <w:rsid w:val="00EB3F69"/>
    <w:rsid w:val="00EB4A23"/>
    <w:rsid w:val="00EB4D42"/>
    <w:rsid w:val="00EB4FC5"/>
    <w:rsid w:val="00EB5C18"/>
    <w:rsid w:val="00EB5EB1"/>
    <w:rsid w:val="00EB70A1"/>
    <w:rsid w:val="00EC08E8"/>
    <w:rsid w:val="00EC1877"/>
    <w:rsid w:val="00EC246E"/>
    <w:rsid w:val="00EC443F"/>
    <w:rsid w:val="00EC4A72"/>
    <w:rsid w:val="00EC56DF"/>
    <w:rsid w:val="00EC5840"/>
    <w:rsid w:val="00EC7508"/>
    <w:rsid w:val="00EC7A21"/>
    <w:rsid w:val="00ED002D"/>
    <w:rsid w:val="00ED0068"/>
    <w:rsid w:val="00ED02F8"/>
    <w:rsid w:val="00ED03C9"/>
    <w:rsid w:val="00ED04E3"/>
    <w:rsid w:val="00ED0570"/>
    <w:rsid w:val="00ED06B0"/>
    <w:rsid w:val="00ED0E84"/>
    <w:rsid w:val="00ED1488"/>
    <w:rsid w:val="00ED22D7"/>
    <w:rsid w:val="00ED2FE5"/>
    <w:rsid w:val="00ED40CB"/>
    <w:rsid w:val="00ED5BF7"/>
    <w:rsid w:val="00ED7192"/>
    <w:rsid w:val="00ED76B2"/>
    <w:rsid w:val="00ED7829"/>
    <w:rsid w:val="00EE002C"/>
    <w:rsid w:val="00EE0861"/>
    <w:rsid w:val="00EE2313"/>
    <w:rsid w:val="00EE2991"/>
    <w:rsid w:val="00EE2D2D"/>
    <w:rsid w:val="00EE31C9"/>
    <w:rsid w:val="00EE33F0"/>
    <w:rsid w:val="00EE4A58"/>
    <w:rsid w:val="00EE4DE4"/>
    <w:rsid w:val="00EE5EF5"/>
    <w:rsid w:val="00EE785F"/>
    <w:rsid w:val="00EE7A4B"/>
    <w:rsid w:val="00EE7DF7"/>
    <w:rsid w:val="00EF0D96"/>
    <w:rsid w:val="00EF1083"/>
    <w:rsid w:val="00EF5837"/>
    <w:rsid w:val="00EF70D5"/>
    <w:rsid w:val="00EF70FC"/>
    <w:rsid w:val="00EF7DDE"/>
    <w:rsid w:val="00F00D7A"/>
    <w:rsid w:val="00F01362"/>
    <w:rsid w:val="00F01590"/>
    <w:rsid w:val="00F024A0"/>
    <w:rsid w:val="00F02F6F"/>
    <w:rsid w:val="00F02FCD"/>
    <w:rsid w:val="00F0671C"/>
    <w:rsid w:val="00F06AED"/>
    <w:rsid w:val="00F07237"/>
    <w:rsid w:val="00F10614"/>
    <w:rsid w:val="00F11252"/>
    <w:rsid w:val="00F116E4"/>
    <w:rsid w:val="00F12B78"/>
    <w:rsid w:val="00F13911"/>
    <w:rsid w:val="00F141D1"/>
    <w:rsid w:val="00F15845"/>
    <w:rsid w:val="00F1612E"/>
    <w:rsid w:val="00F16634"/>
    <w:rsid w:val="00F16CAA"/>
    <w:rsid w:val="00F17D1C"/>
    <w:rsid w:val="00F20590"/>
    <w:rsid w:val="00F20A04"/>
    <w:rsid w:val="00F20F42"/>
    <w:rsid w:val="00F2104D"/>
    <w:rsid w:val="00F2172D"/>
    <w:rsid w:val="00F22731"/>
    <w:rsid w:val="00F239E7"/>
    <w:rsid w:val="00F25DFC"/>
    <w:rsid w:val="00F260A1"/>
    <w:rsid w:val="00F26394"/>
    <w:rsid w:val="00F2696A"/>
    <w:rsid w:val="00F270FB"/>
    <w:rsid w:val="00F27FC9"/>
    <w:rsid w:val="00F30BB7"/>
    <w:rsid w:val="00F31FA1"/>
    <w:rsid w:val="00F3317F"/>
    <w:rsid w:val="00F3452F"/>
    <w:rsid w:val="00F352BD"/>
    <w:rsid w:val="00F355BB"/>
    <w:rsid w:val="00F37C26"/>
    <w:rsid w:val="00F41FB0"/>
    <w:rsid w:val="00F42E52"/>
    <w:rsid w:val="00F43A03"/>
    <w:rsid w:val="00F45754"/>
    <w:rsid w:val="00F47E23"/>
    <w:rsid w:val="00F507FD"/>
    <w:rsid w:val="00F51C9C"/>
    <w:rsid w:val="00F53494"/>
    <w:rsid w:val="00F53649"/>
    <w:rsid w:val="00F5455C"/>
    <w:rsid w:val="00F54F8B"/>
    <w:rsid w:val="00F55AC2"/>
    <w:rsid w:val="00F57618"/>
    <w:rsid w:val="00F57AF0"/>
    <w:rsid w:val="00F607D5"/>
    <w:rsid w:val="00F60CA8"/>
    <w:rsid w:val="00F616DF"/>
    <w:rsid w:val="00F63035"/>
    <w:rsid w:val="00F63447"/>
    <w:rsid w:val="00F63AC2"/>
    <w:rsid w:val="00F64421"/>
    <w:rsid w:val="00F64A8A"/>
    <w:rsid w:val="00F64B26"/>
    <w:rsid w:val="00F65225"/>
    <w:rsid w:val="00F6535D"/>
    <w:rsid w:val="00F655C5"/>
    <w:rsid w:val="00F678FE"/>
    <w:rsid w:val="00F6795B"/>
    <w:rsid w:val="00F702FF"/>
    <w:rsid w:val="00F7039E"/>
    <w:rsid w:val="00F71218"/>
    <w:rsid w:val="00F7137F"/>
    <w:rsid w:val="00F71B64"/>
    <w:rsid w:val="00F722D2"/>
    <w:rsid w:val="00F72FA1"/>
    <w:rsid w:val="00F7380C"/>
    <w:rsid w:val="00F756DA"/>
    <w:rsid w:val="00F756DE"/>
    <w:rsid w:val="00F76179"/>
    <w:rsid w:val="00F767BA"/>
    <w:rsid w:val="00F76979"/>
    <w:rsid w:val="00F76CB4"/>
    <w:rsid w:val="00F77161"/>
    <w:rsid w:val="00F775CE"/>
    <w:rsid w:val="00F80301"/>
    <w:rsid w:val="00F80D66"/>
    <w:rsid w:val="00F81743"/>
    <w:rsid w:val="00F81D90"/>
    <w:rsid w:val="00F82479"/>
    <w:rsid w:val="00F835E3"/>
    <w:rsid w:val="00F837D6"/>
    <w:rsid w:val="00F83C56"/>
    <w:rsid w:val="00F861A2"/>
    <w:rsid w:val="00F902B9"/>
    <w:rsid w:val="00F91C77"/>
    <w:rsid w:val="00F91E2B"/>
    <w:rsid w:val="00F92338"/>
    <w:rsid w:val="00F929CC"/>
    <w:rsid w:val="00F929F3"/>
    <w:rsid w:val="00F938D1"/>
    <w:rsid w:val="00F93998"/>
    <w:rsid w:val="00F94920"/>
    <w:rsid w:val="00F95796"/>
    <w:rsid w:val="00F95E24"/>
    <w:rsid w:val="00F95FE7"/>
    <w:rsid w:val="00F9637E"/>
    <w:rsid w:val="00F96767"/>
    <w:rsid w:val="00F9729E"/>
    <w:rsid w:val="00FA1360"/>
    <w:rsid w:val="00FA1C53"/>
    <w:rsid w:val="00FA21E5"/>
    <w:rsid w:val="00FA220A"/>
    <w:rsid w:val="00FA2282"/>
    <w:rsid w:val="00FA32C6"/>
    <w:rsid w:val="00FA3484"/>
    <w:rsid w:val="00FA3C2C"/>
    <w:rsid w:val="00FA3D9B"/>
    <w:rsid w:val="00FA7EB2"/>
    <w:rsid w:val="00FB002B"/>
    <w:rsid w:val="00FB1433"/>
    <w:rsid w:val="00FB2438"/>
    <w:rsid w:val="00FB35C8"/>
    <w:rsid w:val="00FB4C4A"/>
    <w:rsid w:val="00FB51B9"/>
    <w:rsid w:val="00FB753B"/>
    <w:rsid w:val="00FC148A"/>
    <w:rsid w:val="00FC368C"/>
    <w:rsid w:val="00FC58B8"/>
    <w:rsid w:val="00FC697B"/>
    <w:rsid w:val="00FC7F83"/>
    <w:rsid w:val="00FD025C"/>
    <w:rsid w:val="00FD0E5C"/>
    <w:rsid w:val="00FD0F12"/>
    <w:rsid w:val="00FD2505"/>
    <w:rsid w:val="00FD473A"/>
    <w:rsid w:val="00FD4D4C"/>
    <w:rsid w:val="00FD4DC0"/>
    <w:rsid w:val="00FD5AA3"/>
    <w:rsid w:val="00FD6328"/>
    <w:rsid w:val="00FD66E1"/>
    <w:rsid w:val="00FD7524"/>
    <w:rsid w:val="00FE0299"/>
    <w:rsid w:val="00FE1014"/>
    <w:rsid w:val="00FE1A3A"/>
    <w:rsid w:val="00FE1F87"/>
    <w:rsid w:val="00FE35BF"/>
    <w:rsid w:val="00FE39EA"/>
    <w:rsid w:val="00FE56A6"/>
    <w:rsid w:val="00FE5CE0"/>
    <w:rsid w:val="00FE6146"/>
    <w:rsid w:val="00FE62C6"/>
    <w:rsid w:val="00FE6D7A"/>
    <w:rsid w:val="00FE77C4"/>
    <w:rsid w:val="00FF01A3"/>
    <w:rsid w:val="00FF03B6"/>
    <w:rsid w:val="00FF1CBF"/>
    <w:rsid w:val="00FF1DB6"/>
    <w:rsid w:val="00FF34FA"/>
    <w:rsid w:val="00FF3550"/>
    <w:rsid w:val="00FF50E0"/>
    <w:rsid w:val="00FF555C"/>
    <w:rsid w:val="00FF64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552"/>
    <w:pPr>
      <w:spacing w:before="130"/>
    </w:pPr>
    <w:rPr>
      <w:rFonts w:ascii="Tahoma" w:hAnsi="Tahoma"/>
      <w:szCs w:val="24"/>
      <w:lang w:val="ro-RO"/>
    </w:rPr>
  </w:style>
  <w:style w:type="paragraph" w:styleId="Heading1">
    <w:name w:val="heading 1"/>
    <w:basedOn w:val="Normal"/>
    <w:next w:val="Normal"/>
    <w:link w:val="Heading1Char"/>
    <w:qFormat/>
    <w:rsid w:val="00035EF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D44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D4422"/>
    <w:pPr>
      <w:keepNext/>
      <w:spacing w:before="240" w:after="60"/>
      <w:outlineLvl w:val="2"/>
    </w:pPr>
    <w:rPr>
      <w:rFonts w:ascii="Arial" w:hAnsi="Arial" w:cs="Arial"/>
      <w:b/>
      <w:bCs/>
      <w:sz w:val="26"/>
      <w:szCs w:val="26"/>
    </w:rPr>
  </w:style>
  <w:style w:type="paragraph" w:styleId="Heading4">
    <w:name w:val="heading 4"/>
    <w:basedOn w:val="Normal"/>
    <w:next w:val="Normal"/>
    <w:qFormat/>
    <w:rsid w:val="007A19B7"/>
    <w:pPr>
      <w:keepNext/>
      <w:numPr>
        <w:ilvl w:val="3"/>
        <w:numId w:val="12"/>
      </w:numPr>
      <w:spacing w:before="240" w:after="60"/>
      <w:outlineLvl w:val="3"/>
    </w:pPr>
    <w:rPr>
      <w:b/>
      <w:bCs/>
      <w:sz w:val="28"/>
      <w:szCs w:val="28"/>
    </w:rPr>
  </w:style>
  <w:style w:type="paragraph" w:styleId="Heading5">
    <w:name w:val="heading 5"/>
    <w:basedOn w:val="Normal"/>
    <w:next w:val="Normal"/>
    <w:qFormat/>
    <w:rsid w:val="007A19B7"/>
    <w:pPr>
      <w:numPr>
        <w:ilvl w:val="4"/>
        <w:numId w:val="12"/>
      </w:numPr>
      <w:spacing w:before="240" w:after="60"/>
      <w:outlineLvl w:val="4"/>
    </w:pPr>
    <w:rPr>
      <w:b/>
      <w:bCs/>
      <w:i/>
      <w:iCs/>
      <w:sz w:val="26"/>
      <w:szCs w:val="26"/>
    </w:rPr>
  </w:style>
  <w:style w:type="paragraph" w:styleId="Heading6">
    <w:name w:val="heading 6"/>
    <w:basedOn w:val="Normal"/>
    <w:next w:val="Normal"/>
    <w:qFormat/>
    <w:rsid w:val="007A19B7"/>
    <w:pPr>
      <w:numPr>
        <w:ilvl w:val="5"/>
        <w:numId w:val="12"/>
      </w:numPr>
      <w:spacing w:before="240" w:after="60"/>
      <w:outlineLvl w:val="5"/>
    </w:pPr>
    <w:rPr>
      <w:b/>
      <w:bCs/>
      <w:sz w:val="22"/>
      <w:szCs w:val="22"/>
    </w:rPr>
  </w:style>
  <w:style w:type="paragraph" w:styleId="Heading7">
    <w:name w:val="heading 7"/>
    <w:basedOn w:val="Normal"/>
    <w:next w:val="Normal"/>
    <w:qFormat/>
    <w:rsid w:val="007A19B7"/>
    <w:pPr>
      <w:numPr>
        <w:ilvl w:val="6"/>
        <w:numId w:val="12"/>
      </w:numPr>
      <w:spacing w:before="240" w:after="60"/>
      <w:outlineLvl w:val="6"/>
    </w:pPr>
  </w:style>
  <w:style w:type="paragraph" w:styleId="Heading8">
    <w:name w:val="heading 8"/>
    <w:basedOn w:val="Normal"/>
    <w:next w:val="Normal"/>
    <w:qFormat/>
    <w:rsid w:val="007A19B7"/>
    <w:pPr>
      <w:numPr>
        <w:ilvl w:val="7"/>
        <w:numId w:val="12"/>
      </w:numPr>
      <w:spacing w:before="240" w:after="60"/>
      <w:outlineLvl w:val="7"/>
    </w:pPr>
    <w:rPr>
      <w:i/>
      <w:iCs/>
    </w:rPr>
  </w:style>
  <w:style w:type="paragraph" w:styleId="Heading9">
    <w:name w:val="heading 9"/>
    <w:basedOn w:val="Normal"/>
    <w:next w:val="Normal"/>
    <w:qFormat/>
    <w:rsid w:val="007A19B7"/>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35EF0"/>
    <w:pPr>
      <w:numPr>
        <w:numId w:val="1"/>
      </w:numPr>
    </w:pPr>
  </w:style>
  <w:style w:type="numbering" w:styleId="1ai">
    <w:name w:val="Outline List 1"/>
    <w:basedOn w:val="NoList"/>
    <w:semiHidden/>
    <w:rsid w:val="00035EF0"/>
    <w:pPr>
      <w:numPr>
        <w:numId w:val="2"/>
      </w:numPr>
    </w:pPr>
  </w:style>
  <w:style w:type="numbering" w:styleId="ArticleSection">
    <w:name w:val="Outline List 3"/>
    <w:basedOn w:val="NoList"/>
    <w:semiHidden/>
    <w:rsid w:val="00035EF0"/>
    <w:pPr>
      <w:numPr>
        <w:numId w:val="3"/>
      </w:numPr>
    </w:pPr>
  </w:style>
  <w:style w:type="paragraph" w:styleId="BlockText">
    <w:name w:val="Block Text"/>
    <w:basedOn w:val="Normal"/>
    <w:semiHidden/>
    <w:rsid w:val="00035EF0"/>
    <w:pPr>
      <w:spacing w:after="120"/>
      <w:ind w:left="1440" w:right="1440"/>
    </w:pPr>
  </w:style>
  <w:style w:type="paragraph" w:styleId="BodyText">
    <w:name w:val="Body Text"/>
    <w:basedOn w:val="Normal"/>
    <w:semiHidden/>
    <w:rsid w:val="00035EF0"/>
    <w:pPr>
      <w:spacing w:after="120"/>
    </w:pPr>
  </w:style>
  <w:style w:type="paragraph" w:styleId="BodyText2">
    <w:name w:val="Body Text 2"/>
    <w:basedOn w:val="Normal"/>
    <w:semiHidden/>
    <w:rsid w:val="00035EF0"/>
    <w:pPr>
      <w:spacing w:after="120" w:line="480" w:lineRule="auto"/>
    </w:pPr>
  </w:style>
  <w:style w:type="paragraph" w:styleId="BodyText3">
    <w:name w:val="Body Text 3"/>
    <w:basedOn w:val="Normal"/>
    <w:semiHidden/>
    <w:rsid w:val="00035EF0"/>
    <w:pPr>
      <w:spacing w:after="120"/>
    </w:pPr>
    <w:rPr>
      <w:sz w:val="16"/>
      <w:szCs w:val="16"/>
    </w:rPr>
  </w:style>
  <w:style w:type="paragraph" w:styleId="BodyTextFirstIndent">
    <w:name w:val="Body Text First Indent"/>
    <w:basedOn w:val="BodyText"/>
    <w:semiHidden/>
    <w:rsid w:val="00035EF0"/>
    <w:pPr>
      <w:ind w:firstLine="210"/>
    </w:pPr>
  </w:style>
  <w:style w:type="paragraph" w:styleId="BodyTextIndent">
    <w:name w:val="Body Text Indent"/>
    <w:basedOn w:val="Normal"/>
    <w:semiHidden/>
    <w:rsid w:val="00035EF0"/>
    <w:pPr>
      <w:spacing w:after="120"/>
      <w:ind w:left="283"/>
    </w:pPr>
  </w:style>
  <w:style w:type="paragraph" w:styleId="BodyTextFirstIndent2">
    <w:name w:val="Body Text First Indent 2"/>
    <w:basedOn w:val="BodyTextIndent"/>
    <w:semiHidden/>
    <w:rsid w:val="00035EF0"/>
    <w:pPr>
      <w:ind w:firstLine="210"/>
    </w:pPr>
  </w:style>
  <w:style w:type="paragraph" w:styleId="BodyTextIndent2">
    <w:name w:val="Body Text Indent 2"/>
    <w:basedOn w:val="Normal"/>
    <w:semiHidden/>
    <w:rsid w:val="00035EF0"/>
    <w:pPr>
      <w:spacing w:after="120" w:line="480" w:lineRule="auto"/>
      <w:ind w:left="283"/>
    </w:pPr>
  </w:style>
  <w:style w:type="paragraph" w:styleId="BodyTextIndent3">
    <w:name w:val="Body Text Indent 3"/>
    <w:basedOn w:val="Normal"/>
    <w:semiHidden/>
    <w:rsid w:val="00035EF0"/>
    <w:pPr>
      <w:spacing w:after="120"/>
      <w:ind w:left="283"/>
    </w:pPr>
    <w:rPr>
      <w:sz w:val="16"/>
      <w:szCs w:val="16"/>
    </w:rPr>
  </w:style>
  <w:style w:type="paragraph" w:styleId="Closing">
    <w:name w:val="Closing"/>
    <w:basedOn w:val="Normal"/>
    <w:semiHidden/>
    <w:rsid w:val="00035EF0"/>
    <w:pPr>
      <w:ind w:left="4252"/>
    </w:pPr>
  </w:style>
  <w:style w:type="paragraph" w:styleId="Date">
    <w:name w:val="Date"/>
    <w:basedOn w:val="Normal"/>
    <w:next w:val="Normal"/>
    <w:semiHidden/>
    <w:rsid w:val="00035EF0"/>
  </w:style>
  <w:style w:type="paragraph" w:styleId="E-mailSignature">
    <w:name w:val="E-mail Signature"/>
    <w:basedOn w:val="Normal"/>
    <w:semiHidden/>
    <w:rsid w:val="00035EF0"/>
  </w:style>
  <w:style w:type="character" w:styleId="Emphasis">
    <w:name w:val="Emphasis"/>
    <w:qFormat/>
    <w:rsid w:val="00035EF0"/>
    <w:rPr>
      <w:i/>
      <w:iCs/>
    </w:rPr>
  </w:style>
  <w:style w:type="paragraph" w:styleId="EnvelopeAddress">
    <w:name w:val="envelope address"/>
    <w:basedOn w:val="Normal"/>
    <w:semiHidden/>
    <w:rsid w:val="00035EF0"/>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035EF0"/>
    <w:rPr>
      <w:rFonts w:ascii="Arial" w:hAnsi="Arial" w:cs="Arial"/>
      <w:szCs w:val="20"/>
    </w:rPr>
  </w:style>
  <w:style w:type="character" w:styleId="FollowedHyperlink">
    <w:name w:val="FollowedHyperlink"/>
    <w:semiHidden/>
    <w:rsid w:val="00035EF0"/>
    <w:rPr>
      <w:color w:val="800080"/>
      <w:u w:val="single"/>
    </w:rPr>
  </w:style>
  <w:style w:type="paragraph" w:styleId="Footer">
    <w:name w:val="footer"/>
    <w:basedOn w:val="Normal"/>
    <w:link w:val="FooterChar"/>
    <w:uiPriority w:val="99"/>
    <w:rsid w:val="00995D59"/>
    <w:pPr>
      <w:tabs>
        <w:tab w:val="center" w:pos="4320"/>
        <w:tab w:val="right" w:pos="8640"/>
      </w:tabs>
    </w:pPr>
    <w:rPr>
      <w:lang w:val="en-US"/>
    </w:rPr>
  </w:style>
  <w:style w:type="paragraph" w:styleId="Header">
    <w:name w:val="header"/>
    <w:basedOn w:val="Normal"/>
    <w:semiHidden/>
    <w:rsid w:val="00995D59"/>
    <w:pPr>
      <w:tabs>
        <w:tab w:val="center" w:pos="4320"/>
        <w:tab w:val="right" w:pos="8640"/>
      </w:tabs>
    </w:pPr>
    <w:rPr>
      <w:lang w:val="en-US"/>
    </w:rPr>
  </w:style>
  <w:style w:type="character" w:styleId="HTMLAcronym">
    <w:name w:val="HTML Acronym"/>
    <w:basedOn w:val="DefaultParagraphFont"/>
    <w:semiHidden/>
    <w:rsid w:val="00035EF0"/>
  </w:style>
  <w:style w:type="paragraph" w:styleId="HTMLAddress">
    <w:name w:val="HTML Address"/>
    <w:basedOn w:val="Normal"/>
    <w:semiHidden/>
    <w:rsid w:val="00035EF0"/>
    <w:rPr>
      <w:i/>
      <w:iCs/>
    </w:rPr>
  </w:style>
  <w:style w:type="character" w:styleId="HTMLCite">
    <w:name w:val="HTML Cite"/>
    <w:semiHidden/>
    <w:rsid w:val="00035EF0"/>
    <w:rPr>
      <w:i/>
      <w:iCs/>
    </w:rPr>
  </w:style>
  <w:style w:type="character" w:styleId="HTMLCode">
    <w:name w:val="HTML Code"/>
    <w:semiHidden/>
    <w:rsid w:val="00035EF0"/>
    <w:rPr>
      <w:rFonts w:ascii="Courier New" w:hAnsi="Courier New" w:cs="Courier New"/>
      <w:sz w:val="20"/>
      <w:szCs w:val="20"/>
    </w:rPr>
  </w:style>
  <w:style w:type="character" w:styleId="HTMLDefinition">
    <w:name w:val="HTML Definition"/>
    <w:semiHidden/>
    <w:rsid w:val="00035EF0"/>
    <w:rPr>
      <w:i/>
      <w:iCs/>
    </w:rPr>
  </w:style>
  <w:style w:type="character" w:styleId="HTMLKeyboard">
    <w:name w:val="HTML Keyboard"/>
    <w:semiHidden/>
    <w:rsid w:val="00035EF0"/>
    <w:rPr>
      <w:rFonts w:ascii="Courier New" w:hAnsi="Courier New" w:cs="Courier New"/>
      <w:sz w:val="20"/>
      <w:szCs w:val="20"/>
    </w:rPr>
  </w:style>
  <w:style w:type="paragraph" w:styleId="HTMLPreformatted">
    <w:name w:val="HTML Preformatted"/>
    <w:basedOn w:val="Normal"/>
    <w:semiHidden/>
    <w:rsid w:val="00035EF0"/>
    <w:rPr>
      <w:rFonts w:ascii="Courier New" w:hAnsi="Courier New" w:cs="Courier New"/>
      <w:szCs w:val="20"/>
    </w:rPr>
  </w:style>
  <w:style w:type="character" w:styleId="HTMLSample">
    <w:name w:val="HTML Sample"/>
    <w:semiHidden/>
    <w:rsid w:val="00035EF0"/>
    <w:rPr>
      <w:rFonts w:ascii="Courier New" w:hAnsi="Courier New" w:cs="Courier New"/>
    </w:rPr>
  </w:style>
  <w:style w:type="character" w:styleId="HTMLTypewriter">
    <w:name w:val="HTML Typewriter"/>
    <w:semiHidden/>
    <w:rsid w:val="00035EF0"/>
    <w:rPr>
      <w:rFonts w:ascii="Courier New" w:hAnsi="Courier New" w:cs="Courier New"/>
      <w:sz w:val="20"/>
      <w:szCs w:val="20"/>
    </w:rPr>
  </w:style>
  <w:style w:type="character" w:styleId="HTMLVariable">
    <w:name w:val="HTML Variable"/>
    <w:semiHidden/>
    <w:rsid w:val="00035EF0"/>
    <w:rPr>
      <w:i/>
      <w:iCs/>
    </w:rPr>
  </w:style>
  <w:style w:type="character" w:styleId="Hyperlink">
    <w:name w:val="Hyperlink"/>
    <w:uiPriority w:val="99"/>
    <w:rsid w:val="00035EF0"/>
    <w:rPr>
      <w:color w:val="0000FF"/>
      <w:u w:val="single"/>
    </w:rPr>
  </w:style>
  <w:style w:type="character" w:styleId="LineNumber">
    <w:name w:val="line number"/>
    <w:basedOn w:val="DefaultParagraphFont"/>
    <w:semiHidden/>
    <w:rsid w:val="00035EF0"/>
  </w:style>
  <w:style w:type="paragraph" w:styleId="List">
    <w:name w:val="List"/>
    <w:basedOn w:val="Normal"/>
    <w:semiHidden/>
    <w:rsid w:val="00035EF0"/>
    <w:pPr>
      <w:ind w:left="283" w:hanging="283"/>
    </w:pPr>
  </w:style>
  <w:style w:type="paragraph" w:styleId="List2">
    <w:name w:val="List 2"/>
    <w:basedOn w:val="Normal"/>
    <w:semiHidden/>
    <w:rsid w:val="00035EF0"/>
    <w:pPr>
      <w:ind w:left="566" w:hanging="283"/>
    </w:pPr>
  </w:style>
  <w:style w:type="paragraph" w:styleId="List3">
    <w:name w:val="List 3"/>
    <w:basedOn w:val="Normal"/>
    <w:semiHidden/>
    <w:rsid w:val="00035EF0"/>
    <w:pPr>
      <w:ind w:left="849" w:hanging="283"/>
    </w:pPr>
  </w:style>
  <w:style w:type="paragraph" w:styleId="List4">
    <w:name w:val="List 4"/>
    <w:basedOn w:val="Normal"/>
    <w:semiHidden/>
    <w:rsid w:val="00035EF0"/>
    <w:pPr>
      <w:ind w:left="1132" w:hanging="283"/>
    </w:pPr>
  </w:style>
  <w:style w:type="paragraph" w:styleId="List5">
    <w:name w:val="List 5"/>
    <w:basedOn w:val="Normal"/>
    <w:semiHidden/>
    <w:rsid w:val="00035EF0"/>
    <w:pPr>
      <w:ind w:left="1415" w:hanging="283"/>
    </w:pPr>
  </w:style>
  <w:style w:type="paragraph" w:styleId="ListBullet">
    <w:name w:val="List Bullet"/>
    <w:basedOn w:val="Normal"/>
    <w:semiHidden/>
    <w:rsid w:val="00035EF0"/>
    <w:pPr>
      <w:numPr>
        <w:numId w:val="4"/>
      </w:numPr>
    </w:pPr>
  </w:style>
  <w:style w:type="paragraph" w:styleId="ListBullet2">
    <w:name w:val="List Bullet 2"/>
    <w:basedOn w:val="Normal"/>
    <w:semiHidden/>
    <w:rsid w:val="00035EF0"/>
    <w:pPr>
      <w:numPr>
        <w:numId w:val="5"/>
      </w:numPr>
    </w:pPr>
  </w:style>
  <w:style w:type="paragraph" w:styleId="ListBullet3">
    <w:name w:val="List Bullet 3"/>
    <w:basedOn w:val="Normal"/>
    <w:semiHidden/>
    <w:rsid w:val="00035EF0"/>
    <w:pPr>
      <w:numPr>
        <w:numId w:val="6"/>
      </w:numPr>
    </w:pPr>
  </w:style>
  <w:style w:type="paragraph" w:styleId="ListBullet4">
    <w:name w:val="List Bullet 4"/>
    <w:basedOn w:val="Normal"/>
    <w:semiHidden/>
    <w:rsid w:val="00035EF0"/>
    <w:pPr>
      <w:numPr>
        <w:numId w:val="7"/>
      </w:numPr>
    </w:pPr>
  </w:style>
  <w:style w:type="paragraph" w:styleId="ListBullet5">
    <w:name w:val="List Bullet 5"/>
    <w:basedOn w:val="Normal"/>
    <w:semiHidden/>
    <w:rsid w:val="00035EF0"/>
    <w:pPr>
      <w:numPr>
        <w:numId w:val="8"/>
      </w:numPr>
    </w:pPr>
  </w:style>
  <w:style w:type="paragraph" w:styleId="ListContinue">
    <w:name w:val="List Continue"/>
    <w:basedOn w:val="Normal"/>
    <w:semiHidden/>
    <w:rsid w:val="00035EF0"/>
    <w:pPr>
      <w:spacing w:after="120"/>
      <w:ind w:left="283"/>
    </w:pPr>
  </w:style>
  <w:style w:type="paragraph" w:styleId="ListContinue2">
    <w:name w:val="List Continue 2"/>
    <w:basedOn w:val="Normal"/>
    <w:semiHidden/>
    <w:rsid w:val="00035EF0"/>
    <w:pPr>
      <w:spacing w:after="120"/>
      <w:ind w:left="566"/>
    </w:pPr>
  </w:style>
  <w:style w:type="paragraph" w:styleId="ListContinue3">
    <w:name w:val="List Continue 3"/>
    <w:basedOn w:val="Normal"/>
    <w:semiHidden/>
    <w:rsid w:val="00035EF0"/>
    <w:pPr>
      <w:spacing w:after="120"/>
      <w:ind w:left="849"/>
    </w:pPr>
  </w:style>
  <w:style w:type="paragraph" w:styleId="ListContinue4">
    <w:name w:val="List Continue 4"/>
    <w:basedOn w:val="Normal"/>
    <w:semiHidden/>
    <w:rsid w:val="00035EF0"/>
    <w:pPr>
      <w:spacing w:after="120"/>
      <w:ind w:left="1132"/>
    </w:pPr>
  </w:style>
  <w:style w:type="paragraph" w:styleId="ListContinue5">
    <w:name w:val="List Continue 5"/>
    <w:basedOn w:val="Normal"/>
    <w:semiHidden/>
    <w:rsid w:val="00035EF0"/>
    <w:pPr>
      <w:spacing w:after="120"/>
      <w:ind w:left="1415"/>
    </w:pPr>
  </w:style>
  <w:style w:type="paragraph" w:styleId="ListNumber">
    <w:name w:val="List Number"/>
    <w:basedOn w:val="Normal"/>
    <w:semiHidden/>
    <w:rsid w:val="00035EF0"/>
    <w:pPr>
      <w:numPr>
        <w:numId w:val="9"/>
      </w:numPr>
    </w:pPr>
  </w:style>
  <w:style w:type="paragraph" w:styleId="ListNumber2">
    <w:name w:val="List Number 2"/>
    <w:basedOn w:val="Normal"/>
    <w:semiHidden/>
    <w:rsid w:val="00035EF0"/>
    <w:pPr>
      <w:numPr>
        <w:numId w:val="10"/>
      </w:numPr>
    </w:pPr>
  </w:style>
  <w:style w:type="paragraph" w:styleId="ListNumber3">
    <w:name w:val="List Number 3"/>
    <w:basedOn w:val="Normal"/>
    <w:semiHidden/>
    <w:rsid w:val="00035EF0"/>
    <w:pPr>
      <w:numPr>
        <w:numId w:val="11"/>
      </w:numPr>
    </w:pPr>
  </w:style>
  <w:style w:type="paragraph" w:styleId="ListNumber4">
    <w:name w:val="List Number 4"/>
    <w:basedOn w:val="Normal"/>
    <w:semiHidden/>
    <w:rsid w:val="00035EF0"/>
    <w:pPr>
      <w:tabs>
        <w:tab w:val="num" w:pos="360"/>
      </w:tabs>
    </w:pPr>
  </w:style>
  <w:style w:type="paragraph" w:styleId="ListNumber5">
    <w:name w:val="List Number 5"/>
    <w:basedOn w:val="Normal"/>
    <w:semiHidden/>
    <w:rsid w:val="00035EF0"/>
    <w:pPr>
      <w:numPr>
        <w:numId w:val="21"/>
      </w:numPr>
      <w:tabs>
        <w:tab w:val="num" w:pos="360"/>
      </w:tabs>
      <w:ind w:left="0" w:firstLine="0"/>
    </w:pPr>
  </w:style>
  <w:style w:type="paragraph" w:styleId="MessageHeader">
    <w:name w:val="Message Header"/>
    <w:basedOn w:val="Normal"/>
    <w:semiHidden/>
    <w:rsid w:val="00035E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035EF0"/>
  </w:style>
  <w:style w:type="paragraph" w:styleId="NormalIndent">
    <w:name w:val="Normal Indent"/>
    <w:basedOn w:val="Normal"/>
    <w:semiHidden/>
    <w:rsid w:val="00035EF0"/>
    <w:pPr>
      <w:ind w:left="720"/>
    </w:pPr>
  </w:style>
  <w:style w:type="paragraph" w:styleId="NoteHeading">
    <w:name w:val="Note Heading"/>
    <w:basedOn w:val="Normal"/>
    <w:next w:val="Normal"/>
    <w:semiHidden/>
    <w:rsid w:val="00035EF0"/>
  </w:style>
  <w:style w:type="character" w:styleId="PageNumber">
    <w:name w:val="page number"/>
    <w:basedOn w:val="DefaultParagraphFont"/>
    <w:uiPriority w:val="99"/>
    <w:semiHidden/>
    <w:rsid w:val="00035EF0"/>
  </w:style>
  <w:style w:type="paragraph" w:styleId="PlainText">
    <w:name w:val="Plain Text"/>
    <w:basedOn w:val="Normal"/>
    <w:semiHidden/>
    <w:rsid w:val="00035EF0"/>
    <w:rPr>
      <w:rFonts w:ascii="Courier New" w:hAnsi="Courier New" w:cs="Courier New"/>
      <w:szCs w:val="20"/>
    </w:rPr>
  </w:style>
  <w:style w:type="paragraph" w:styleId="Salutation">
    <w:name w:val="Salutation"/>
    <w:basedOn w:val="Normal"/>
    <w:next w:val="Normal"/>
    <w:semiHidden/>
    <w:rsid w:val="00035EF0"/>
  </w:style>
  <w:style w:type="paragraph" w:styleId="Signature">
    <w:name w:val="Signature"/>
    <w:basedOn w:val="Normal"/>
    <w:semiHidden/>
    <w:rsid w:val="00035EF0"/>
    <w:pPr>
      <w:ind w:left="4252"/>
    </w:pPr>
  </w:style>
  <w:style w:type="character" w:styleId="Strong">
    <w:name w:val="Strong"/>
    <w:uiPriority w:val="22"/>
    <w:qFormat/>
    <w:rsid w:val="00035EF0"/>
    <w:rPr>
      <w:b/>
      <w:bCs/>
    </w:rPr>
  </w:style>
  <w:style w:type="paragraph" w:styleId="Subtitle">
    <w:name w:val="Subtitle"/>
    <w:basedOn w:val="Normal"/>
    <w:qFormat/>
    <w:rsid w:val="00035EF0"/>
    <w:pPr>
      <w:spacing w:after="60"/>
      <w:jc w:val="center"/>
      <w:outlineLvl w:val="1"/>
    </w:pPr>
    <w:rPr>
      <w:rFonts w:ascii="Arial" w:hAnsi="Arial" w:cs="Arial"/>
    </w:rPr>
  </w:style>
  <w:style w:type="table" w:styleId="Table3Deffects1">
    <w:name w:val="Table 3D effects 1"/>
    <w:basedOn w:val="TableNormal"/>
    <w:semiHidden/>
    <w:rsid w:val="00035EF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5EF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5EF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35EF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5EF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5EF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5EF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35EF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5EF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5EF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35EF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5EF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5EF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5EF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5EF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35EF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35EF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35E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035EF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5EF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5EF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5EF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5EF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5EF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5EF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5EF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35EF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5EF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5EF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5EF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5EF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5EF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5EF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5EF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35EF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35EF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5EF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5EF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35EF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5EF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35E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35EF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5EF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5EF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35EF0"/>
    <w:pPr>
      <w:spacing w:before="240" w:after="60"/>
      <w:jc w:val="center"/>
      <w:outlineLvl w:val="0"/>
    </w:pPr>
    <w:rPr>
      <w:rFonts w:ascii="Arial" w:hAnsi="Arial" w:cs="Arial"/>
      <w:b/>
      <w:bCs/>
      <w:kern w:val="28"/>
      <w:sz w:val="32"/>
      <w:szCs w:val="32"/>
    </w:rPr>
  </w:style>
  <w:style w:type="paragraph" w:customStyle="1" w:styleId="e-Title">
    <w:name w:val="e-Title"/>
    <w:basedOn w:val="Title"/>
    <w:next w:val="E-Body1"/>
    <w:rsid w:val="00333CED"/>
    <w:pPr>
      <w:spacing w:before="130" w:after="0"/>
      <w:jc w:val="left"/>
      <w:outlineLvl w:val="9"/>
    </w:pPr>
    <w:rPr>
      <w:rFonts w:ascii="Tahoma" w:hAnsi="Tahoma"/>
      <w:b w:val="0"/>
      <w:sz w:val="44"/>
      <w:szCs w:val="24"/>
    </w:rPr>
  </w:style>
  <w:style w:type="paragraph" w:customStyle="1" w:styleId="E-Heading1">
    <w:name w:val="E-Heading 1"/>
    <w:basedOn w:val="Heading1"/>
    <w:next w:val="E-Body1"/>
    <w:rsid w:val="003B5739"/>
    <w:pPr>
      <w:keepLines/>
      <w:numPr>
        <w:numId w:val="12"/>
      </w:numPr>
      <w:tabs>
        <w:tab w:val="clear" w:pos="-277"/>
        <w:tab w:val="left" w:pos="0"/>
      </w:tabs>
      <w:spacing w:before="600" w:after="0"/>
      <w:ind w:left="0" w:hanging="709"/>
    </w:pPr>
    <w:rPr>
      <w:rFonts w:ascii="Tahoma" w:hAnsi="Tahoma"/>
      <w:b w:val="0"/>
      <w:sz w:val="36"/>
      <w:lang w:val="en-US"/>
    </w:rPr>
  </w:style>
  <w:style w:type="paragraph" w:customStyle="1" w:styleId="E-Body1">
    <w:name w:val="E-Body 1"/>
    <w:basedOn w:val="Normal"/>
    <w:uiPriority w:val="99"/>
    <w:rsid w:val="003B5739"/>
    <w:pPr>
      <w:jc w:val="both"/>
    </w:pPr>
  </w:style>
  <w:style w:type="paragraph" w:customStyle="1" w:styleId="E-Heading2">
    <w:name w:val="E-Heading 2"/>
    <w:basedOn w:val="Heading2"/>
    <w:next w:val="E-Body1"/>
    <w:rsid w:val="003B5739"/>
    <w:pPr>
      <w:numPr>
        <w:ilvl w:val="1"/>
        <w:numId w:val="12"/>
      </w:numPr>
      <w:tabs>
        <w:tab w:val="clear" w:pos="718"/>
        <w:tab w:val="left" w:pos="0"/>
      </w:tabs>
      <w:spacing w:before="300" w:after="0"/>
      <w:ind w:left="0" w:hanging="851"/>
    </w:pPr>
    <w:rPr>
      <w:rFonts w:ascii="Tahoma" w:hAnsi="Tahoma"/>
      <w:b w:val="0"/>
      <w:i w:val="0"/>
    </w:rPr>
  </w:style>
  <w:style w:type="paragraph" w:customStyle="1" w:styleId="E-Heading3">
    <w:name w:val="E-Heading 3"/>
    <w:basedOn w:val="Heading3"/>
    <w:next w:val="E-Body1"/>
    <w:rsid w:val="00DB07EB"/>
    <w:pPr>
      <w:numPr>
        <w:ilvl w:val="2"/>
        <w:numId w:val="12"/>
      </w:numPr>
      <w:tabs>
        <w:tab w:val="clear" w:pos="862"/>
        <w:tab w:val="left" w:pos="0"/>
      </w:tabs>
      <w:spacing w:before="300"/>
      <w:ind w:left="0" w:hanging="992"/>
    </w:pPr>
    <w:rPr>
      <w:rFonts w:ascii="Tahoma" w:hAnsi="Tahoma"/>
      <w:b w:val="0"/>
      <w:sz w:val="24"/>
    </w:rPr>
  </w:style>
  <w:style w:type="paragraph" w:customStyle="1" w:styleId="E-Heading4">
    <w:name w:val="E-Heading 4"/>
    <w:basedOn w:val="Heading4"/>
    <w:next w:val="E-Body1"/>
    <w:rsid w:val="00EB2386"/>
    <w:pPr>
      <w:numPr>
        <w:ilvl w:val="0"/>
        <w:numId w:val="0"/>
      </w:numPr>
      <w:spacing w:before="300" w:after="0"/>
    </w:pPr>
    <w:rPr>
      <w:smallCaps/>
      <w:sz w:val="24"/>
    </w:rPr>
  </w:style>
  <w:style w:type="paragraph" w:customStyle="1" w:styleId="E-BLock">
    <w:name w:val="E-BLock"/>
    <w:basedOn w:val="Normal"/>
    <w:rsid w:val="002312A0"/>
    <w:pPr>
      <w:spacing w:after="130" w:line="260" w:lineRule="exact"/>
      <w:ind w:left="1418" w:right="1418"/>
    </w:pPr>
    <w:rPr>
      <w:smallCaps/>
      <w:sz w:val="22"/>
    </w:rPr>
  </w:style>
  <w:style w:type="paragraph" w:customStyle="1" w:styleId="E-Body1num">
    <w:name w:val="E-Body 1 num"/>
    <w:basedOn w:val="Normal"/>
    <w:rsid w:val="00541815"/>
    <w:pPr>
      <w:numPr>
        <w:numId w:val="13"/>
      </w:numPr>
      <w:tabs>
        <w:tab w:val="clear" w:pos="360"/>
        <w:tab w:val="left" w:pos="425"/>
        <w:tab w:val="left" w:pos="1134"/>
        <w:tab w:val="left" w:pos="1701"/>
      </w:tabs>
      <w:spacing w:before="80"/>
      <w:ind w:left="425" w:hanging="425"/>
    </w:pPr>
  </w:style>
  <w:style w:type="paragraph" w:customStyle="1" w:styleId="E-Body2num">
    <w:name w:val="E-Body 2 num"/>
    <w:basedOn w:val="E-Body1num"/>
    <w:rsid w:val="00EB2386"/>
    <w:pPr>
      <w:numPr>
        <w:ilvl w:val="1"/>
      </w:numPr>
      <w:tabs>
        <w:tab w:val="clear" w:pos="425"/>
        <w:tab w:val="clear" w:pos="792"/>
        <w:tab w:val="left" w:pos="567"/>
        <w:tab w:val="left" w:pos="964"/>
      </w:tabs>
      <w:ind w:left="964" w:hanging="567"/>
    </w:pPr>
  </w:style>
  <w:style w:type="paragraph" w:customStyle="1" w:styleId="E-Body1bullets">
    <w:name w:val="E-Body 1 bullets"/>
    <w:basedOn w:val="Normal"/>
    <w:rsid w:val="00DB07EB"/>
    <w:pPr>
      <w:numPr>
        <w:numId w:val="14"/>
      </w:numPr>
      <w:tabs>
        <w:tab w:val="clear" w:pos="716"/>
        <w:tab w:val="left" w:pos="360"/>
      </w:tabs>
      <w:ind w:left="360" w:hanging="284"/>
      <w:jc w:val="both"/>
    </w:pPr>
    <w:rPr>
      <w:lang w:val="en-US"/>
    </w:rPr>
  </w:style>
  <w:style w:type="paragraph" w:customStyle="1" w:styleId="E-Body2bullets">
    <w:name w:val="E-Body 2 bullets"/>
    <w:basedOn w:val="Normal"/>
    <w:rsid w:val="00DB07EB"/>
    <w:pPr>
      <w:numPr>
        <w:ilvl w:val="1"/>
        <w:numId w:val="14"/>
      </w:numPr>
      <w:tabs>
        <w:tab w:val="clear" w:pos="1711"/>
        <w:tab w:val="left" w:pos="720"/>
      </w:tabs>
      <w:ind w:left="720" w:hanging="284"/>
      <w:jc w:val="both"/>
    </w:pPr>
    <w:rPr>
      <w:lang w:val="en-US"/>
    </w:rPr>
  </w:style>
  <w:style w:type="paragraph" w:customStyle="1" w:styleId="E-Body3bullets">
    <w:name w:val="E-Body 3 bullets"/>
    <w:basedOn w:val="Normal"/>
    <w:rsid w:val="004B14F9"/>
    <w:pPr>
      <w:numPr>
        <w:ilvl w:val="2"/>
        <w:numId w:val="14"/>
      </w:numPr>
      <w:tabs>
        <w:tab w:val="clear" w:pos="1855"/>
        <w:tab w:val="left" w:pos="1080"/>
      </w:tabs>
      <w:ind w:left="1080" w:hanging="284"/>
      <w:jc w:val="both"/>
    </w:pPr>
    <w:rPr>
      <w:lang w:val="en-US"/>
    </w:rPr>
  </w:style>
  <w:style w:type="paragraph" w:customStyle="1" w:styleId="E-ReportTitle">
    <w:name w:val="E-Report Title"/>
    <w:basedOn w:val="Title"/>
    <w:rsid w:val="00333CED"/>
    <w:pPr>
      <w:keepLines/>
      <w:tabs>
        <w:tab w:val="left" w:pos="0"/>
        <w:tab w:val="left" w:pos="567"/>
      </w:tabs>
      <w:spacing w:before="400" w:after="300"/>
      <w:jc w:val="left"/>
    </w:pPr>
    <w:rPr>
      <w:rFonts w:ascii="Tahoma" w:hAnsi="Tahoma"/>
      <w:b w:val="0"/>
      <w:sz w:val="44"/>
    </w:rPr>
  </w:style>
  <w:style w:type="paragraph" w:customStyle="1" w:styleId="E-Reportheader">
    <w:name w:val="E-Report header"/>
    <w:basedOn w:val="Normal"/>
    <w:rsid w:val="00333CED"/>
    <w:pPr>
      <w:tabs>
        <w:tab w:val="left" w:pos="709"/>
      </w:tabs>
      <w:spacing w:before="180" w:after="60"/>
    </w:pPr>
    <w:rPr>
      <w:smallCaps/>
    </w:rPr>
  </w:style>
  <w:style w:type="paragraph" w:styleId="TOC1">
    <w:name w:val="toc 1"/>
    <w:basedOn w:val="E-Body1"/>
    <w:next w:val="Normal"/>
    <w:autoRedefine/>
    <w:uiPriority w:val="39"/>
    <w:qFormat/>
    <w:rsid w:val="009E0AE0"/>
    <w:pPr>
      <w:tabs>
        <w:tab w:val="right" w:leader="dot" w:pos="8370"/>
      </w:tabs>
      <w:ind w:left="-180" w:right="-532" w:hanging="810"/>
      <w:jc w:val="left"/>
    </w:pPr>
    <w:rPr>
      <w:b/>
      <w:noProof/>
      <w:sz w:val="22"/>
      <w:szCs w:val="22"/>
      <w:lang w:val="en-US"/>
    </w:rPr>
  </w:style>
  <w:style w:type="paragraph" w:styleId="TOC2">
    <w:name w:val="toc 2"/>
    <w:basedOn w:val="E-Body1"/>
    <w:next w:val="Normal"/>
    <w:autoRedefine/>
    <w:uiPriority w:val="39"/>
    <w:qFormat/>
    <w:rsid w:val="009E0AE0"/>
    <w:pPr>
      <w:tabs>
        <w:tab w:val="right" w:leader="dot" w:pos="8370"/>
      </w:tabs>
      <w:ind w:left="-180" w:right="-532" w:hanging="810"/>
      <w:jc w:val="left"/>
    </w:pPr>
    <w:rPr>
      <w:b/>
      <w:szCs w:val="20"/>
    </w:rPr>
  </w:style>
  <w:style w:type="paragraph" w:styleId="FootnoteText">
    <w:name w:val="footnote text"/>
    <w:basedOn w:val="Normal"/>
    <w:link w:val="FootnoteTextChar"/>
    <w:uiPriority w:val="99"/>
    <w:rsid w:val="00170DEB"/>
    <w:rPr>
      <w:sz w:val="16"/>
      <w:szCs w:val="20"/>
    </w:rPr>
  </w:style>
  <w:style w:type="character" w:styleId="FootnoteReference">
    <w:name w:val="footnote reference"/>
    <w:aliases w:val="Footnote Reference Number,Footnote symbol,Footnote,Nota,Appel note de bas de p,BVI fnr,SUPERS"/>
    <w:uiPriority w:val="99"/>
    <w:rsid w:val="00170DEB"/>
    <w:rPr>
      <w:vertAlign w:val="superscript"/>
    </w:rPr>
  </w:style>
  <w:style w:type="table" w:customStyle="1" w:styleId="E-Table">
    <w:name w:val="E-Table"/>
    <w:basedOn w:val="TableNormal"/>
    <w:rsid w:val="00014DCB"/>
    <w:rPr>
      <w:rFonts w:ascii="Tahoma" w:hAnsi="Tahoma"/>
    </w:rPr>
    <w:tblPr>
      <w:tblInd w:w="0" w:type="dxa"/>
      <w:tblBorders>
        <w:bottom w:val="single" w:sz="12"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tblHeader/>
      </w:trPr>
      <w:tcPr>
        <w:tcBorders>
          <w:bottom w:val="single" w:sz="12" w:space="0" w:color="auto"/>
        </w:tcBorders>
        <w:shd w:val="clear" w:color="auto" w:fill="DE4D14"/>
      </w:tcPr>
    </w:tblStylePr>
  </w:style>
  <w:style w:type="paragraph" w:styleId="BalloonText">
    <w:name w:val="Balloon Text"/>
    <w:basedOn w:val="Normal"/>
    <w:link w:val="BalloonTextChar"/>
    <w:rsid w:val="006C0370"/>
    <w:pPr>
      <w:spacing w:before="0"/>
    </w:pPr>
    <w:rPr>
      <w:rFonts w:cs="Tahoma"/>
      <w:sz w:val="16"/>
      <w:szCs w:val="16"/>
    </w:rPr>
  </w:style>
  <w:style w:type="character" w:customStyle="1" w:styleId="BalloonTextChar">
    <w:name w:val="Balloon Text Char"/>
    <w:link w:val="BalloonText"/>
    <w:rsid w:val="006C0370"/>
    <w:rPr>
      <w:rFonts w:ascii="Tahoma" w:hAnsi="Tahoma" w:cs="Tahoma"/>
      <w:sz w:val="16"/>
      <w:szCs w:val="16"/>
      <w:lang w:val="ro-RO"/>
    </w:rPr>
  </w:style>
  <w:style w:type="paragraph" w:styleId="Caption">
    <w:name w:val="caption"/>
    <w:basedOn w:val="Normal"/>
    <w:next w:val="Normal"/>
    <w:unhideWhenUsed/>
    <w:qFormat/>
    <w:rsid w:val="00C81458"/>
    <w:pPr>
      <w:spacing w:before="0" w:after="200"/>
      <w:jc w:val="center"/>
    </w:pPr>
    <w:rPr>
      <w:rFonts w:ascii="Arial" w:eastAsia="Calibri" w:hAnsi="Arial"/>
      <w:bCs/>
      <w:color w:val="4F81BD"/>
      <w:sz w:val="22"/>
      <w:szCs w:val="18"/>
      <w:lang w:val="en-US"/>
    </w:rPr>
  </w:style>
  <w:style w:type="paragraph" w:styleId="ListParagraph">
    <w:name w:val="List Paragraph"/>
    <w:basedOn w:val="Normal"/>
    <w:link w:val="ListParagraphChar"/>
    <w:uiPriority w:val="34"/>
    <w:qFormat/>
    <w:rsid w:val="00396613"/>
    <w:pPr>
      <w:ind w:left="720"/>
      <w:contextualSpacing/>
    </w:pPr>
  </w:style>
  <w:style w:type="paragraph" w:customStyle="1" w:styleId="Default">
    <w:name w:val="Default"/>
    <w:rsid w:val="000726DA"/>
    <w:pPr>
      <w:autoSpaceDE w:val="0"/>
      <w:autoSpaceDN w:val="0"/>
      <w:adjustRightInd w:val="0"/>
    </w:pPr>
    <w:rPr>
      <w:rFonts w:ascii="Tahoma" w:eastAsiaTheme="minorHAnsi" w:hAnsi="Tahoma" w:cs="Tahoma"/>
      <w:color w:val="000000"/>
      <w:sz w:val="24"/>
      <w:szCs w:val="24"/>
      <w:lang w:val="ro-RO"/>
    </w:rPr>
  </w:style>
  <w:style w:type="paragraph" w:customStyle="1" w:styleId="Bullet">
    <w:name w:val="Bullet"/>
    <w:basedOn w:val="BodyText"/>
    <w:rsid w:val="00E627CB"/>
    <w:pPr>
      <w:keepLines/>
      <w:numPr>
        <w:numId w:val="19"/>
      </w:numPr>
      <w:tabs>
        <w:tab w:val="clear" w:pos="3479"/>
        <w:tab w:val="num" w:pos="360"/>
      </w:tabs>
      <w:spacing w:before="60" w:after="60"/>
      <w:ind w:left="0" w:firstLine="0"/>
    </w:pPr>
    <w:rPr>
      <w:rFonts w:ascii="Book Antiqua" w:hAnsi="Book Antiqua"/>
      <w:szCs w:val="20"/>
      <w:lang w:val="en-GB"/>
    </w:rPr>
  </w:style>
  <w:style w:type="character" w:customStyle="1" w:styleId="FontStyle26">
    <w:name w:val="Font Style26"/>
    <w:basedOn w:val="DefaultParagraphFont"/>
    <w:rsid w:val="00E627CB"/>
    <w:rPr>
      <w:rFonts w:ascii="Times New Roman" w:hAnsi="Times New Roman" w:cs="Times New Roman"/>
      <w:sz w:val="22"/>
      <w:szCs w:val="22"/>
    </w:rPr>
  </w:style>
  <w:style w:type="character" w:customStyle="1" w:styleId="longtext">
    <w:name w:val="long_text"/>
    <w:basedOn w:val="DefaultParagraphFont"/>
    <w:rsid w:val="00A90EC6"/>
  </w:style>
  <w:style w:type="character" w:customStyle="1" w:styleId="FootnoteTextChar">
    <w:name w:val="Footnote Text Char"/>
    <w:link w:val="FootnoteText"/>
    <w:uiPriority w:val="99"/>
    <w:rsid w:val="00106BBF"/>
    <w:rPr>
      <w:rFonts w:ascii="Tahoma" w:hAnsi="Tahoma"/>
      <w:sz w:val="16"/>
      <w:lang w:val="ro-RO"/>
    </w:rPr>
  </w:style>
  <w:style w:type="character" w:customStyle="1" w:styleId="at1">
    <w:name w:val="a__t1"/>
    <w:basedOn w:val="DefaultParagraphFont"/>
    <w:rsid w:val="00106BBF"/>
  </w:style>
  <w:style w:type="character" w:customStyle="1" w:styleId="ListParagraphChar">
    <w:name w:val="List Paragraph Char"/>
    <w:link w:val="ListParagraph"/>
    <w:uiPriority w:val="34"/>
    <w:locked/>
    <w:rsid w:val="00D122BE"/>
    <w:rPr>
      <w:rFonts w:ascii="Tahoma" w:hAnsi="Tahoma"/>
      <w:szCs w:val="24"/>
      <w:lang w:val="ro-RO"/>
    </w:rPr>
  </w:style>
  <w:style w:type="paragraph" w:styleId="NoSpacing">
    <w:name w:val="No Spacing"/>
    <w:link w:val="NoSpacingChar"/>
    <w:uiPriority w:val="1"/>
    <w:qFormat/>
    <w:rsid w:val="00DF53AC"/>
    <w:rPr>
      <w:rFonts w:ascii="Calibri" w:hAnsi="Calibri"/>
      <w:sz w:val="22"/>
      <w:szCs w:val="22"/>
    </w:rPr>
  </w:style>
  <w:style w:type="character" w:customStyle="1" w:styleId="NoSpacingChar">
    <w:name w:val="No Spacing Char"/>
    <w:link w:val="NoSpacing"/>
    <w:uiPriority w:val="1"/>
    <w:rsid w:val="00DF53AC"/>
    <w:rPr>
      <w:rFonts w:ascii="Calibri" w:hAnsi="Calibri"/>
      <w:sz w:val="22"/>
      <w:szCs w:val="22"/>
    </w:rPr>
  </w:style>
  <w:style w:type="character" w:customStyle="1" w:styleId="FooterChar">
    <w:name w:val="Footer Char"/>
    <w:basedOn w:val="DefaultParagraphFont"/>
    <w:link w:val="Footer"/>
    <w:uiPriority w:val="99"/>
    <w:rsid w:val="00AC7F7C"/>
    <w:rPr>
      <w:rFonts w:ascii="Tahoma" w:hAnsi="Tahoma"/>
      <w:szCs w:val="24"/>
    </w:rPr>
  </w:style>
  <w:style w:type="paragraph" w:styleId="EndnoteText">
    <w:name w:val="endnote text"/>
    <w:basedOn w:val="Normal"/>
    <w:link w:val="EndnoteTextChar"/>
    <w:uiPriority w:val="99"/>
    <w:unhideWhenUsed/>
    <w:rsid w:val="00CB78BD"/>
    <w:pPr>
      <w:spacing w:before="0"/>
    </w:pPr>
    <w:rPr>
      <w:rFonts w:ascii="Times New Roman" w:eastAsia="SimSun" w:hAnsi="Times New Roman"/>
      <w:szCs w:val="20"/>
      <w:lang w:val="en-US" w:eastAsia="zh-CN"/>
    </w:rPr>
  </w:style>
  <w:style w:type="character" w:customStyle="1" w:styleId="EndnoteTextChar">
    <w:name w:val="Endnote Text Char"/>
    <w:basedOn w:val="DefaultParagraphFont"/>
    <w:link w:val="EndnoteText"/>
    <w:uiPriority w:val="99"/>
    <w:rsid w:val="00CB78BD"/>
    <w:rPr>
      <w:rFonts w:eastAsia="SimSun"/>
      <w:lang w:eastAsia="zh-CN"/>
    </w:rPr>
  </w:style>
  <w:style w:type="character" w:styleId="EndnoteReference">
    <w:name w:val="endnote reference"/>
    <w:uiPriority w:val="99"/>
    <w:unhideWhenUsed/>
    <w:rsid w:val="00CB78BD"/>
    <w:rPr>
      <w:vertAlign w:val="superscript"/>
    </w:rPr>
  </w:style>
  <w:style w:type="paragraph" w:styleId="CommentText">
    <w:name w:val="annotation text"/>
    <w:basedOn w:val="Normal"/>
    <w:link w:val="CommentTextChar"/>
    <w:rsid w:val="00CB78BD"/>
    <w:pPr>
      <w:spacing w:before="0"/>
    </w:pPr>
    <w:rPr>
      <w:rFonts w:ascii="Times New Roman" w:hAnsi="Times New Roman"/>
      <w:szCs w:val="20"/>
    </w:rPr>
  </w:style>
  <w:style w:type="character" w:customStyle="1" w:styleId="CommentTextChar">
    <w:name w:val="Comment Text Char"/>
    <w:basedOn w:val="DefaultParagraphFont"/>
    <w:link w:val="CommentText"/>
    <w:rsid w:val="00CB78BD"/>
    <w:rPr>
      <w:lang w:val="ro-RO"/>
    </w:rPr>
  </w:style>
  <w:style w:type="paragraph" w:customStyle="1" w:styleId="ManualConsidrant">
    <w:name w:val="Manual Considérant"/>
    <w:basedOn w:val="Normal"/>
    <w:rsid w:val="00CB78BD"/>
    <w:pPr>
      <w:spacing w:before="120" w:after="120"/>
      <w:ind w:left="709" w:hanging="709"/>
      <w:jc w:val="both"/>
    </w:pPr>
    <w:rPr>
      <w:rFonts w:ascii="Times New Roman" w:hAnsi="Times New Roman"/>
      <w:sz w:val="24"/>
      <w:lang w:val="en-GB"/>
    </w:rPr>
  </w:style>
  <w:style w:type="paragraph" w:styleId="TOCHeading">
    <w:name w:val="TOC Heading"/>
    <w:basedOn w:val="Heading1"/>
    <w:next w:val="Normal"/>
    <w:uiPriority w:val="39"/>
    <w:unhideWhenUsed/>
    <w:qFormat/>
    <w:rsid w:val="007146B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styleId="TOC3">
    <w:name w:val="toc 3"/>
    <w:basedOn w:val="Normal"/>
    <w:next w:val="Normal"/>
    <w:autoRedefine/>
    <w:uiPriority w:val="39"/>
    <w:qFormat/>
    <w:rsid w:val="009E0AE0"/>
    <w:pPr>
      <w:tabs>
        <w:tab w:val="right" w:leader="dot" w:pos="8370"/>
      </w:tabs>
      <w:spacing w:after="100"/>
      <w:ind w:left="-180" w:right="-532" w:hanging="810"/>
    </w:pPr>
  </w:style>
  <w:style w:type="character" w:customStyle="1" w:styleId="Heading1Char">
    <w:name w:val="Heading 1 Char"/>
    <w:basedOn w:val="DefaultParagraphFont"/>
    <w:link w:val="Heading1"/>
    <w:rsid w:val="00383232"/>
    <w:rPr>
      <w:rFonts w:ascii="Arial" w:hAnsi="Arial" w:cs="Arial"/>
      <w:b/>
      <w:bCs/>
      <w:kern w:val="32"/>
      <w:sz w:val="32"/>
      <w:szCs w:val="32"/>
      <w:lang w:val="ro-RO"/>
    </w:rPr>
  </w:style>
  <w:style w:type="character" w:customStyle="1" w:styleId="Heading2Char">
    <w:name w:val="Heading 2 Char"/>
    <w:basedOn w:val="DefaultParagraphFont"/>
    <w:link w:val="Heading2"/>
    <w:rsid w:val="00383232"/>
    <w:rPr>
      <w:rFonts w:ascii="Arial" w:hAnsi="Arial" w:cs="Arial"/>
      <w:b/>
      <w:bCs/>
      <w:i/>
      <w:iCs/>
      <w:sz w:val="28"/>
      <w:szCs w:val="28"/>
      <w:lang w:val="ro-RO"/>
    </w:rPr>
  </w:style>
  <w:style w:type="character" w:customStyle="1" w:styleId="Heading3Char">
    <w:name w:val="Heading 3 Char"/>
    <w:basedOn w:val="DefaultParagraphFont"/>
    <w:link w:val="Heading3"/>
    <w:rsid w:val="00383232"/>
    <w:rPr>
      <w:rFonts w:ascii="Arial" w:hAnsi="Arial" w:cs="Arial"/>
      <w:b/>
      <w:bCs/>
      <w:sz w:val="26"/>
      <w:szCs w:val="2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552"/>
    <w:pPr>
      <w:spacing w:before="130"/>
    </w:pPr>
    <w:rPr>
      <w:rFonts w:ascii="Tahoma" w:hAnsi="Tahoma"/>
      <w:szCs w:val="24"/>
      <w:lang w:val="ro-RO"/>
    </w:rPr>
  </w:style>
  <w:style w:type="paragraph" w:styleId="Heading1">
    <w:name w:val="heading 1"/>
    <w:basedOn w:val="Normal"/>
    <w:next w:val="Normal"/>
    <w:link w:val="Heading1Char"/>
    <w:qFormat/>
    <w:rsid w:val="00035EF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D44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D4422"/>
    <w:pPr>
      <w:keepNext/>
      <w:spacing w:before="240" w:after="60"/>
      <w:outlineLvl w:val="2"/>
    </w:pPr>
    <w:rPr>
      <w:rFonts w:ascii="Arial" w:hAnsi="Arial" w:cs="Arial"/>
      <w:b/>
      <w:bCs/>
      <w:sz w:val="26"/>
      <w:szCs w:val="26"/>
    </w:rPr>
  </w:style>
  <w:style w:type="paragraph" w:styleId="Heading4">
    <w:name w:val="heading 4"/>
    <w:basedOn w:val="Normal"/>
    <w:next w:val="Normal"/>
    <w:qFormat/>
    <w:rsid w:val="007A19B7"/>
    <w:pPr>
      <w:keepNext/>
      <w:numPr>
        <w:ilvl w:val="3"/>
        <w:numId w:val="12"/>
      </w:numPr>
      <w:spacing w:before="240" w:after="60"/>
      <w:outlineLvl w:val="3"/>
    </w:pPr>
    <w:rPr>
      <w:b/>
      <w:bCs/>
      <w:sz w:val="28"/>
      <w:szCs w:val="28"/>
    </w:rPr>
  </w:style>
  <w:style w:type="paragraph" w:styleId="Heading5">
    <w:name w:val="heading 5"/>
    <w:basedOn w:val="Normal"/>
    <w:next w:val="Normal"/>
    <w:qFormat/>
    <w:rsid w:val="007A19B7"/>
    <w:pPr>
      <w:numPr>
        <w:ilvl w:val="4"/>
        <w:numId w:val="12"/>
      </w:numPr>
      <w:spacing w:before="240" w:after="60"/>
      <w:outlineLvl w:val="4"/>
    </w:pPr>
    <w:rPr>
      <w:b/>
      <w:bCs/>
      <w:i/>
      <w:iCs/>
      <w:sz w:val="26"/>
      <w:szCs w:val="26"/>
    </w:rPr>
  </w:style>
  <w:style w:type="paragraph" w:styleId="Heading6">
    <w:name w:val="heading 6"/>
    <w:basedOn w:val="Normal"/>
    <w:next w:val="Normal"/>
    <w:qFormat/>
    <w:rsid w:val="007A19B7"/>
    <w:pPr>
      <w:numPr>
        <w:ilvl w:val="5"/>
        <w:numId w:val="12"/>
      </w:numPr>
      <w:spacing w:before="240" w:after="60"/>
      <w:outlineLvl w:val="5"/>
    </w:pPr>
    <w:rPr>
      <w:b/>
      <w:bCs/>
      <w:sz w:val="22"/>
      <w:szCs w:val="22"/>
    </w:rPr>
  </w:style>
  <w:style w:type="paragraph" w:styleId="Heading7">
    <w:name w:val="heading 7"/>
    <w:basedOn w:val="Normal"/>
    <w:next w:val="Normal"/>
    <w:qFormat/>
    <w:rsid w:val="007A19B7"/>
    <w:pPr>
      <w:numPr>
        <w:ilvl w:val="6"/>
        <w:numId w:val="12"/>
      </w:numPr>
      <w:spacing w:before="240" w:after="60"/>
      <w:outlineLvl w:val="6"/>
    </w:pPr>
  </w:style>
  <w:style w:type="paragraph" w:styleId="Heading8">
    <w:name w:val="heading 8"/>
    <w:basedOn w:val="Normal"/>
    <w:next w:val="Normal"/>
    <w:qFormat/>
    <w:rsid w:val="007A19B7"/>
    <w:pPr>
      <w:numPr>
        <w:ilvl w:val="7"/>
        <w:numId w:val="12"/>
      </w:numPr>
      <w:spacing w:before="240" w:after="60"/>
      <w:outlineLvl w:val="7"/>
    </w:pPr>
    <w:rPr>
      <w:i/>
      <w:iCs/>
    </w:rPr>
  </w:style>
  <w:style w:type="paragraph" w:styleId="Heading9">
    <w:name w:val="heading 9"/>
    <w:basedOn w:val="Normal"/>
    <w:next w:val="Normal"/>
    <w:qFormat/>
    <w:rsid w:val="007A19B7"/>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35EF0"/>
    <w:pPr>
      <w:numPr>
        <w:numId w:val="1"/>
      </w:numPr>
    </w:pPr>
  </w:style>
  <w:style w:type="numbering" w:styleId="1ai">
    <w:name w:val="Outline List 1"/>
    <w:basedOn w:val="NoList"/>
    <w:semiHidden/>
    <w:rsid w:val="00035EF0"/>
    <w:pPr>
      <w:numPr>
        <w:numId w:val="2"/>
      </w:numPr>
    </w:pPr>
  </w:style>
  <w:style w:type="numbering" w:styleId="ArticleSection">
    <w:name w:val="Outline List 3"/>
    <w:basedOn w:val="NoList"/>
    <w:semiHidden/>
    <w:rsid w:val="00035EF0"/>
    <w:pPr>
      <w:numPr>
        <w:numId w:val="3"/>
      </w:numPr>
    </w:pPr>
  </w:style>
  <w:style w:type="paragraph" w:styleId="BlockText">
    <w:name w:val="Block Text"/>
    <w:basedOn w:val="Normal"/>
    <w:semiHidden/>
    <w:rsid w:val="00035EF0"/>
    <w:pPr>
      <w:spacing w:after="120"/>
      <w:ind w:left="1440" w:right="1440"/>
    </w:pPr>
  </w:style>
  <w:style w:type="paragraph" w:styleId="BodyText">
    <w:name w:val="Body Text"/>
    <w:basedOn w:val="Normal"/>
    <w:semiHidden/>
    <w:rsid w:val="00035EF0"/>
    <w:pPr>
      <w:spacing w:after="120"/>
    </w:pPr>
  </w:style>
  <w:style w:type="paragraph" w:styleId="BodyText2">
    <w:name w:val="Body Text 2"/>
    <w:basedOn w:val="Normal"/>
    <w:semiHidden/>
    <w:rsid w:val="00035EF0"/>
    <w:pPr>
      <w:spacing w:after="120" w:line="480" w:lineRule="auto"/>
    </w:pPr>
  </w:style>
  <w:style w:type="paragraph" w:styleId="BodyText3">
    <w:name w:val="Body Text 3"/>
    <w:basedOn w:val="Normal"/>
    <w:semiHidden/>
    <w:rsid w:val="00035EF0"/>
    <w:pPr>
      <w:spacing w:after="120"/>
    </w:pPr>
    <w:rPr>
      <w:sz w:val="16"/>
      <w:szCs w:val="16"/>
    </w:rPr>
  </w:style>
  <w:style w:type="paragraph" w:styleId="BodyTextFirstIndent">
    <w:name w:val="Body Text First Indent"/>
    <w:basedOn w:val="BodyText"/>
    <w:semiHidden/>
    <w:rsid w:val="00035EF0"/>
    <w:pPr>
      <w:ind w:firstLine="210"/>
    </w:pPr>
  </w:style>
  <w:style w:type="paragraph" w:styleId="BodyTextIndent">
    <w:name w:val="Body Text Indent"/>
    <w:basedOn w:val="Normal"/>
    <w:semiHidden/>
    <w:rsid w:val="00035EF0"/>
    <w:pPr>
      <w:spacing w:after="120"/>
      <w:ind w:left="283"/>
    </w:pPr>
  </w:style>
  <w:style w:type="paragraph" w:styleId="BodyTextFirstIndent2">
    <w:name w:val="Body Text First Indent 2"/>
    <w:basedOn w:val="BodyTextIndent"/>
    <w:semiHidden/>
    <w:rsid w:val="00035EF0"/>
    <w:pPr>
      <w:ind w:firstLine="210"/>
    </w:pPr>
  </w:style>
  <w:style w:type="paragraph" w:styleId="BodyTextIndent2">
    <w:name w:val="Body Text Indent 2"/>
    <w:basedOn w:val="Normal"/>
    <w:semiHidden/>
    <w:rsid w:val="00035EF0"/>
    <w:pPr>
      <w:spacing w:after="120" w:line="480" w:lineRule="auto"/>
      <w:ind w:left="283"/>
    </w:pPr>
  </w:style>
  <w:style w:type="paragraph" w:styleId="BodyTextIndent3">
    <w:name w:val="Body Text Indent 3"/>
    <w:basedOn w:val="Normal"/>
    <w:semiHidden/>
    <w:rsid w:val="00035EF0"/>
    <w:pPr>
      <w:spacing w:after="120"/>
      <w:ind w:left="283"/>
    </w:pPr>
    <w:rPr>
      <w:sz w:val="16"/>
      <w:szCs w:val="16"/>
    </w:rPr>
  </w:style>
  <w:style w:type="paragraph" w:styleId="Closing">
    <w:name w:val="Closing"/>
    <w:basedOn w:val="Normal"/>
    <w:semiHidden/>
    <w:rsid w:val="00035EF0"/>
    <w:pPr>
      <w:ind w:left="4252"/>
    </w:pPr>
  </w:style>
  <w:style w:type="paragraph" w:styleId="Date">
    <w:name w:val="Date"/>
    <w:basedOn w:val="Normal"/>
    <w:next w:val="Normal"/>
    <w:semiHidden/>
    <w:rsid w:val="00035EF0"/>
  </w:style>
  <w:style w:type="paragraph" w:styleId="E-mailSignature">
    <w:name w:val="E-mail Signature"/>
    <w:basedOn w:val="Normal"/>
    <w:semiHidden/>
    <w:rsid w:val="00035EF0"/>
  </w:style>
  <w:style w:type="character" w:styleId="Emphasis">
    <w:name w:val="Emphasis"/>
    <w:qFormat/>
    <w:rsid w:val="00035EF0"/>
    <w:rPr>
      <w:i/>
      <w:iCs/>
    </w:rPr>
  </w:style>
  <w:style w:type="paragraph" w:styleId="EnvelopeAddress">
    <w:name w:val="envelope address"/>
    <w:basedOn w:val="Normal"/>
    <w:semiHidden/>
    <w:rsid w:val="00035EF0"/>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035EF0"/>
    <w:rPr>
      <w:rFonts w:ascii="Arial" w:hAnsi="Arial" w:cs="Arial"/>
      <w:szCs w:val="20"/>
    </w:rPr>
  </w:style>
  <w:style w:type="character" w:styleId="FollowedHyperlink">
    <w:name w:val="FollowedHyperlink"/>
    <w:semiHidden/>
    <w:rsid w:val="00035EF0"/>
    <w:rPr>
      <w:color w:val="800080"/>
      <w:u w:val="single"/>
    </w:rPr>
  </w:style>
  <w:style w:type="paragraph" w:styleId="Footer">
    <w:name w:val="footer"/>
    <w:basedOn w:val="Normal"/>
    <w:link w:val="FooterChar"/>
    <w:uiPriority w:val="99"/>
    <w:rsid w:val="00995D59"/>
    <w:pPr>
      <w:tabs>
        <w:tab w:val="center" w:pos="4320"/>
        <w:tab w:val="right" w:pos="8640"/>
      </w:tabs>
    </w:pPr>
    <w:rPr>
      <w:lang w:val="en-US"/>
    </w:rPr>
  </w:style>
  <w:style w:type="paragraph" w:styleId="Header">
    <w:name w:val="header"/>
    <w:basedOn w:val="Normal"/>
    <w:semiHidden/>
    <w:rsid w:val="00995D59"/>
    <w:pPr>
      <w:tabs>
        <w:tab w:val="center" w:pos="4320"/>
        <w:tab w:val="right" w:pos="8640"/>
      </w:tabs>
    </w:pPr>
    <w:rPr>
      <w:lang w:val="en-US"/>
    </w:rPr>
  </w:style>
  <w:style w:type="character" w:styleId="HTMLAcronym">
    <w:name w:val="HTML Acronym"/>
    <w:basedOn w:val="DefaultParagraphFont"/>
    <w:semiHidden/>
    <w:rsid w:val="00035EF0"/>
  </w:style>
  <w:style w:type="paragraph" w:styleId="HTMLAddress">
    <w:name w:val="HTML Address"/>
    <w:basedOn w:val="Normal"/>
    <w:semiHidden/>
    <w:rsid w:val="00035EF0"/>
    <w:rPr>
      <w:i/>
      <w:iCs/>
    </w:rPr>
  </w:style>
  <w:style w:type="character" w:styleId="HTMLCite">
    <w:name w:val="HTML Cite"/>
    <w:semiHidden/>
    <w:rsid w:val="00035EF0"/>
    <w:rPr>
      <w:i/>
      <w:iCs/>
    </w:rPr>
  </w:style>
  <w:style w:type="character" w:styleId="HTMLCode">
    <w:name w:val="HTML Code"/>
    <w:semiHidden/>
    <w:rsid w:val="00035EF0"/>
    <w:rPr>
      <w:rFonts w:ascii="Courier New" w:hAnsi="Courier New" w:cs="Courier New"/>
      <w:sz w:val="20"/>
      <w:szCs w:val="20"/>
    </w:rPr>
  </w:style>
  <w:style w:type="character" w:styleId="HTMLDefinition">
    <w:name w:val="HTML Definition"/>
    <w:semiHidden/>
    <w:rsid w:val="00035EF0"/>
    <w:rPr>
      <w:i/>
      <w:iCs/>
    </w:rPr>
  </w:style>
  <w:style w:type="character" w:styleId="HTMLKeyboard">
    <w:name w:val="HTML Keyboard"/>
    <w:semiHidden/>
    <w:rsid w:val="00035EF0"/>
    <w:rPr>
      <w:rFonts w:ascii="Courier New" w:hAnsi="Courier New" w:cs="Courier New"/>
      <w:sz w:val="20"/>
      <w:szCs w:val="20"/>
    </w:rPr>
  </w:style>
  <w:style w:type="paragraph" w:styleId="HTMLPreformatted">
    <w:name w:val="HTML Preformatted"/>
    <w:basedOn w:val="Normal"/>
    <w:semiHidden/>
    <w:rsid w:val="00035EF0"/>
    <w:rPr>
      <w:rFonts w:ascii="Courier New" w:hAnsi="Courier New" w:cs="Courier New"/>
      <w:szCs w:val="20"/>
    </w:rPr>
  </w:style>
  <w:style w:type="character" w:styleId="HTMLSample">
    <w:name w:val="HTML Sample"/>
    <w:semiHidden/>
    <w:rsid w:val="00035EF0"/>
    <w:rPr>
      <w:rFonts w:ascii="Courier New" w:hAnsi="Courier New" w:cs="Courier New"/>
    </w:rPr>
  </w:style>
  <w:style w:type="character" w:styleId="HTMLTypewriter">
    <w:name w:val="HTML Typewriter"/>
    <w:semiHidden/>
    <w:rsid w:val="00035EF0"/>
    <w:rPr>
      <w:rFonts w:ascii="Courier New" w:hAnsi="Courier New" w:cs="Courier New"/>
      <w:sz w:val="20"/>
      <w:szCs w:val="20"/>
    </w:rPr>
  </w:style>
  <w:style w:type="character" w:styleId="HTMLVariable">
    <w:name w:val="HTML Variable"/>
    <w:semiHidden/>
    <w:rsid w:val="00035EF0"/>
    <w:rPr>
      <w:i/>
      <w:iCs/>
    </w:rPr>
  </w:style>
  <w:style w:type="character" w:styleId="Hyperlink">
    <w:name w:val="Hyperlink"/>
    <w:uiPriority w:val="99"/>
    <w:rsid w:val="00035EF0"/>
    <w:rPr>
      <w:color w:val="0000FF"/>
      <w:u w:val="single"/>
    </w:rPr>
  </w:style>
  <w:style w:type="character" w:styleId="LineNumber">
    <w:name w:val="line number"/>
    <w:basedOn w:val="DefaultParagraphFont"/>
    <w:semiHidden/>
    <w:rsid w:val="00035EF0"/>
  </w:style>
  <w:style w:type="paragraph" w:styleId="List">
    <w:name w:val="List"/>
    <w:basedOn w:val="Normal"/>
    <w:semiHidden/>
    <w:rsid w:val="00035EF0"/>
    <w:pPr>
      <w:ind w:left="283" w:hanging="283"/>
    </w:pPr>
  </w:style>
  <w:style w:type="paragraph" w:styleId="List2">
    <w:name w:val="List 2"/>
    <w:basedOn w:val="Normal"/>
    <w:semiHidden/>
    <w:rsid w:val="00035EF0"/>
    <w:pPr>
      <w:ind w:left="566" w:hanging="283"/>
    </w:pPr>
  </w:style>
  <w:style w:type="paragraph" w:styleId="List3">
    <w:name w:val="List 3"/>
    <w:basedOn w:val="Normal"/>
    <w:semiHidden/>
    <w:rsid w:val="00035EF0"/>
    <w:pPr>
      <w:ind w:left="849" w:hanging="283"/>
    </w:pPr>
  </w:style>
  <w:style w:type="paragraph" w:styleId="List4">
    <w:name w:val="List 4"/>
    <w:basedOn w:val="Normal"/>
    <w:semiHidden/>
    <w:rsid w:val="00035EF0"/>
    <w:pPr>
      <w:ind w:left="1132" w:hanging="283"/>
    </w:pPr>
  </w:style>
  <w:style w:type="paragraph" w:styleId="List5">
    <w:name w:val="List 5"/>
    <w:basedOn w:val="Normal"/>
    <w:semiHidden/>
    <w:rsid w:val="00035EF0"/>
    <w:pPr>
      <w:ind w:left="1415" w:hanging="283"/>
    </w:pPr>
  </w:style>
  <w:style w:type="paragraph" w:styleId="ListBullet">
    <w:name w:val="List Bullet"/>
    <w:basedOn w:val="Normal"/>
    <w:semiHidden/>
    <w:rsid w:val="00035EF0"/>
    <w:pPr>
      <w:numPr>
        <w:numId w:val="4"/>
      </w:numPr>
    </w:pPr>
  </w:style>
  <w:style w:type="paragraph" w:styleId="ListBullet2">
    <w:name w:val="List Bullet 2"/>
    <w:basedOn w:val="Normal"/>
    <w:semiHidden/>
    <w:rsid w:val="00035EF0"/>
    <w:pPr>
      <w:numPr>
        <w:numId w:val="5"/>
      </w:numPr>
    </w:pPr>
  </w:style>
  <w:style w:type="paragraph" w:styleId="ListBullet3">
    <w:name w:val="List Bullet 3"/>
    <w:basedOn w:val="Normal"/>
    <w:semiHidden/>
    <w:rsid w:val="00035EF0"/>
    <w:pPr>
      <w:numPr>
        <w:numId w:val="6"/>
      </w:numPr>
    </w:pPr>
  </w:style>
  <w:style w:type="paragraph" w:styleId="ListBullet4">
    <w:name w:val="List Bullet 4"/>
    <w:basedOn w:val="Normal"/>
    <w:semiHidden/>
    <w:rsid w:val="00035EF0"/>
    <w:pPr>
      <w:numPr>
        <w:numId w:val="7"/>
      </w:numPr>
    </w:pPr>
  </w:style>
  <w:style w:type="paragraph" w:styleId="ListBullet5">
    <w:name w:val="List Bullet 5"/>
    <w:basedOn w:val="Normal"/>
    <w:semiHidden/>
    <w:rsid w:val="00035EF0"/>
    <w:pPr>
      <w:numPr>
        <w:numId w:val="8"/>
      </w:numPr>
    </w:pPr>
  </w:style>
  <w:style w:type="paragraph" w:styleId="ListContinue">
    <w:name w:val="List Continue"/>
    <w:basedOn w:val="Normal"/>
    <w:semiHidden/>
    <w:rsid w:val="00035EF0"/>
    <w:pPr>
      <w:spacing w:after="120"/>
      <w:ind w:left="283"/>
    </w:pPr>
  </w:style>
  <w:style w:type="paragraph" w:styleId="ListContinue2">
    <w:name w:val="List Continue 2"/>
    <w:basedOn w:val="Normal"/>
    <w:semiHidden/>
    <w:rsid w:val="00035EF0"/>
    <w:pPr>
      <w:spacing w:after="120"/>
      <w:ind w:left="566"/>
    </w:pPr>
  </w:style>
  <w:style w:type="paragraph" w:styleId="ListContinue3">
    <w:name w:val="List Continue 3"/>
    <w:basedOn w:val="Normal"/>
    <w:semiHidden/>
    <w:rsid w:val="00035EF0"/>
    <w:pPr>
      <w:spacing w:after="120"/>
      <w:ind w:left="849"/>
    </w:pPr>
  </w:style>
  <w:style w:type="paragraph" w:styleId="ListContinue4">
    <w:name w:val="List Continue 4"/>
    <w:basedOn w:val="Normal"/>
    <w:semiHidden/>
    <w:rsid w:val="00035EF0"/>
    <w:pPr>
      <w:spacing w:after="120"/>
      <w:ind w:left="1132"/>
    </w:pPr>
  </w:style>
  <w:style w:type="paragraph" w:styleId="ListContinue5">
    <w:name w:val="List Continue 5"/>
    <w:basedOn w:val="Normal"/>
    <w:semiHidden/>
    <w:rsid w:val="00035EF0"/>
    <w:pPr>
      <w:spacing w:after="120"/>
      <w:ind w:left="1415"/>
    </w:pPr>
  </w:style>
  <w:style w:type="paragraph" w:styleId="ListNumber">
    <w:name w:val="List Number"/>
    <w:basedOn w:val="Normal"/>
    <w:semiHidden/>
    <w:rsid w:val="00035EF0"/>
    <w:pPr>
      <w:numPr>
        <w:numId w:val="9"/>
      </w:numPr>
    </w:pPr>
  </w:style>
  <w:style w:type="paragraph" w:styleId="ListNumber2">
    <w:name w:val="List Number 2"/>
    <w:basedOn w:val="Normal"/>
    <w:semiHidden/>
    <w:rsid w:val="00035EF0"/>
    <w:pPr>
      <w:numPr>
        <w:numId w:val="10"/>
      </w:numPr>
    </w:pPr>
  </w:style>
  <w:style w:type="paragraph" w:styleId="ListNumber3">
    <w:name w:val="List Number 3"/>
    <w:basedOn w:val="Normal"/>
    <w:semiHidden/>
    <w:rsid w:val="00035EF0"/>
    <w:pPr>
      <w:numPr>
        <w:numId w:val="11"/>
      </w:numPr>
    </w:pPr>
  </w:style>
  <w:style w:type="paragraph" w:styleId="ListNumber4">
    <w:name w:val="List Number 4"/>
    <w:basedOn w:val="Normal"/>
    <w:semiHidden/>
    <w:rsid w:val="00035EF0"/>
    <w:pPr>
      <w:tabs>
        <w:tab w:val="num" w:pos="360"/>
      </w:tabs>
    </w:pPr>
  </w:style>
  <w:style w:type="paragraph" w:styleId="ListNumber5">
    <w:name w:val="List Number 5"/>
    <w:basedOn w:val="Normal"/>
    <w:semiHidden/>
    <w:rsid w:val="00035EF0"/>
    <w:pPr>
      <w:numPr>
        <w:numId w:val="21"/>
      </w:numPr>
      <w:tabs>
        <w:tab w:val="num" w:pos="360"/>
      </w:tabs>
      <w:ind w:left="0" w:firstLine="0"/>
    </w:pPr>
  </w:style>
  <w:style w:type="paragraph" w:styleId="MessageHeader">
    <w:name w:val="Message Header"/>
    <w:basedOn w:val="Normal"/>
    <w:semiHidden/>
    <w:rsid w:val="00035E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035EF0"/>
  </w:style>
  <w:style w:type="paragraph" w:styleId="NormalIndent">
    <w:name w:val="Normal Indent"/>
    <w:basedOn w:val="Normal"/>
    <w:semiHidden/>
    <w:rsid w:val="00035EF0"/>
    <w:pPr>
      <w:ind w:left="720"/>
    </w:pPr>
  </w:style>
  <w:style w:type="paragraph" w:styleId="NoteHeading">
    <w:name w:val="Note Heading"/>
    <w:basedOn w:val="Normal"/>
    <w:next w:val="Normal"/>
    <w:semiHidden/>
    <w:rsid w:val="00035EF0"/>
  </w:style>
  <w:style w:type="character" w:styleId="PageNumber">
    <w:name w:val="page number"/>
    <w:basedOn w:val="DefaultParagraphFont"/>
    <w:uiPriority w:val="99"/>
    <w:semiHidden/>
    <w:rsid w:val="00035EF0"/>
  </w:style>
  <w:style w:type="paragraph" w:styleId="PlainText">
    <w:name w:val="Plain Text"/>
    <w:basedOn w:val="Normal"/>
    <w:semiHidden/>
    <w:rsid w:val="00035EF0"/>
    <w:rPr>
      <w:rFonts w:ascii="Courier New" w:hAnsi="Courier New" w:cs="Courier New"/>
      <w:szCs w:val="20"/>
    </w:rPr>
  </w:style>
  <w:style w:type="paragraph" w:styleId="Salutation">
    <w:name w:val="Salutation"/>
    <w:basedOn w:val="Normal"/>
    <w:next w:val="Normal"/>
    <w:semiHidden/>
    <w:rsid w:val="00035EF0"/>
  </w:style>
  <w:style w:type="paragraph" w:styleId="Signature">
    <w:name w:val="Signature"/>
    <w:basedOn w:val="Normal"/>
    <w:semiHidden/>
    <w:rsid w:val="00035EF0"/>
    <w:pPr>
      <w:ind w:left="4252"/>
    </w:pPr>
  </w:style>
  <w:style w:type="character" w:styleId="Strong">
    <w:name w:val="Strong"/>
    <w:uiPriority w:val="22"/>
    <w:qFormat/>
    <w:rsid w:val="00035EF0"/>
    <w:rPr>
      <w:b/>
      <w:bCs/>
    </w:rPr>
  </w:style>
  <w:style w:type="paragraph" w:styleId="Subtitle">
    <w:name w:val="Subtitle"/>
    <w:basedOn w:val="Normal"/>
    <w:qFormat/>
    <w:rsid w:val="00035EF0"/>
    <w:pPr>
      <w:spacing w:after="60"/>
      <w:jc w:val="center"/>
      <w:outlineLvl w:val="1"/>
    </w:pPr>
    <w:rPr>
      <w:rFonts w:ascii="Arial" w:hAnsi="Arial" w:cs="Arial"/>
    </w:rPr>
  </w:style>
  <w:style w:type="table" w:styleId="Table3Deffects1">
    <w:name w:val="Table 3D effects 1"/>
    <w:basedOn w:val="TableNormal"/>
    <w:semiHidden/>
    <w:rsid w:val="00035EF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5EF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5EF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35EF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5EF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5EF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5EF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35EF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5EF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5EF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35EF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5EF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5EF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5EF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5EF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35EF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35EF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35E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035EF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5EF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5EF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5EF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5EF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5EF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5EF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5EF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35EF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5EF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5EF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5EF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5EF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5EF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5EF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5EF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35EF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35EF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5EF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5EF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35EF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5EF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35E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35EF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5EF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5EF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35EF0"/>
    <w:pPr>
      <w:spacing w:before="240" w:after="60"/>
      <w:jc w:val="center"/>
      <w:outlineLvl w:val="0"/>
    </w:pPr>
    <w:rPr>
      <w:rFonts w:ascii="Arial" w:hAnsi="Arial" w:cs="Arial"/>
      <w:b/>
      <w:bCs/>
      <w:kern w:val="28"/>
      <w:sz w:val="32"/>
      <w:szCs w:val="32"/>
    </w:rPr>
  </w:style>
  <w:style w:type="paragraph" w:customStyle="1" w:styleId="e-Title">
    <w:name w:val="e-Title"/>
    <w:basedOn w:val="Title"/>
    <w:next w:val="E-Body1"/>
    <w:rsid w:val="00333CED"/>
    <w:pPr>
      <w:spacing w:before="130" w:after="0"/>
      <w:jc w:val="left"/>
      <w:outlineLvl w:val="9"/>
    </w:pPr>
    <w:rPr>
      <w:rFonts w:ascii="Tahoma" w:hAnsi="Tahoma"/>
      <w:b w:val="0"/>
      <w:sz w:val="44"/>
      <w:szCs w:val="24"/>
    </w:rPr>
  </w:style>
  <w:style w:type="paragraph" w:customStyle="1" w:styleId="E-Heading1">
    <w:name w:val="E-Heading 1"/>
    <w:basedOn w:val="Heading1"/>
    <w:next w:val="E-Body1"/>
    <w:rsid w:val="003B5739"/>
    <w:pPr>
      <w:keepLines/>
      <w:numPr>
        <w:numId w:val="12"/>
      </w:numPr>
      <w:tabs>
        <w:tab w:val="clear" w:pos="-277"/>
        <w:tab w:val="left" w:pos="0"/>
      </w:tabs>
      <w:spacing w:before="600" w:after="0"/>
      <w:ind w:left="0" w:hanging="709"/>
    </w:pPr>
    <w:rPr>
      <w:rFonts w:ascii="Tahoma" w:hAnsi="Tahoma"/>
      <w:b w:val="0"/>
      <w:sz w:val="36"/>
      <w:lang w:val="en-US"/>
    </w:rPr>
  </w:style>
  <w:style w:type="paragraph" w:customStyle="1" w:styleId="E-Body1">
    <w:name w:val="E-Body 1"/>
    <w:basedOn w:val="Normal"/>
    <w:uiPriority w:val="99"/>
    <w:rsid w:val="003B5739"/>
    <w:pPr>
      <w:jc w:val="both"/>
    </w:pPr>
  </w:style>
  <w:style w:type="paragraph" w:customStyle="1" w:styleId="E-Heading2">
    <w:name w:val="E-Heading 2"/>
    <w:basedOn w:val="Heading2"/>
    <w:next w:val="E-Body1"/>
    <w:rsid w:val="003B5739"/>
    <w:pPr>
      <w:numPr>
        <w:ilvl w:val="1"/>
        <w:numId w:val="12"/>
      </w:numPr>
      <w:tabs>
        <w:tab w:val="clear" w:pos="718"/>
        <w:tab w:val="left" w:pos="0"/>
      </w:tabs>
      <w:spacing w:before="300" w:after="0"/>
      <w:ind w:left="0" w:hanging="851"/>
    </w:pPr>
    <w:rPr>
      <w:rFonts w:ascii="Tahoma" w:hAnsi="Tahoma"/>
      <w:b w:val="0"/>
      <w:i w:val="0"/>
    </w:rPr>
  </w:style>
  <w:style w:type="paragraph" w:customStyle="1" w:styleId="E-Heading3">
    <w:name w:val="E-Heading 3"/>
    <w:basedOn w:val="Heading3"/>
    <w:next w:val="E-Body1"/>
    <w:rsid w:val="00DB07EB"/>
    <w:pPr>
      <w:numPr>
        <w:ilvl w:val="2"/>
        <w:numId w:val="12"/>
      </w:numPr>
      <w:tabs>
        <w:tab w:val="clear" w:pos="862"/>
        <w:tab w:val="left" w:pos="0"/>
      </w:tabs>
      <w:spacing w:before="300"/>
      <w:ind w:left="0" w:hanging="992"/>
    </w:pPr>
    <w:rPr>
      <w:rFonts w:ascii="Tahoma" w:hAnsi="Tahoma"/>
      <w:b w:val="0"/>
      <w:sz w:val="24"/>
    </w:rPr>
  </w:style>
  <w:style w:type="paragraph" w:customStyle="1" w:styleId="E-Heading4">
    <w:name w:val="E-Heading 4"/>
    <w:basedOn w:val="Heading4"/>
    <w:next w:val="E-Body1"/>
    <w:rsid w:val="00EB2386"/>
    <w:pPr>
      <w:numPr>
        <w:ilvl w:val="0"/>
        <w:numId w:val="0"/>
      </w:numPr>
      <w:spacing w:before="300" w:after="0"/>
    </w:pPr>
    <w:rPr>
      <w:smallCaps/>
      <w:sz w:val="24"/>
    </w:rPr>
  </w:style>
  <w:style w:type="paragraph" w:customStyle="1" w:styleId="E-BLock">
    <w:name w:val="E-BLock"/>
    <w:basedOn w:val="Normal"/>
    <w:rsid w:val="002312A0"/>
    <w:pPr>
      <w:spacing w:after="130" w:line="260" w:lineRule="exact"/>
      <w:ind w:left="1418" w:right="1418"/>
    </w:pPr>
    <w:rPr>
      <w:smallCaps/>
      <w:sz w:val="22"/>
    </w:rPr>
  </w:style>
  <w:style w:type="paragraph" w:customStyle="1" w:styleId="E-Body1num">
    <w:name w:val="E-Body 1 num"/>
    <w:basedOn w:val="Normal"/>
    <w:rsid w:val="00541815"/>
    <w:pPr>
      <w:numPr>
        <w:numId w:val="13"/>
      </w:numPr>
      <w:tabs>
        <w:tab w:val="clear" w:pos="360"/>
        <w:tab w:val="left" w:pos="425"/>
        <w:tab w:val="left" w:pos="1134"/>
        <w:tab w:val="left" w:pos="1701"/>
      </w:tabs>
      <w:spacing w:before="80"/>
      <w:ind w:left="425" w:hanging="425"/>
    </w:pPr>
  </w:style>
  <w:style w:type="paragraph" w:customStyle="1" w:styleId="E-Body2num">
    <w:name w:val="E-Body 2 num"/>
    <w:basedOn w:val="E-Body1num"/>
    <w:rsid w:val="00EB2386"/>
    <w:pPr>
      <w:numPr>
        <w:ilvl w:val="1"/>
      </w:numPr>
      <w:tabs>
        <w:tab w:val="clear" w:pos="425"/>
        <w:tab w:val="clear" w:pos="792"/>
        <w:tab w:val="left" w:pos="567"/>
        <w:tab w:val="left" w:pos="964"/>
      </w:tabs>
      <w:ind w:left="964" w:hanging="567"/>
    </w:pPr>
  </w:style>
  <w:style w:type="paragraph" w:customStyle="1" w:styleId="E-Body1bullets">
    <w:name w:val="E-Body 1 bullets"/>
    <w:basedOn w:val="Normal"/>
    <w:rsid w:val="00DB07EB"/>
    <w:pPr>
      <w:numPr>
        <w:numId w:val="14"/>
      </w:numPr>
      <w:tabs>
        <w:tab w:val="clear" w:pos="716"/>
        <w:tab w:val="left" w:pos="360"/>
      </w:tabs>
      <w:ind w:left="360" w:hanging="284"/>
      <w:jc w:val="both"/>
    </w:pPr>
    <w:rPr>
      <w:lang w:val="en-US"/>
    </w:rPr>
  </w:style>
  <w:style w:type="paragraph" w:customStyle="1" w:styleId="E-Body2bullets">
    <w:name w:val="E-Body 2 bullets"/>
    <w:basedOn w:val="Normal"/>
    <w:rsid w:val="00DB07EB"/>
    <w:pPr>
      <w:numPr>
        <w:ilvl w:val="1"/>
        <w:numId w:val="14"/>
      </w:numPr>
      <w:tabs>
        <w:tab w:val="clear" w:pos="1711"/>
        <w:tab w:val="left" w:pos="720"/>
      </w:tabs>
      <w:ind w:left="720" w:hanging="284"/>
      <w:jc w:val="both"/>
    </w:pPr>
    <w:rPr>
      <w:lang w:val="en-US"/>
    </w:rPr>
  </w:style>
  <w:style w:type="paragraph" w:customStyle="1" w:styleId="E-Body3bullets">
    <w:name w:val="E-Body 3 bullets"/>
    <w:basedOn w:val="Normal"/>
    <w:rsid w:val="004B14F9"/>
    <w:pPr>
      <w:numPr>
        <w:ilvl w:val="2"/>
        <w:numId w:val="14"/>
      </w:numPr>
      <w:tabs>
        <w:tab w:val="clear" w:pos="1855"/>
        <w:tab w:val="left" w:pos="1080"/>
      </w:tabs>
      <w:ind w:left="1080" w:hanging="284"/>
      <w:jc w:val="both"/>
    </w:pPr>
    <w:rPr>
      <w:lang w:val="en-US"/>
    </w:rPr>
  </w:style>
  <w:style w:type="paragraph" w:customStyle="1" w:styleId="E-ReportTitle">
    <w:name w:val="E-Report Title"/>
    <w:basedOn w:val="Title"/>
    <w:rsid w:val="00333CED"/>
    <w:pPr>
      <w:keepLines/>
      <w:tabs>
        <w:tab w:val="left" w:pos="0"/>
        <w:tab w:val="left" w:pos="567"/>
      </w:tabs>
      <w:spacing w:before="400" w:after="300"/>
      <w:jc w:val="left"/>
    </w:pPr>
    <w:rPr>
      <w:rFonts w:ascii="Tahoma" w:hAnsi="Tahoma"/>
      <w:b w:val="0"/>
      <w:sz w:val="44"/>
    </w:rPr>
  </w:style>
  <w:style w:type="paragraph" w:customStyle="1" w:styleId="E-Reportheader">
    <w:name w:val="E-Report header"/>
    <w:basedOn w:val="Normal"/>
    <w:rsid w:val="00333CED"/>
    <w:pPr>
      <w:tabs>
        <w:tab w:val="left" w:pos="709"/>
      </w:tabs>
      <w:spacing w:before="180" w:after="60"/>
    </w:pPr>
    <w:rPr>
      <w:smallCaps/>
    </w:rPr>
  </w:style>
  <w:style w:type="paragraph" w:styleId="TOC1">
    <w:name w:val="toc 1"/>
    <w:basedOn w:val="E-Body1"/>
    <w:next w:val="Normal"/>
    <w:autoRedefine/>
    <w:uiPriority w:val="39"/>
    <w:qFormat/>
    <w:rsid w:val="009E0AE0"/>
    <w:pPr>
      <w:tabs>
        <w:tab w:val="right" w:leader="dot" w:pos="8370"/>
      </w:tabs>
      <w:ind w:left="-180" w:right="-532" w:hanging="810"/>
      <w:jc w:val="left"/>
    </w:pPr>
    <w:rPr>
      <w:b/>
      <w:noProof/>
      <w:sz w:val="22"/>
      <w:szCs w:val="22"/>
      <w:lang w:val="en-US"/>
    </w:rPr>
  </w:style>
  <w:style w:type="paragraph" w:styleId="TOC2">
    <w:name w:val="toc 2"/>
    <w:basedOn w:val="E-Body1"/>
    <w:next w:val="Normal"/>
    <w:autoRedefine/>
    <w:uiPriority w:val="39"/>
    <w:qFormat/>
    <w:rsid w:val="009E0AE0"/>
    <w:pPr>
      <w:tabs>
        <w:tab w:val="right" w:leader="dot" w:pos="8370"/>
      </w:tabs>
      <w:ind w:left="-180" w:right="-532" w:hanging="810"/>
      <w:jc w:val="left"/>
    </w:pPr>
    <w:rPr>
      <w:b/>
      <w:szCs w:val="20"/>
    </w:rPr>
  </w:style>
  <w:style w:type="paragraph" w:styleId="FootnoteText">
    <w:name w:val="footnote text"/>
    <w:basedOn w:val="Normal"/>
    <w:link w:val="FootnoteTextChar"/>
    <w:uiPriority w:val="99"/>
    <w:rsid w:val="00170DEB"/>
    <w:rPr>
      <w:sz w:val="16"/>
      <w:szCs w:val="20"/>
    </w:rPr>
  </w:style>
  <w:style w:type="character" w:styleId="FootnoteReference">
    <w:name w:val="footnote reference"/>
    <w:aliases w:val="Footnote Reference Number,Footnote symbol,Footnote,Nota,Appel note de bas de p,BVI fnr,SUPERS"/>
    <w:uiPriority w:val="99"/>
    <w:rsid w:val="00170DEB"/>
    <w:rPr>
      <w:vertAlign w:val="superscript"/>
    </w:rPr>
  </w:style>
  <w:style w:type="table" w:customStyle="1" w:styleId="E-Table">
    <w:name w:val="E-Table"/>
    <w:basedOn w:val="TableNormal"/>
    <w:rsid w:val="00014DCB"/>
    <w:rPr>
      <w:rFonts w:ascii="Tahoma" w:hAnsi="Tahoma"/>
    </w:rPr>
    <w:tblPr>
      <w:tblInd w:w="0" w:type="dxa"/>
      <w:tblBorders>
        <w:bottom w:val="single" w:sz="12"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tblHeader/>
      </w:trPr>
      <w:tcPr>
        <w:tcBorders>
          <w:bottom w:val="single" w:sz="12" w:space="0" w:color="auto"/>
        </w:tcBorders>
        <w:shd w:val="clear" w:color="auto" w:fill="DE4D14"/>
      </w:tcPr>
    </w:tblStylePr>
  </w:style>
  <w:style w:type="paragraph" w:styleId="BalloonText">
    <w:name w:val="Balloon Text"/>
    <w:basedOn w:val="Normal"/>
    <w:link w:val="BalloonTextChar"/>
    <w:rsid w:val="006C0370"/>
    <w:pPr>
      <w:spacing w:before="0"/>
    </w:pPr>
    <w:rPr>
      <w:rFonts w:cs="Tahoma"/>
      <w:sz w:val="16"/>
      <w:szCs w:val="16"/>
    </w:rPr>
  </w:style>
  <w:style w:type="character" w:customStyle="1" w:styleId="BalloonTextChar">
    <w:name w:val="Balloon Text Char"/>
    <w:link w:val="BalloonText"/>
    <w:rsid w:val="006C0370"/>
    <w:rPr>
      <w:rFonts w:ascii="Tahoma" w:hAnsi="Tahoma" w:cs="Tahoma"/>
      <w:sz w:val="16"/>
      <w:szCs w:val="16"/>
      <w:lang w:val="ro-RO"/>
    </w:rPr>
  </w:style>
  <w:style w:type="paragraph" w:styleId="Caption">
    <w:name w:val="caption"/>
    <w:basedOn w:val="Normal"/>
    <w:next w:val="Normal"/>
    <w:unhideWhenUsed/>
    <w:qFormat/>
    <w:rsid w:val="00C81458"/>
    <w:pPr>
      <w:spacing w:before="0" w:after="200"/>
      <w:jc w:val="center"/>
    </w:pPr>
    <w:rPr>
      <w:rFonts w:ascii="Arial" w:eastAsia="Calibri" w:hAnsi="Arial"/>
      <w:bCs/>
      <w:color w:val="4F81BD"/>
      <w:sz w:val="22"/>
      <w:szCs w:val="18"/>
      <w:lang w:val="en-US"/>
    </w:rPr>
  </w:style>
  <w:style w:type="paragraph" w:styleId="ListParagraph">
    <w:name w:val="List Paragraph"/>
    <w:basedOn w:val="Normal"/>
    <w:link w:val="ListParagraphChar"/>
    <w:uiPriority w:val="34"/>
    <w:qFormat/>
    <w:rsid w:val="00396613"/>
    <w:pPr>
      <w:ind w:left="720"/>
      <w:contextualSpacing/>
    </w:pPr>
  </w:style>
  <w:style w:type="paragraph" w:customStyle="1" w:styleId="Default">
    <w:name w:val="Default"/>
    <w:rsid w:val="000726DA"/>
    <w:pPr>
      <w:autoSpaceDE w:val="0"/>
      <w:autoSpaceDN w:val="0"/>
      <w:adjustRightInd w:val="0"/>
    </w:pPr>
    <w:rPr>
      <w:rFonts w:ascii="Tahoma" w:eastAsiaTheme="minorHAnsi" w:hAnsi="Tahoma" w:cs="Tahoma"/>
      <w:color w:val="000000"/>
      <w:sz w:val="24"/>
      <w:szCs w:val="24"/>
      <w:lang w:val="ro-RO"/>
    </w:rPr>
  </w:style>
  <w:style w:type="paragraph" w:customStyle="1" w:styleId="Bullet">
    <w:name w:val="Bullet"/>
    <w:basedOn w:val="BodyText"/>
    <w:rsid w:val="00E627CB"/>
    <w:pPr>
      <w:keepLines/>
      <w:numPr>
        <w:numId w:val="19"/>
      </w:numPr>
      <w:tabs>
        <w:tab w:val="clear" w:pos="3479"/>
        <w:tab w:val="num" w:pos="360"/>
      </w:tabs>
      <w:spacing w:before="60" w:after="60"/>
      <w:ind w:left="0" w:firstLine="0"/>
    </w:pPr>
    <w:rPr>
      <w:rFonts w:ascii="Book Antiqua" w:hAnsi="Book Antiqua"/>
      <w:szCs w:val="20"/>
      <w:lang w:val="en-GB"/>
    </w:rPr>
  </w:style>
  <w:style w:type="character" w:customStyle="1" w:styleId="FontStyle26">
    <w:name w:val="Font Style26"/>
    <w:basedOn w:val="DefaultParagraphFont"/>
    <w:rsid w:val="00E627CB"/>
    <w:rPr>
      <w:rFonts w:ascii="Times New Roman" w:hAnsi="Times New Roman" w:cs="Times New Roman"/>
      <w:sz w:val="22"/>
      <w:szCs w:val="22"/>
    </w:rPr>
  </w:style>
  <w:style w:type="character" w:customStyle="1" w:styleId="longtext">
    <w:name w:val="long_text"/>
    <w:basedOn w:val="DefaultParagraphFont"/>
    <w:rsid w:val="00A90EC6"/>
  </w:style>
  <w:style w:type="character" w:customStyle="1" w:styleId="FootnoteTextChar">
    <w:name w:val="Footnote Text Char"/>
    <w:link w:val="FootnoteText"/>
    <w:uiPriority w:val="99"/>
    <w:rsid w:val="00106BBF"/>
    <w:rPr>
      <w:rFonts w:ascii="Tahoma" w:hAnsi="Tahoma"/>
      <w:sz w:val="16"/>
      <w:lang w:val="ro-RO"/>
    </w:rPr>
  </w:style>
  <w:style w:type="character" w:customStyle="1" w:styleId="at1">
    <w:name w:val="a__t1"/>
    <w:basedOn w:val="DefaultParagraphFont"/>
    <w:rsid w:val="00106BBF"/>
  </w:style>
  <w:style w:type="character" w:customStyle="1" w:styleId="ListParagraphChar">
    <w:name w:val="List Paragraph Char"/>
    <w:link w:val="ListParagraph"/>
    <w:uiPriority w:val="34"/>
    <w:locked/>
    <w:rsid w:val="00D122BE"/>
    <w:rPr>
      <w:rFonts w:ascii="Tahoma" w:hAnsi="Tahoma"/>
      <w:szCs w:val="24"/>
      <w:lang w:val="ro-RO"/>
    </w:rPr>
  </w:style>
  <w:style w:type="paragraph" w:styleId="NoSpacing">
    <w:name w:val="No Spacing"/>
    <w:link w:val="NoSpacingChar"/>
    <w:uiPriority w:val="1"/>
    <w:qFormat/>
    <w:rsid w:val="00DF53AC"/>
    <w:rPr>
      <w:rFonts w:ascii="Calibri" w:hAnsi="Calibri"/>
      <w:sz w:val="22"/>
      <w:szCs w:val="22"/>
    </w:rPr>
  </w:style>
  <w:style w:type="character" w:customStyle="1" w:styleId="NoSpacingChar">
    <w:name w:val="No Spacing Char"/>
    <w:link w:val="NoSpacing"/>
    <w:uiPriority w:val="1"/>
    <w:rsid w:val="00DF53AC"/>
    <w:rPr>
      <w:rFonts w:ascii="Calibri" w:hAnsi="Calibri"/>
      <w:sz w:val="22"/>
      <w:szCs w:val="22"/>
    </w:rPr>
  </w:style>
  <w:style w:type="character" w:customStyle="1" w:styleId="FooterChar">
    <w:name w:val="Footer Char"/>
    <w:basedOn w:val="DefaultParagraphFont"/>
    <w:link w:val="Footer"/>
    <w:uiPriority w:val="99"/>
    <w:rsid w:val="00AC7F7C"/>
    <w:rPr>
      <w:rFonts w:ascii="Tahoma" w:hAnsi="Tahoma"/>
      <w:szCs w:val="24"/>
    </w:rPr>
  </w:style>
  <w:style w:type="paragraph" w:styleId="EndnoteText">
    <w:name w:val="endnote text"/>
    <w:basedOn w:val="Normal"/>
    <w:link w:val="EndnoteTextChar"/>
    <w:uiPriority w:val="99"/>
    <w:unhideWhenUsed/>
    <w:rsid w:val="00CB78BD"/>
    <w:pPr>
      <w:spacing w:before="0"/>
    </w:pPr>
    <w:rPr>
      <w:rFonts w:ascii="Times New Roman" w:eastAsia="SimSun" w:hAnsi="Times New Roman"/>
      <w:szCs w:val="20"/>
      <w:lang w:val="en-US" w:eastAsia="zh-CN"/>
    </w:rPr>
  </w:style>
  <w:style w:type="character" w:customStyle="1" w:styleId="EndnoteTextChar">
    <w:name w:val="Endnote Text Char"/>
    <w:basedOn w:val="DefaultParagraphFont"/>
    <w:link w:val="EndnoteText"/>
    <w:uiPriority w:val="99"/>
    <w:rsid w:val="00CB78BD"/>
    <w:rPr>
      <w:rFonts w:eastAsia="SimSun"/>
      <w:lang w:eastAsia="zh-CN"/>
    </w:rPr>
  </w:style>
  <w:style w:type="character" w:styleId="EndnoteReference">
    <w:name w:val="endnote reference"/>
    <w:uiPriority w:val="99"/>
    <w:unhideWhenUsed/>
    <w:rsid w:val="00CB78BD"/>
    <w:rPr>
      <w:vertAlign w:val="superscript"/>
    </w:rPr>
  </w:style>
  <w:style w:type="paragraph" w:styleId="CommentText">
    <w:name w:val="annotation text"/>
    <w:basedOn w:val="Normal"/>
    <w:link w:val="CommentTextChar"/>
    <w:rsid w:val="00CB78BD"/>
    <w:pPr>
      <w:spacing w:before="0"/>
    </w:pPr>
    <w:rPr>
      <w:rFonts w:ascii="Times New Roman" w:hAnsi="Times New Roman"/>
      <w:szCs w:val="20"/>
    </w:rPr>
  </w:style>
  <w:style w:type="character" w:customStyle="1" w:styleId="CommentTextChar">
    <w:name w:val="Comment Text Char"/>
    <w:basedOn w:val="DefaultParagraphFont"/>
    <w:link w:val="CommentText"/>
    <w:rsid w:val="00CB78BD"/>
    <w:rPr>
      <w:lang w:val="ro-RO"/>
    </w:rPr>
  </w:style>
  <w:style w:type="paragraph" w:customStyle="1" w:styleId="ManualConsidrant">
    <w:name w:val="Manual Considérant"/>
    <w:basedOn w:val="Normal"/>
    <w:rsid w:val="00CB78BD"/>
    <w:pPr>
      <w:spacing w:before="120" w:after="120"/>
      <w:ind w:left="709" w:hanging="709"/>
      <w:jc w:val="both"/>
    </w:pPr>
    <w:rPr>
      <w:rFonts w:ascii="Times New Roman" w:hAnsi="Times New Roman"/>
      <w:sz w:val="24"/>
      <w:lang w:val="en-GB"/>
    </w:rPr>
  </w:style>
  <w:style w:type="paragraph" w:styleId="TOCHeading">
    <w:name w:val="TOC Heading"/>
    <w:basedOn w:val="Heading1"/>
    <w:next w:val="Normal"/>
    <w:uiPriority w:val="39"/>
    <w:unhideWhenUsed/>
    <w:qFormat/>
    <w:rsid w:val="007146B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styleId="TOC3">
    <w:name w:val="toc 3"/>
    <w:basedOn w:val="Normal"/>
    <w:next w:val="Normal"/>
    <w:autoRedefine/>
    <w:uiPriority w:val="39"/>
    <w:qFormat/>
    <w:rsid w:val="009E0AE0"/>
    <w:pPr>
      <w:tabs>
        <w:tab w:val="right" w:leader="dot" w:pos="8370"/>
      </w:tabs>
      <w:spacing w:after="100"/>
      <w:ind w:left="-180" w:right="-532" w:hanging="810"/>
    </w:pPr>
  </w:style>
  <w:style w:type="character" w:customStyle="1" w:styleId="Heading1Char">
    <w:name w:val="Heading 1 Char"/>
    <w:basedOn w:val="DefaultParagraphFont"/>
    <w:link w:val="Heading1"/>
    <w:rsid w:val="00383232"/>
    <w:rPr>
      <w:rFonts w:ascii="Arial" w:hAnsi="Arial" w:cs="Arial"/>
      <w:b/>
      <w:bCs/>
      <w:kern w:val="32"/>
      <w:sz w:val="32"/>
      <w:szCs w:val="32"/>
      <w:lang w:val="ro-RO"/>
    </w:rPr>
  </w:style>
  <w:style w:type="character" w:customStyle="1" w:styleId="Heading2Char">
    <w:name w:val="Heading 2 Char"/>
    <w:basedOn w:val="DefaultParagraphFont"/>
    <w:link w:val="Heading2"/>
    <w:rsid w:val="00383232"/>
    <w:rPr>
      <w:rFonts w:ascii="Arial" w:hAnsi="Arial" w:cs="Arial"/>
      <w:b/>
      <w:bCs/>
      <w:i/>
      <w:iCs/>
      <w:sz w:val="28"/>
      <w:szCs w:val="28"/>
      <w:lang w:val="ro-RO"/>
    </w:rPr>
  </w:style>
  <w:style w:type="character" w:customStyle="1" w:styleId="Heading3Char">
    <w:name w:val="Heading 3 Char"/>
    <w:basedOn w:val="DefaultParagraphFont"/>
    <w:link w:val="Heading3"/>
    <w:rsid w:val="00383232"/>
    <w:rPr>
      <w:rFonts w:ascii="Arial" w:hAnsi="Arial" w:cs="Arial"/>
      <w:b/>
      <w:bCs/>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406">
      <w:bodyDiv w:val="1"/>
      <w:marLeft w:val="0"/>
      <w:marRight w:val="0"/>
      <w:marTop w:val="0"/>
      <w:marBottom w:val="0"/>
      <w:divBdr>
        <w:top w:val="none" w:sz="0" w:space="0" w:color="auto"/>
        <w:left w:val="none" w:sz="0" w:space="0" w:color="auto"/>
        <w:bottom w:val="none" w:sz="0" w:space="0" w:color="auto"/>
        <w:right w:val="none" w:sz="0" w:space="0" w:color="auto"/>
      </w:divBdr>
    </w:div>
    <w:div w:id="53048160">
      <w:bodyDiv w:val="1"/>
      <w:marLeft w:val="0"/>
      <w:marRight w:val="0"/>
      <w:marTop w:val="0"/>
      <w:marBottom w:val="0"/>
      <w:divBdr>
        <w:top w:val="none" w:sz="0" w:space="0" w:color="auto"/>
        <w:left w:val="none" w:sz="0" w:space="0" w:color="auto"/>
        <w:bottom w:val="none" w:sz="0" w:space="0" w:color="auto"/>
        <w:right w:val="none" w:sz="0" w:space="0" w:color="auto"/>
      </w:divBdr>
    </w:div>
    <w:div w:id="67961875">
      <w:bodyDiv w:val="1"/>
      <w:marLeft w:val="0"/>
      <w:marRight w:val="0"/>
      <w:marTop w:val="0"/>
      <w:marBottom w:val="0"/>
      <w:divBdr>
        <w:top w:val="none" w:sz="0" w:space="0" w:color="auto"/>
        <w:left w:val="none" w:sz="0" w:space="0" w:color="auto"/>
        <w:bottom w:val="none" w:sz="0" w:space="0" w:color="auto"/>
        <w:right w:val="none" w:sz="0" w:space="0" w:color="auto"/>
      </w:divBdr>
    </w:div>
    <w:div w:id="101606894">
      <w:bodyDiv w:val="1"/>
      <w:marLeft w:val="0"/>
      <w:marRight w:val="0"/>
      <w:marTop w:val="0"/>
      <w:marBottom w:val="0"/>
      <w:divBdr>
        <w:top w:val="none" w:sz="0" w:space="0" w:color="auto"/>
        <w:left w:val="none" w:sz="0" w:space="0" w:color="auto"/>
        <w:bottom w:val="none" w:sz="0" w:space="0" w:color="auto"/>
        <w:right w:val="none" w:sz="0" w:space="0" w:color="auto"/>
      </w:divBdr>
    </w:div>
    <w:div w:id="102774314">
      <w:bodyDiv w:val="1"/>
      <w:marLeft w:val="0"/>
      <w:marRight w:val="0"/>
      <w:marTop w:val="0"/>
      <w:marBottom w:val="0"/>
      <w:divBdr>
        <w:top w:val="none" w:sz="0" w:space="0" w:color="auto"/>
        <w:left w:val="none" w:sz="0" w:space="0" w:color="auto"/>
        <w:bottom w:val="none" w:sz="0" w:space="0" w:color="auto"/>
        <w:right w:val="none" w:sz="0" w:space="0" w:color="auto"/>
      </w:divBdr>
    </w:div>
    <w:div w:id="104929389">
      <w:bodyDiv w:val="1"/>
      <w:marLeft w:val="0"/>
      <w:marRight w:val="0"/>
      <w:marTop w:val="0"/>
      <w:marBottom w:val="0"/>
      <w:divBdr>
        <w:top w:val="none" w:sz="0" w:space="0" w:color="auto"/>
        <w:left w:val="none" w:sz="0" w:space="0" w:color="auto"/>
        <w:bottom w:val="none" w:sz="0" w:space="0" w:color="auto"/>
        <w:right w:val="none" w:sz="0" w:space="0" w:color="auto"/>
      </w:divBdr>
    </w:div>
    <w:div w:id="115954646">
      <w:bodyDiv w:val="1"/>
      <w:marLeft w:val="0"/>
      <w:marRight w:val="0"/>
      <w:marTop w:val="0"/>
      <w:marBottom w:val="0"/>
      <w:divBdr>
        <w:top w:val="none" w:sz="0" w:space="0" w:color="auto"/>
        <w:left w:val="none" w:sz="0" w:space="0" w:color="auto"/>
        <w:bottom w:val="none" w:sz="0" w:space="0" w:color="auto"/>
        <w:right w:val="none" w:sz="0" w:space="0" w:color="auto"/>
      </w:divBdr>
    </w:div>
    <w:div w:id="123235193">
      <w:bodyDiv w:val="1"/>
      <w:marLeft w:val="0"/>
      <w:marRight w:val="0"/>
      <w:marTop w:val="0"/>
      <w:marBottom w:val="0"/>
      <w:divBdr>
        <w:top w:val="none" w:sz="0" w:space="0" w:color="auto"/>
        <w:left w:val="none" w:sz="0" w:space="0" w:color="auto"/>
        <w:bottom w:val="none" w:sz="0" w:space="0" w:color="auto"/>
        <w:right w:val="none" w:sz="0" w:space="0" w:color="auto"/>
      </w:divBdr>
    </w:div>
    <w:div w:id="153380425">
      <w:bodyDiv w:val="1"/>
      <w:marLeft w:val="0"/>
      <w:marRight w:val="0"/>
      <w:marTop w:val="0"/>
      <w:marBottom w:val="0"/>
      <w:divBdr>
        <w:top w:val="none" w:sz="0" w:space="0" w:color="auto"/>
        <w:left w:val="none" w:sz="0" w:space="0" w:color="auto"/>
        <w:bottom w:val="none" w:sz="0" w:space="0" w:color="auto"/>
        <w:right w:val="none" w:sz="0" w:space="0" w:color="auto"/>
      </w:divBdr>
    </w:div>
    <w:div w:id="158546609">
      <w:bodyDiv w:val="1"/>
      <w:marLeft w:val="0"/>
      <w:marRight w:val="0"/>
      <w:marTop w:val="0"/>
      <w:marBottom w:val="0"/>
      <w:divBdr>
        <w:top w:val="none" w:sz="0" w:space="0" w:color="auto"/>
        <w:left w:val="none" w:sz="0" w:space="0" w:color="auto"/>
        <w:bottom w:val="none" w:sz="0" w:space="0" w:color="auto"/>
        <w:right w:val="none" w:sz="0" w:space="0" w:color="auto"/>
      </w:divBdr>
      <w:divsChild>
        <w:div w:id="38553709">
          <w:marLeft w:val="547"/>
          <w:marRight w:val="0"/>
          <w:marTop w:val="0"/>
          <w:marBottom w:val="0"/>
          <w:divBdr>
            <w:top w:val="none" w:sz="0" w:space="0" w:color="auto"/>
            <w:left w:val="none" w:sz="0" w:space="0" w:color="auto"/>
            <w:bottom w:val="none" w:sz="0" w:space="0" w:color="auto"/>
            <w:right w:val="none" w:sz="0" w:space="0" w:color="auto"/>
          </w:divBdr>
        </w:div>
      </w:divsChild>
    </w:div>
    <w:div w:id="169570253">
      <w:bodyDiv w:val="1"/>
      <w:marLeft w:val="0"/>
      <w:marRight w:val="0"/>
      <w:marTop w:val="0"/>
      <w:marBottom w:val="0"/>
      <w:divBdr>
        <w:top w:val="none" w:sz="0" w:space="0" w:color="auto"/>
        <w:left w:val="none" w:sz="0" w:space="0" w:color="auto"/>
        <w:bottom w:val="none" w:sz="0" w:space="0" w:color="auto"/>
        <w:right w:val="none" w:sz="0" w:space="0" w:color="auto"/>
      </w:divBdr>
    </w:div>
    <w:div w:id="177086607">
      <w:bodyDiv w:val="1"/>
      <w:marLeft w:val="0"/>
      <w:marRight w:val="0"/>
      <w:marTop w:val="0"/>
      <w:marBottom w:val="0"/>
      <w:divBdr>
        <w:top w:val="none" w:sz="0" w:space="0" w:color="auto"/>
        <w:left w:val="none" w:sz="0" w:space="0" w:color="auto"/>
        <w:bottom w:val="none" w:sz="0" w:space="0" w:color="auto"/>
        <w:right w:val="none" w:sz="0" w:space="0" w:color="auto"/>
      </w:divBdr>
      <w:divsChild>
        <w:div w:id="65107033">
          <w:marLeft w:val="547"/>
          <w:marRight w:val="0"/>
          <w:marTop w:val="0"/>
          <w:marBottom w:val="0"/>
          <w:divBdr>
            <w:top w:val="none" w:sz="0" w:space="0" w:color="auto"/>
            <w:left w:val="none" w:sz="0" w:space="0" w:color="auto"/>
            <w:bottom w:val="none" w:sz="0" w:space="0" w:color="auto"/>
            <w:right w:val="none" w:sz="0" w:space="0" w:color="auto"/>
          </w:divBdr>
        </w:div>
        <w:div w:id="256180259">
          <w:marLeft w:val="547"/>
          <w:marRight w:val="0"/>
          <w:marTop w:val="0"/>
          <w:marBottom w:val="0"/>
          <w:divBdr>
            <w:top w:val="none" w:sz="0" w:space="0" w:color="auto"/>
            <w:left w:val="none" w:sz="0" w:space="0" w:color="auto"/>
            <w:bottom w:val="none" w:sz="0" w:space="0" w:color="auto"/>
            <w:right w:val="none" w:sz="0" w:space="0" w:color="auto"/>
          </w:divBdr>
        </w:div>
        <w:div w:id="694967866">
          <w:marLeft w:val="547"/>
          <w:marRight w:val="0"/>
          <w:marTop w:val="0"/>
          <w:marBottom w:val="0"/>
          <w:divBdr>
            <w:top w:val="none" w:sz="0" w:space="0" w:color="auto"/>
            <w:left w:val="none" w:sz="0" w:space="0" w:color="auto"/>
            <w:bottom w:val="none" w:sz="0" w:space="0" w:color="auto"/>
            <w:right w:val="none" w:sz="0" w:space="0" w:color="auto"/>
          </w:divBdr>
        </w:div>
        <w:div w:id="714040945">
          <w:marLeft w:val="547"/>
          <w:marRight w:val="0"/>
          <w:marTop w:val="0"/>
          <w:marBottom w:val="0"/>
          <w:divBdr>
            <w:top w:val="none" w:sz="0" w:space="0" w:color="auto"/>
            <w:left w:val="none" w:sz="0" w:space="0" w:color="auto"/>
            <w:bottom w:val="none" w:sz="0" w:space="0" w:color="auto"/>
            <w:right w:val="none" w:sz="0" w:space="0" w:color="auto"/>
          </w:divBdr>
        </w:div>
        <w:div w:id="917207572">
          <w:marLeft w:val="547"/>
          <w:marRight w:val="0"/>
          <w:marTop w:val="0"/>
          <w:marBottom w:val="0"/>
          <w:divBdr>
            <w:top w:val="none" w:sz="0" w:space="0" w:color="auto"/>
            <w:left w:val="none" w:sz="0" w:space="0" w:color="auto"/>
            <w:bottom w:val="none" w:sz="0" w:space="0" w:color="auto"/>
            <w:right w:val="none" w:sz="0" w:space="0" w:color="auto"/>
          </w:divBdr>
        </w:div>
        <w:div w:id="1433548437">
          <w:marLeft w:val="547"/>
          <w:marRight w:val="0"/>
          <w:marTop w:val="0"/>
          <w:marBottom w:val="0"/>
          <w:divBdr>
            <w:top w:val="none" w:sz="0" w:space="0" w:color="auto"/>
            <w:left w:val="none" w:sz="0" w:space="0" w:color="auto"/>
            <w:bottom w:val="none" w:sz="0" w:space="0" w:color="auto"/>
            <w:right w:val="none" w:sz="0" w:space="0" w:color="auto"/>
          </w:divBdr>
        </w:div>
        <w:div w:id="1605334229">
          <w:marLeft w:val="547"/>
          <w:marRight w:val="0"/>
          <w:marTop w:val="0"/>
          <w:marBottom w:val="0"/>
          <w:divBdr>
            <w:top w:val="none" w:sz="0" w:space="0" w:color="auto"/>
            <w:left w:val="none" w:sz="0" w:space="0" w:color="auto"/>
            <w:bottom w:val="none" w:sz="0" w:space="0" w:color="auto"/>
            <w:right w:val="none" w:sz="0" w:space="0" w:color="auto"/>
          </w:divBdr>
        </w:div>
        <w:div w:id="1616328396">
          <w:marLeft w:val="547"/>
          <w:marRight w:val="0"/>
          <w:marTop w:val="0"/>
          <w:marBottom w:val="0"/>
          <w:divBdr>
            <w:top w:val="none" w:sz="0" w:space="0" w:color="auto"/>
            <w:left w:val="none" w:sz="0" w:space="0" w:color="auto"/>
            <w:bottom w:val="none" w:sz="0" w:space="0" w:color="auto"/>
            <w:right w:val="none" w:sz="0" w:space="0" w:color="auto"/>
          </w:divBdr>
        </w:div>
      </w:divsChild>
    </w:div>
    <w:div w:id="204105496">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1">
          <w:marLeft w:val="360"/>
          <w:marRight w:val="0"/>
          <w:marTop w:val="0"/>
          <w:marBottom w:val="120"/>
          <w:divBdr>
            <w:top w:val="none" w:sz="0" w:space="0" w:color="auto"/>
            <w:left w:val="none" w:sz="0" w:space="0" w:color="auto"/>
            <w:bottom w:val="none" w:sz="0" w:space="0" w:color="auto"/>
            <w:right w:val="none" w:sz="0" w:space="0" w:color="auto"/>
          </w:divBdr>
        </w:div>
      </w:divsChild>
    </w:div>
    <w:div w:id="216094312">
      <w:bodyDiv w:val="1"/>
      <w:marLeft w:val="0"/>
      <w:marRight w:val="0"/>
      <w:marTop w:val="0"/>
      <w:marBottom w:val="0"/>
      <w:divBdr>
        <w:top w:val="none" w:sz="0" w:space="0" w:color="auto"/>
        <w:left w:val="none" w:sz="0" w:space="0" w:color="auto"/>
        <w:bottom w:val="none" w:sz="0" w:space="0" w:color="auto"/>
        <w:right w:val="none" w:sz="0" w:space="0" w:color="auto"/>
      </w:divBdr>
    </w:div>
    <w:div w:id="218327365">
      <w:bodyDiv w:val="1"/>
      <w:marLeft w:val="0"/>
      <w:marRight w:val="0"/>
      <w:marTop w:val="0"/>
      <w:marBottom w:val="0"/>
      <w:divBdr>
        <w:top w:val="none" w:sz="0" w:space="0" w:color="auto"/>
        <w:left w:val="none" w:sz="0" w:space="0" w:color="auto"/>
        <w:bottom w:val="none" w:sz="0" w:space="0" w:color="auto"/>
        <w:right w:val="none" w:sz="0" w:space="0" w:color="auto"/>
      </w:divBdr>
    </w:div>
    <w:div w:id="229854962">
      <w:bodyDiv w:val="1"/>
      <w:marLeft w:val="0"/>
      <w:marRight w:val="0"/>
      <w:marTop w:val="0"/>
      <w:marBottom w:val="0"/>
      <w:divBdr>
        <w:top w:val="none" w:sz="0" w:space="0" w:color="auto"/>
        <w:left w:val="none" w:sz="0" w:space="0" w:color="auto"/>
        <w:bottom w:val="none" w:sz="0" w:space="0" w:color="auto"/>
        <w:right w:val="none" w:sz="0" w:space="0" w:color="auto"/>
      </w:divBdr>
    </w:div>
    <w:div w:id="242567449">
      <w:bodyDiv w:val="1"/>
      <w:marLeft w:val="0"/>
      <w:marRight w:val="0"/>
      <w:marTop w:val="0"/>
      <w:marBottom w:val="0"/>
      <w:divBdr>
        <w:top w:val="none" w:sz="0" w:space="0" w:color="auto"/>
        <w:left w:val="none" w:sz="0" w:space="0" w:color="auto"/>
        <w:bottom w:val="none" w:sz="0" w:space="0" w:color="auto"/>
        <w:right w:val="none" w:sz="0" w:space="0" w:color="auto"/>
      </w:divBdr>
    </w:div>
    <w:div w:id="244848994">
      <w:bodyDiv w:val="1"/>
      <w:marLeft w:val="0"/>
      <w:marRight w:val="0"/>
      <w:marTop w:val="0"/>
      <w:marBottom w:val="0"/>
      <w:divBdr>
        <w:top w:val="none" w:sz="0" w:space="0" w:color="auto"/>
        <w:left w:val="none" w:sz="0" w:space="0" w:color="auto"/>
        <w:bottom w:val="none" w:sz="0" w:space="0" w:color="auto"/>
        <w:right w:val="none" w:sz="0" w:space="0" w:color="auto"/>
      </w:divBdr>
      <w:divsChild>
        <w:div w:id="526866785">
          <w:marLeft w:val="547"/>
          <w:marRight w:val="0"/>
          <w:marTop w:val="0"/>
          <w:marBottom w:val="0"/>
          <w:divBdr>
            <w:top w:val="none" w:sz="0" w:space="0" w:color="auto"/>
            <w:left w:val="none" w:sz="0" w:space="0" w:color="auto"/>
            <w:bottom w:val="none" w:sz="0" w:space="0" w:color="auto"/>
            <w:right w:val="none" w:sz="0" w:space="0" w:color="auto"/>
          </w:divBdr>
        </w:div>
        <w:div w:id="1185946183">
          <w:marLeft w:val="547"/>
          <w:marRight w:val="0"/>
          <w:marTop w:val="0"/>
          <w:marBottom w:val="0"/>
          <w:divBdr>
            <w:top w:val="none" w:sz="0" w:space="0" w:color="auto"/>
            <w:left w:val="none" w:sz="0" w:space="0" w:color="auto"/>
            <w:bottom w:val="none" w:sz="0" w:space="0" w:color="auto"/>
            <w:right w:val="none" w:sz="0" w:space="0" w:color="auto"/>
          </w:divBdr>
        </w:div>
        <w:div w:id="1438909417">
          <w:marLeft w:val="547"/>
          <w:marRight w:val="0"/>
          <w:marTop w:val="0"/>
          <w:marBottom w:val="0"/>
          <w:divBdr>
            <w:top w:val="none" w:sz="0" w:space="0" w:color="auto"/>
            <w:left w:val="none" w:sz="0" w:space="0" w:color="auto"/>
            <w:bottom w:val="none" w:sz="0" w:space="0" w:color="auto"/>
            <w:right w:val="none" w:sz="0" w:space="0" w:color="auto"/>
          </w:divBdr>
        </w:div>
        <w:div w:id="1775400995">
          <w:marLeft w:val="547"/>
          <w:marRight w:val="0"/>
          <w:marTop w:val="0"/>
          <w:marBottom w:val="0"/>
          <w:divBdr>
            <w:top w:val="none" w:sz="0" w:space="0" w:color="auto"/>
            <w:left w:val="none" w:sz="0" w:space="0" w:color="auto"/>
            <w:bottom w:val="none" w:sz="0" w:space="0" w:color="auto"/>
            <w:right w:val="none" w:sz="0" w:space="0" w:color="auto"/>
          </w:divBdr>
        </w:div>
        <w:div w:id="1972132028">
          <w:marLeft w:val="547"/>
          <w:marRight w:val="0"/>
          <w:marTop w:val="0"/>
          <w:marBottom w:val="0"/>
          <w:divBdr>
            <w:top w:val="none" w:sz="0" w:space="0" w:color="auto"/>
            <w:left w:val="none" w:sz="0" w:space="0" w:color="auto"/>
            <w:bottom w:val="none" w:sz="0" w:space="0" w:color="auto"/>
            <w:right w:val="none" w:sz="0" w:space="0" w:color="auto"/>
          </w:divBdr>
        </w:div>
        <w:div w:id="2072340057">
          <w:marLeft w:val="547"/>
          <w:marRight w:val="0"/>
          <w:marTop w:val="0"/>
          <w:marBottom w:val="0"/>
          <w:divBdr>
            <w:top w:val="none" w:sz="0" w:space="0" w:color="auto"/>
            <w:left w:val="none" w:sz="0" w:space="0" w:color="auto"/>
            <w:bottom w:val="none" w:sz="0" w:space="0" w:color="auto"/>
            <w:right w:val="none" w:sz="0" w:space="0" w:color="auto"/>
          </w:divBdr>
        </w:div>
      </w:divsChild>
    </w:div>
    <w:div w:id="251281741">
      <w:bodyDiv w:val="1"/>
      <w:marLeft w:val="0"/>
      <w:marRight w:val="0"/>
      <w:marTop w:val="0"/>
      <w:marBottom w:val="0"/>
      <w:divBdr>
        <w:top w:val="none" w:sz="0" w:space="0" w:color="auto"/>
        <w:left w:val="none" w:sz="0" w:space="0" w:color="auto"/>
        <w:bottom w:val="none" w:sz="0" w:space="0" w:color="auto"/>
        <w:right w:val="none" w:sz="0" w:space="0" w:color="auto"/>
      </w:divBdr>
      <w:divsChild>
        <w:div w:id="181357523">
          <w:marLeft w:val="547"/>
          <w:marRight w:val="0"/>
          <w:marTop w:val="0"/>
          <w:marBottom w:val="0"/>
          <w:divBdr>
            <w:top w:val="none" w:sz="0" w:space="0" w:color="auto"/>
            <w:left w:val="none" w:sz="0" w:space="0" w:color="auto"/>
            <w:bottom w:val="none" w:sz="0" w:space="0" w:color="auto"/>
            <w:right w:val="none" w:sz="0" w:space="0" w:color="auto"/>
          </w:divBdr>
        </w:div>
        <w:div w:id="186143977">
          <w:marLeft w:val="547"/>
          <w:marRight w:val="0"/>
          <w:marTop w:val="0"/>
          <w:marBottom w:val="0"/>
          <w:divBdr>
            <w:top w:val="none" w:sz="0" w:space="0" w:color="auto"/>
            <w:left w:val="none" w:sz="0" w:space="0" w:color="auto"/>
            <w:bottom w:val="none" w:sz="0" w:space="0" w:color="auto"/>
            <w:right w:val="none" w:sz="0" w:space="0" w:color="auto"/>
          </w:divBdr>
        </w:div>
        <w:div w:id="194391354">
          <w:marLeft w:val="547"/>
          <w:marRight w:val="0"/>
          <w:marTop w:val="0"/>
          <w:marBottom w:val="0"/>
          <w:divBdr>
            <w:top w:val="none" w:sz="0" w:space="0" w:color="auto"/>
            <w:left w:val="none" w:sz="0" w:space="0" w:color="auto"/>
            <w:bottom w:val="none" w:sz="0" w:space="0" w:color="auto"/>
            <w:right w:val="none" w:sz="0" w:space="0" w:color="auto"/>
          </w:divBdr>
        </w:div>
        <w:div w:id="211574521">
          <w:marLeft w:val="547"/>
          <w:marRight w:val="0"/>
          <w:marTop w:val="0"/>
          <w:marBottom w:val="0"/>
          <w:divBdr>
            <w:top w:val="none" w:sz="0" w:space="0" w:color="auto"/>
            <w:left w:val="none" w:sz="0" w:space="0" w:color="auto"/>
            <w:bottom w:val="none" w:sz="0" w:space="0" w:color="auto"/>
            <w:right w:val="none" w:sz="0" w:space="0" w:color="auto"/>
          </w:divBdr>
        </w:div>
        <w:div w:id="617377528">
          <w:marLeft w:val="547"/>
          <w:marRight w:val="0"/>
          <w:marTop w:val="0"/>
          <w:marBottom w:val="0"/>
          <w:divBdr>
            <w:top w:val="none" w:sz="0" w:space="0" w:color="auto"/>
            <w:left w:val="none" w:sz="0" w:space="0" w:color="auto"/>
            <w:bottom w:val="none" w:sz="0" w:space="0" w:color="auto"/>
            <w:right w:val="none" w:sz="0" w:space="0" w:color="auto"/>
          </w:divBdr>
        </w:div>
        <w:div w:id="650258350">
          <w:marLeft w:val="547"/>
          <w:marRight w:val="0"/>
          <w:marTop w:val="0"/>
          <w:marBottom w:val="0"/>
          <w:divBdr>
            <w:top w:val="none" w:sz="0" w:space="0" w:color="auto"/>
            <w:left w:val="none" w:sz="0" w:space="0" w:color="auto"/>
            <w:bottom w:val="none" w:sz="0" w:space="0" w:color="auto"/>
            <w:right w:val="none" w:sz="0" w:space="0" w:color="auto"/>
          </w:divBdr>
        </w:div>
        <w:div w:id="714815026">
          <w:marLeft w:val="547"/>
          <w:marRight w:val="0"/>
          <w:marTop w:val="0"/>
          <w:marBottom w:val="0"/>
          <w:divBdr>
            <w:top w:val="none" w:sz="0" w:space="0" w:color="auto"/>
            <w:left w:val="none" w:sz="0" w:space="0" w:color="auto"/>
            <w:bottom w:val="none" w:sz="0" w:space="0" w:color="auto"/>
            <w:right w:val="none" w:sz="0" w:space="0" w:color="auto"/>
          </w:divBdr>
        </w:div>
        <w:div w:id="736368071">
          <w:marLeft w:val="547"/>
          <w:marRight w:val="0"/>
          <w:marTop w:val="0"/>
          <w:marBottom w:val="0"/>
          <w:divBdr>
            <w:top w:val="none" w:sz="0" w:space="0" w:color="auto"/>
            <w:left w:val="none" w:sz="0" w:space="0" w:color="auto"/>
            <w:bottom w:val="none" w:sz="0" w:space="0" w:color="auto"/>
            <w:right w:val="none" w:sz="0" w:space="0" w:color="auto"/>
          </w:divBdr>
        </w:div>
        <w:div w:id="879052334">
          <w:marLeft w:val="547"/>
          <w:marRight w:val="0"/>
          <w:marTop w:val="0"/>
          <w:marBottom w:val="0"/>
          <w:divBdr>
            <w:top w:val="none" w:sz="0" w:space="0" w:color="auto"/>
            <w:left w:val="none" w:sz="0" w:space="0" w:color="auto"/>
            <w:bottom w:val="none" w:sz="0" w:space="0" w:color="auto"/>
            <w:right w:val="none" w:sz="0" w:space="0" w:color="auto"/>
          </w:divBdr>
        </w:div>
        <w:div w:id="946742697">
          <w:marLeft w:val="547"/>
          <w:marRight w:val="0"/>
          <w:marTop w:val="0"/>
          <w:marBottom w:val="0"/>
          <w:divBdr>
            <w:top w:val="none" w:sz="0" w:space="0" w:color="auto"/>
            <w:left w:val="none" w:sz="0" w:space="0" w:color="auto"/>
            <w:bottom w:val="none" w:sz="0" w:space="0" w:color="auto"/>
            <w:right w:val="none" w:sz="0" w:space="0" w:color="auto"/>
          </w:divBdr>
        </w:div>
        <w:div w:id="1097821836">
          <w:marLeft w:val="547"/>
          <w:marRight w:val="0"/>
          <w:marTop w:val="0"/>
          <w:marBottom w:val="0"/>
          <w:divBdr>
            <w:top w:val="none" w:sz="0" w:space="0" w:color="auto"/>
            <w:left w:val="none" w:sz="0" w:space="0" w:color="auto"/>
            <w:bottom w:val="none" w:sz="0" w:space="0" w:color="auto"/>
            <w:right w:val="none" w:sz="0" w:space="0" w:color="auto"/>
          </w:divBdr>
        </w:div>
        <w:div w:id="1365444508">
          <w:marLeft w:val="547"/>
          <w:marRight w:val="0"/>
          <w:marTop w:val="0"/>
          <w:marBottom w:val="0"/>
          <w:divBdr>
            <w:top w:val="none" w:sz="0" w:space="0" w:color="auto"/>
            <w:left w:val="none" w:sz="0" w:space="0" w:color="auto"/>
            <w:bottom w:val="none" w:sz="0" w:space="0" w:color="auto"/>
            <w:right w:val="none" w:sz="0" w:space="0" w:color="auto"/>
          </w:divBdr>
        </w:div>
        <w:div w:id="1581213630">
          <w:marLeft w:val="547"/>
          <w:marRight w:val="0"/>
          <w:marTop w:val="0"/>
          <w:marBottom w:val="0"/>
          <w:divBdr>
            <w:top w:val="none" w:sz="0" w:space="0" w:color="auto"/>
            <w:left w:val="none" w:sz="0" w:space="0" w:color="auto"/>
            <w:bottom w:val="none" w:sz="0" w:space="0" w:color="auto"/>
            <w:right w:val="none" w:sz="0" w:space="0" w:color="auto"/>
          </w:divBdr>
        </w:div>
        <w:div w:id="1600598713">
          <w:marLeft w:val="547"/>
          <w:marRight w:val="0"/>
          <w:marTop w:val="0"/>
          <w:marBottom w:val="0"/>
          <w:divBdr>
            <w:top w:val="none" w:sz="0" w:space="0" w:color="auto"/>
            <w:left w:val="none" w:sz="0" w:space="0" w:color="auto"/>
            <w:bottom w:val="none" w:sz="0" w:space="0" w:color="auto"/>
            <w:right w:val="none" w:sz="0" w:space="0" w:color="auto"/>
          </w:divBdr>
        </w:div>
      </w:divsChild>
    </w:div>
    <w:div w:id="295648632">
      <w:bodyDiv w:val="1"/>
      <w:marLeft w:val="0"/>
      <w:marRight w:val="0"/>
      <w:marTop w:val="0"/>
      <w:marBottom w:val="0"/>
      <w:divBdr>
        <w:top w:val="none" w:sz="0" w:space="0" w:color="auto"/>
        <w:left w:val="none" w:sz="0" w:space="0" w:color="auto"/>
        <w:bottom w:val="none" w:sz="0" w:space="0" w:color="auto"/>
        <w:right w:val="none" w:sz="0" w:space="0" w:color="auto"/>
      </w:divBdr>
      <w:divsChild>
        <w:div w:id="943728450">
          <w:marLeft w:val="547"/>
          <w:marRight w:val="0"/>
          <w:marTop w:val="0"/>
          <w:marBottom w:val="0"/>
          <w:divBdr>
            <w:top w:val="none" w:sz="0" w:space="0" w:color="auto"/>
            <w:left w:val="none" w:sz="0" w:space="0" w:color="auto"/>
            <w:bottom w:val="none" w:sz="0" w:space="0" w:color="auto"/>
            <w:right w:val="none" w:sz="0" w:space="0" w:color="auto"/>
          </w:divBdr>
        </w:div>
        <w:div w:id="1557010387">
          <w:marLeft w:val="547"/>
          <w:marRight w:val="0"/>
          <w:marTop w:val="0"/>
          <w:marBottom w:val="0"/>
          <w:divBdr>
            <w:top w:val="none" w:sz="0" w:space="0" w:color="auto"/>
            <w:left w:val="none" w:sz="0" w:space="0" w:color="auto"/>
            <w:bottom w:val="none" w:sz="0" w:space="0" w:color="auto"/>
            <w:right w:val="none" w:sz="0" w:space="0" w:color="auto"/>
          </w:divBdr>
        </w:div>
      </w:divsChild>
    </w:div>
    <w:div w:id="331881415">
      <w:bodyDiv w:val="1"/>
      <w:marLeft w:val="0"/>
      <w:marRight w:val="0"/>
      <w:marTop w:val="0"/>
      <w:marBottom w:val="0"/>
      <w:divBdr>
        <w:top w:val="none" w:sz="0" w:space="0" w:color="auto"/>
        <w:left w:val="none" w:sz="0" w:space="0" w:color="auto"/>
        <w:bottom w:val="none" w:sz="0" w:space="0" w:color="auto"/>
        <w:right w:val="none" w:sz="0" w:space="0" w:color="auto"/>
      </w:divBdr>
      <w:divsChild>
        <w:div w:id="1601916081">
          <w:marLeft w:val="547"/>
          <w:marRight w:val="0"/>
          <w:marTop w:val="0"/>
          <w:marBottom w:val="0"/>
          <w:divBdr>
            <w:top w:val="none" w:sz="0" w:space="0" w:color="auto"/>
            <w:left w:val="none" w:sz="0" w:space="0" w:color="auto"/>
            <w:bottom w:val="none" w:sz="0" w:space="0" w:color="auto"/>
            <w:right w:val="none" w:sz="0" w:space="0" w:color="auto"/>
          </w:divBdr>
        </w:div>
        <w:div w:id="1836649235">
          <w:marLeft w:val="547"/>
          <w:marRight w:val="0"/>
          <w:marTop w:val="0"/>
          <w:marBottom w:val="0"/>
          <w:divBdr>
            <w:top w:val="none" w:sz="0" w:space="0" w:color="auto"/>
            <w:left w:val="none" w:sz="0" w:space="0" w:color="auto"/>
            <w:bottom w:val="none" w:sz="0" w:space="0" w:color="auto"/>
            <w:right w:val="none" w:sz="0" w:space="0" w:color="auto"/>
          </w:divBdr>
        </w:div>
        <w:div w:id="2128154479">
          <w:marLeft w:val="547"/>
          <w:marRight w:val="0"/>
          <w:marTop w:val="0"/>
          <w:marBottom w:val="0"/>
          <w:divBdr>
            <w:top w:val="none" w:sz="0" w:space="0" w:color="auto"/>
            <w:left w:val="none" w:sz="0" w:space="0" w:color="auto"/>
            <w:bottom w:val="none" w:sz="0" w:space="0" w:color="auto"/>
            <w:right w:val="none" w:sz="0" w:space="0" w:color="auto"/>
          </w:divBdr>
        </w:div>
      </w:divsChild>
    </w:div>
    <w:div w:id="398556323">
      <w:bodyDiv w:val="1"/>
      <w:marLeft w:val="0"/>
      <w:marRight w:val="0"/>
      <w:marTop w:val="0"/>
      <w:marBottom w:val="0"/>
      <w:divBdr>
        <w:top w:val="none" w:sz="0" w:space="0" w:color="auto"/>
        <w:left w:val="none" w:sz="0" w:space="0" w:color="auto"/>
        <w:bottom w:val="none" w:sz="0" w:space="0" w:color="auto"/>
        <w:right w:val="none" w:sz="0" w:space="0" w:color="auto"/>
      </w:divBdr>
    </w:div>
    <w:div w:id="436369489">
      <w:bodyDiv w:val="1"/>
      <w:marLeft w:val="0"/>
      <w:marRight w:val="0"/>
      <w:marTop w:val="0"/>
      <w:marBottom w:val="0"/>
      <w:divBdr>
        <w:top w:val="none" w:sz="0" w:space="0" w:color="auto"/>
        <w:left w:val="none" w:sz="0" w:space="0" w:color="auto"/>
        <w:bottom w:val="none" w:sz="0" w:space="0" w:color="auto"/>
        <w:right w:val="none" w:sz="0" w:space="0" w:color="auto"/>
      </w:divBdr>
    </w:div>
    <w:div w:id="437409471">
      <w:bodyDiv w:val="1"/>
      <w:marLeft w:val="0"/>
      <w:marRight w:val="0"/>
      <w:marTop w:val="0"/>
      <w:marBottom w:val="0"/>
      <w:divBdr>
        <w:top w:val="none" w:sz="0" w:space="0" w:color="auto"/>
        <w:left w:val="none" w:sz="0" w:space="0" w:color="auto"/>
        <w:bottom w:val="none" w:sz="0" w:space="0" w:color="auto"/>
        <w:right w:val="none" w:sz="0" w:space="0" w:color="auto"/>
      </w:divBdr>
    </w:div>
    <w:div w:id="447163933">
      <w:bodyDiv w:val="1"/>
      <w:marLeft w:val="0"/>
      <w:marRight w:val="0"/>
      <w:marTop w:val="0"/>
      <w:marBottom w:val="0"/>
      <w:divBdr>
        <w:top w:val="none" w:sz="0" w:space="0" w:color="auto"/>
        <w:left w:val="none" w:sz="0" w:space="0" w:color="auto"/>
        <w:bottom w:val="none" w:sz="0" w:space="0" w:color="auto"/>
        <w:right w:val="none" w:sz="0" w:space="0" w:color="auto"/>
      </w:divBdr>
    </w:div>
    <w:div w:id="453721437">
      <w:bodyDiv w:val="1"/>
      <w:marLeft w:val="0"/>
      <w:marRight w:val="0"/>
      <w:marTop w:val="0"/>
      <w:marBottom w:val="0"/>
      <w:divBdr>
        <w:top w:val="none" w:sz="0" w:space="0" w:color="auto"/>
        <w:left w:val="none" w:sz="0" w:space="0" w:color="auto"/>
        <w:bottom w:val="none" w:sz="0" w:space="0" w:color="auto"/>
        <w:right w:val="none" w:sz="0" w:space="0" w:color="auto"/>
      </w:divBdr>
    </w:div>
    <w:div w:id="530266714">
      <w:bodyDiv w:val="1"/>
      <w:marLeft w:val="0"/>
      <w:marRight w:val="0"/>
      <w:marTop w:val="0"/>
      <w:marBottom w:val="0"/>
      <w:divBdr>
        <w:top w:val="none" w:sz="0" w:space="0" w:color="auto"/>
        <w:left w:val="none" w:sz="0" w:space="0" w:color="auto"/>
        <w:bottom w:val="none" w:sz="0" w:space="0" w:color="auto"/>
        <w:right w:val="none" w:sz="0" w:space="0" w:color="auto"/>
      </w:divBdr>
    </w:div>
    <w:div w:id="551038476">
      <w:bodyDiv w:val="1"/>
      <w:marLeft w:val="0"/>
      <w:marRight w:val="0"/>
      <w:marTop w:val="0"/>
      <w:marBottom w:val="0"/>
      <w:divBdr>
        <w:top w:val="none" w:sz="0" w:space="0" w:color="auto"/>
        <w:left w:val="none" w:sz="0" w:space="0" w:color="auto"/>
        <w:bottom w:val="none" w:sz="0" w:space="0" w:color="auto"/>
        <w:right w:val="none" w:sz="0" w:space="0" w:color="auto"/>
      </w:divBdr>
    </w:div>
    <w:div w:id="643001924">
      <w:bodyDiv w:val="1"/>
      <w:marLeft w:val="0"/>
      <w:marRight w:val="0"/>
      <w:marTop w:val="0"/>
      <w:marBottom w:val="0"/>
      <w:divBdr>
        <w:top w:val="none" w:sz="0" w:space="0" w:color="auto"/>
        <w:left w:val="none" w:sz="0" w:space="0" w:color="auto"/>
        <w:bottom w:val="none" w:sz="0" w:space="0" w:color="auto"/>
        <w:right w:val="none" w:sz="0" w:space="0" w:color="auto"/>
      </w:divBdr>
    </w:div>
    <w:div w:id="664893534">
      <w:bodyDiv w:val="1"/>
      <w:marLeft w:val="0"/>
      <w:marRight w:val="0"/>
      <w:marTop w:val="0"/>
      <w:marBottom w:val="0"/>
      <w:divBdr>
        <w:top w:val="none" w:sz="0" w:space="0" w:color="auto"/>
        <w:left w:val="none" w:sz="0" w:space="0" w:color="auto"/>
        <w:bottom w:val="none" w:sz="0" w:space="0" w:color="auto"/>
        <w:right w:val="none" w:sz="0" w:space="0" w:color="auto"/>
      </w:divBdr>
    </w:div>
    <w:div w:id="669909927">
      <w:bodyDiv w:val="1"/>
      <w:marLeft w:val="0"/>
      <w:marRight w:val="0"/>
      <w:marTop w:val="0"/>
      <w:marBottom w:val="0"/>
      <w:divBdr>
        <w:top w:val="none" w:sz="0" w:space="0" w:color="auto"/>
        <w:left w:val="none" w:sz="0" w:space="0" w:color="auto"/>
        <w:bottom w:val="none" w:sz="0" w:space="0" w:color="auto"/>
        <w:right w:val="none" w:sz="0" w:space="0" w:color="auto"/>
      </w:divBdr>
    </w:div>
    <w:div w:id="675500121">
      <w:bodyDiv w:val="1"/>
      <w:marLeft w:val="0"/>
      <w:marRight w:val="0"/>
      <w:marTop w:val="0"/>
      <w:marBottom w:val="0"/>
      <w:divBdr>
        <w:top w:val="none" w:sz="0" w:space="0" w:color="auto"/>
        <w:left w:val="none" w:sz="0" w:space="0" w:color="auto"/>
        <w:bottom w:val="none" w:sz="0" w:space="0" w:color="auto"/>
        <w:right w:val="none" w:sz="0" w:space="0" w:color="auto"/>
      </w:divBdr>
    </w:div>
    <w:div w:id="683436146">
      <w:bodyDiv w:val="1"/>
      <w:marLeft w:val="0"/>
      <w:marRight w:val="0"/>
      <w:marTop w:val="0"/>
      <w:marBottom w:val="0"/>
      <w:divBdr>
        <w:top w:val="none" w:sz="0" w:space="0" w:color="auto"/>
        <w:left w:val="none" w:sz="0" w:space="0" w:color="auto"/>
        <w:bottom w:val="none" w:sz="0" w:space="0" w:color="auto"/>
        <w:right w:val="none" w:sz="0" w:space="0" w:color="auto"/>
      </w:divBdr>
    </w:div>
    <w:div w:id="730348550">
      <w:bodyDiv w:val="1"/>
      <w:marLeft w:val="0"/>
      <w:marRight w:val="0"/>
      <w:marTop w:val="0"/>
      <w:marBottom w:val="0"/>
      <w:divBdr>
        <w:top w:val="none" w:sz="0" w:space="0" w:color="auto"/>
        <w:left w:val="none" w:sz="0" w:space="0" w:color="auto"/>
        <w:bottom w:val="none" w:sz="0" w:space="0" w:color="auto"/>
        <w:right w:val="none" w:sz="0" w:space="0" w:color="auto"/>
      </w:divBdr>
    </w:div>
    <w:div w:id="734477789">
      <w:bodyDiv w:val="1"/>
      <w:marLeft w:val="0"/>
      <w:marRight w:val="0"/>
      <w:marTop w:val="0"/>
      <w:marBottom w:val="0"/>
      <w:divBdr>
        <w:top w:val="none" w:sz="0" w:space="0" w:color="auto"/>
        <w:left w:val="none" w:sz="0" w:space="0" w:color="auto"/>
        <w:bottom w:val="none" w:sz="0" w:space="0" w:color="auto"/>
        <w:right w:val="none" w:sz="0" w:space="0" w:color="auto"/>
      </w:divBdr>
    </w:div>
    <w:div w:id="773937232">
      <w:bodyDiv w:val="1"/>
      <w:marLeft w:val="0"/>
      <w:marRight w:val="0"/>
      <w:marTop w:val="0"/>
      <w:marBottom w:val="0"/>
      <w:divBdr>
        <w:top w:val="none" w:sz="0" w:space="0" w:color="auto"/>
        <w:left w:val="none" w:sz="0" w:space="0" w:color="auto"/>
        <w:bottom w:val="none" w:sz="0" w:space="0" w:color="auto"/>
        <w:right w:val="none" w:sz="0" w:space="0" w:color="auto"/>
      </w:divBdr>
    </w:div>
    <w:div w:id="776947399">
      <w:bodyDiv w:val="1"/>
      <w:marLeft w:val="0"/>
      <w:marRight w:val="0"/>
      <w:marTop w:val="0"/>
      <w:marBottom w:val="0"/>
      <w:divBdr>
        <w:top w:val="none" w:sz="0" w:space="0" w:color="auto"/>
        <w:left w:val="none" w:sz="0" w:space="0" w:color="auto"/>
        <w:bottom w:val="none" w:sz="0" w:space="0" w:color="auto"/>
        <w:right w:val="none" w:sz="0" w:space="0" w:color="auto"/>
      </w:divBdr>
    </w:div>
    <w:div w:id="779882507">
      <w:bodyDiv w:val="1"/>
      <w:marLeft w:val="0"/>
      <w:marRight w:val="0"/>
      <w:marTop w:val="0"/>
      <w:marBottom w:val="0"/>
      <w:divBdr>
        <w:top w:val="none" w:sz="0" w:space="0" w:color="auto"/>
        <w:left w:val="none" w:sz="0" w:space="0" w:color="auto"/>
        <w:bottom w:val="none" w:sz="0" w:space="0" w:color="auto"/>
        <w:right w:val="none" w:sz="0" w:space="0" w:color="auto"/>
      </w:divBdr>
    </w:div>
    <w:div w:id="793132193">
      <w:bodyDiv w:val="1"/>
      <w:marLeft w:val="0"/>
      <w:marRight w:val="0"/>
      <w:marTop w:val="0"/>
      <w:marBottom w:val="0"/>
      <w:divBdr>
        <w:top w:val="none" w:sz="0" w:space="0" w:color="auto"/>
        <w:left w:val="none" w:sz="0" w:space="0" w:color="auto"/>
        <w:bottom w:val="none" w:sz="0" w:space="0" w:color="auto"/>
        <w:right w:val="none" w:sz="0" w:space="0" w:color="auto"/>
      </w:divBdr>
    </w:div>
    <w:div w:id="812986813">
      <w:bodyDiv w:val="1"/>
      <w:marLeft w:val="0"/>
      <w:marRight w:val="0"/>
      <w:marTop w:val="0"/>
      <w:marBottom w:val="0"/>
      <w:divBdr>
        <w:top w:val="none" w:sz="0" w:space="0" w:color="auto"/>
        <w:left w:val="none" w:sz="0" w:space="0" w:color="auto"/>
        <w:bottom w:val="none" w:sz="0" w:space="0" w:color="auto"/>
        <w:right w:val="none" w:sz="0" w:space="0" w:color="auto"/>
      </w:divBdr>
    </w:div>
    <w:div w:id="877549208">
      <w:bodyDiv w:val="1"/>
      <w:marLeft w:val="0"/>
      <w:marRight w:val="0"/>
      <w:marTop w:val="0"/>
      <w:marBottom w:val="0"/>
      <w:divBdr>
        <w:top w:val="none" w:sz="0" w:space="0" w:color="auto"/>
        <w:left w:val="none" w:sz="0" w:space="0" w:color="auto"/>
        <w:bottom w:val="none" w:sz="0" w:space="0" w:color="auto"/>
        <w:right w:val="none" w:sz="0" w:space="0" w:color="auto"/>
      </w:divBdr>
    </w:div>
    <w:div w:id="883373998">
      <w:bodyDiv w:val="1"/>
      <w:marLeft w:val="0"/>
      <w:marRight w:val="0"/>
      <w:marTop w:val="0"/>
      <w:marBottom w:val="0"/>
      <w:divBdr>
        <w:top w:val="none" w:sz="0" w:space="0" w:color="auto"/>
        <w:left w:val="none" w:sz="0" w:space="0" w:color="auto"/>
        <w:bottom w:val="none" w:sz="0" w:space="0" w:color="auto"/>
        <w:right w:val="none" w:sz="0" w:space="0" w:color="auto"/>
      </w:divBdr>
    </w:div>
    <w:div w:id="898784750">
      <w:bodyDiv w:val="1"/>
      <w:marLeft w:val="0"/>
      <w:marRight w:val="0"/>
      <w:marTop w:val="0"/>
      <w:marBottom w:val="0"/>
      <w:divBdr>
        <w:top w:val="none" w:sz="0" w:space="0" w:color="auto"/>
        <w:left w:val="none" w:sz="0" w:space="0" w:color="auto"/>
        <w:bottom w:val="none" w:sz="0" w:space="0" w:color="auto"/>
        <w:right w:val="none" w:sz="0" w:space="0" w:color="auto"/>
      </w:divBdr>
    </w:div>
    <w:div w:id="924606112">
      <w:bodyDiv w:val="1"/>
      <w:marLeft w:val="0"/>
      <w:marRight w:val="0"/>
      <w:marTop w:val="0"/>
      <w:marBottom w:val="0"/>
      <w:divBdr>
        <w:top w:val="none" w:sz="0" w:space="0" w:color="auto"/>
        <w:left w:val="none" w:sz="0" w:space="0" w:color="auto"/>
        <w:bottom w:val="none" w:sz="0" w:space="0" w:color="auto"/>
        <w:right w:val="none" w:sz="0" w:space="0" w:color="auto"/>
      </w:divBdr>
    </w:div>
    <w:div w:id="960454433">
      <w:bodyDiv w:val="1"/>
      <w:marLeft w:val="0"/>
      <w:marRight w:val="0"/>
      <w:marTop w:val="0"/>
      <w:marBottom w:val="0"/>
      <w:divBdr>
        <w:top w:val="none" w:sz="0" w:space="0" w:color="auto"/>
        <w:left w:val="none" w:sz="0" w:space="0" w:color="auto"/>
        <w:bottom w:val="none" w:sz="0" w:space="0" w:color="auto"/>
        <w:right w:val="none" w:sz="0" w:space="0" w:color="auto"/>
      </w:divBdr>
    </w:div>
    <w:div w:id="990595607">
      <w:bodyDiv w:val="1"/>
      <w:marLeft w:val="0"/>
      <w:marRight w:val="0"/>
      <w:marTop w:val="0"/>
      <w:marBottom w:val="0"/>
      <w:divBdr>
        <w:top w:val="none" w:sz="0" w:space="0" w:color="auto"/>
        <w:left w:val="none" w:sz="0" w:space="0" w:color="auto"/>
        <w:bottom w:val="none" w:sz="0" w:space="0" w:color="auto"/>
        <w:right w:val="none" w:sz="0" w:space="0" w:color="auto"/>
      </w:divBdr>
    </w:div>
    <w:div w:id="1000501345">
      <w:bodyDiv w:val="1"/>
      <w:marLeft w:val="0"/>
      <w:marRight w:val="0"/>
      <w:marTop w:val="0"/>
      <w:marBottom w:val="0"/>
      <w:divBdr>
        <w:top w:val="none" w:sz="0" w:space="0" w:color="auto"/>
        <w:left w:val="none" w:sz="0" w:space="0" w:color="auto"/>
        <w:bottom w:val="none" w:sz="0" w:space="0" w:color="auto"/>
        <w:right w:val="none" w:sz="0" w:space="0" w:color="auto"/>
      </w:divBdr>
    </w:div>
    <w:div w:id="1017345205">
      <w:bodyDiv w:val="1"/>
      <w:marLeft w:val="0"/>
      <w:marRight w:val="0"/>
      <w:marTop w:val="0"/>
      <w:marBottom w:val="0"/>
      <w:divBdr>
        <w:top w:val="none" w:sz="0" w:space="0" w:color="auto"/>
        <w:left w:val="none" w:sz="0" w:space="0" w:color="auto"/>
        <w:bottom w:val="none" w:sz="0" w:space="0" w:color="auto"/>
        <w:right w:val="none" w:sz="0" w:space="0" w:color="auto"/>
      </w:divBdr>
    </w:div>
    <w:div w:id="1085344383">
      <w:bodyDiv w:val="1"/>
      <w:marLeft w:val="0"/>
      <w:marRight w:val="0"/>
      <w:marTop w:val="0"/>
      <w:marBottom w:val="0"/>
      <w:divBdr>
        <w:top w:val="none" w:sz="0" w:space="0" w:color="auto"/>
        <w:left w:val="none" w:sz="0" w:space="0" w:color="auto"/>
        <w:bottom w:val="none" w:sz="0" w:space="0" w:color="auto"/>
        <w:right w:val="none" w:sz="0" w:space="0" w:color="auto"/>
      </w:divBdr>
    </w:div>
    <w:div w:id="1104226914">
      <w:bodyDiv w:val="1"/>
      <w:marLeft w:val="0"/>
      <w:marRight w:val="0"/>
      <w:marTop w:val="0"/>
      <w:marBottom w:val="0"/>
      <w:divBdr>
        <w:top w:val="none" w:sz="0" w:space="0" w:color="auto"/>
        <w:left w:val="none" w:sz="0" w:space="0" w:color="auto"/>
        <w:bottom w:val="none" w:sz="0" w:space="0" w:color="auto"/>
        <w:right w:val="none" w:sz="0" w:space="0" w:color="auto"/>
      </w:divBdr>
    </w:div>
    <w:div w:id="1109620065">
      <w:bodyDiv w:val="1"/>
      <w:marLeft w:val="0"/>
      <w:marRight w:val="0"/>
      <w:marTop w:val="0"/>
      <w:marBottom w:val="0"/>
      <w:divBdr>
        <w:top w:val="none" w:sz="0" w:space="0" w:color="auto"/>
        <w:left w:val="none" w:sz="0" w:space="0" w:color="auto"/>
        <w:bottom w:val="none" w:sz="0" w:space="0" w:color="auto"/>
        <w:right w:val="none" w:sz="0" w:space="0" w:color="auto"/>
      </w:divBdr>
      <w:divsChild>
        <w:div w:id="164977523">
          <w:marLeft w:val="994"/>
          <w:marRight w:val="0"/>
          <w:marTop w:val="0"/>
          <w:marBottom w:val="0"/>
          <w:divBdr>
            <w:top w:val="none" w:sz="0" w:space="0" w:color="auto"/>
            <w:left w:val="none" w:sz="0" w:space="0" w:color="auto"/>
            <w:bottom w:val="none" w:sz="0" w:space="0" w:color="auto"/>
            <w:right w:val="none" w:sz="0" w:space="0" w:color="auto"/>
          </w:divBdr>
        </w:div>
        <w:div w:id="1681657372">
          <w:marLeft w:val="994"/>
          <w:marRight w:val="0"/>
          <w:marTop w:val="0"/>
          <w:marBottom w:val="0"/>
          <w:divBdr>
            <w:top w:val="none" w:sz="0" w:space="0" w:color="auto"/>
            <w:left w:val="none" w:sz="0" w:space="0" w:color="auto"/>
            <w:bottom w:val="none" w:sz="0" w:space="0" w:color="auto"/>
            <w:right w:val="none" w:sz="0" w:space="0" w:color="auto"/>
          </w:divBdr>
        </w:div>
      </w:divsChild>
    </w:div>
    <w:div w:id="1125346243">
      <w:bodyDiv w:val="1"/>
      <w:marLeft w:val="0"/>
      <w:marRight w:val="0"/>
      <w:marTop w:val="0"/>
      <w:marBottom w:val="0"/>
      <w:divBdr>
        <w:top w:val="none" w:sz="0" w:space="0" w:color="auto"/>
        <w:left w:val="none" w:sz="0" w:space="0" w:color="auto"/>
        <w:bottom w:val="none" w:sz="0" w:space="0" w:color="auto"/>
        <w:right w:val="none" w:sz="0" w:space="0" w:color="auto"/>
      </w:divBdr>
    </w:div>
    <w:div w:id="1131242029">
      <w:bodyDiv w:val="1"/>
      <w:marLeft w:val="0"/>
      <w:marRight w:val="0"/>
      <w:marTop w:val="0"/>
      <w:marBottom w:val="0"/>
      <w:divBdr>
        <w:top w:val="none" w:sz="0" w:space="0" w:color="auto"/>
        <w:left w:val="none" w:sz="0" w:space="0" w:color="auto"/>
        <w:bottom w:val="none" w:sz="0" w:space="0" w:color="auto"/>
        <w:right w:val="none" w:sz="0" w:space="0" w:color="auto"/>
      </w:divBdr>
      <w:divsChild>
        <w:div w:id="293144777">
          <w:marLeft w:val="547"/>
          <w:marRight w:val="0"/>
          <w:marTop w:val="0"/>
          <w:marBottom w:val="0"/>
          <w:divBdr>
            <w:top w:val="none" w:sz="0" w:space="0" w:color="auto"/>
            <w:left w:val="none" w:sz="0" w:space="0" w:color="auto"/>
            <w:bottom w:val="none" w:sz="0" w:space="0" w:color="auto"/>
            <w:right w:val="none" w:sz="0" w:space="0" w:color="auto"/>
          </w:divBdr>
        </w:div>
        <w:div w:id="1363938299">
          <w:marLeft w:val="547"/>
          <w:marRight w:val="0"/>
          <w:marTop w:val="0"/>
          <w:marBottom w:val="0"/>
          <w:divBdr>
            <w:top w:val="none" w:sz="0" w:space="0" w:color="auto"/>
            <w:left w:val="none" w:sz="0" w:space="0" w:color="auto"/>
            <w:bottom w:val="none" w:sz="0" w:space="0" w:color="auto"/>
            <w:right w:val="none" w:sz="0" w:space="0" w:color="auto"/>
          </w:divBdr>
        </w:div>
        <w:div w:id="1482964621">
          <w:marLeft w:val="547"/>
          <w:marRight w:val="0"/>
          <w:marTop w:val="0"/>
          <w:marBottom w:val="0"/>
          <w:divBdr>
            <w:top w:val="none" w:sz="0" w:space="0" w:color="auto"/>
            <w:left w:val="none" w:sz="0" w:space="0" w:color="auto"/>
            <w:bottom w:val="none" w:sz="0" w:space="0" w:color="auto"/>
            <w:right w:val="none" w:sz="0" w:space="0" w:color="auto"/>
          </w:divBdr>
        </w:div>
        <w:div w:id="1892156103">
          <w:marLeft w:val="547"/>
          <w:marRight w:val="0"/>
          <w:marTop w:val="0"/>
          <w:marBottom w:val="0"/>
          <w:divBdr>
            <w:top w:val="none" w:sz="0" w:space="0" w:color="auto"/>
            <w:left w:val="none" w:sz="0" w:space="0" w:color="auto"/>
            <w:bottom w:val="none" w:sz="0" w:space="0" w:color="auto"/>
            <w:right w:val="none" w:sz="0" w:space="0" w:color="auto"/>
          </w:divBdr>
        </w:div>
        <w:div w:id="2135782649">
          <w:marLeft w:val="547"/>
          <w:marRight w:val="0"/>
          <w:marTop w:val="0"/>
          <w:marBottom w:val="0"/>
          <w:divBdr>
            <w:top w:val="none" w:sz="0" w:space="0" w:color="auto"/>
            <w:left w:val="none" w:sz="0" w:space="0" w:color="auto"/>
            <w:bottom w:val="none" w:sz="0" w:space="0" w:color="auto"/>
            <w:right w:val="none" w:sz="0" w:space="0" w:color="auto"/>
          </w:divBdr>
        </w:div>
      </w:divsChild>
    </w:div>
    <w:div w:id="1197347650">
      <w:bodyDiv w:val="1"/>
      <w:marLeft w:val="0"/>
      <w:marRight w:val="0"/>
      <w:marTop w:val="0"/>
      <w:marBottom w:val="0"/>
      <w:divBdr>
        <w:top w:val="none" w:sz="0" w:space="0" w:color="auto"/>
        <w:left w:val="none" w:sz="0" w:space="0" w:color="auto"/>
        <w:bottom w:val="none" w:sz="0" w:space="0" w:color="auto"/>
        <w:right w:val="none" w:sz="0" w:space="0" w:color="auto"/>
      </w:divBdr>
    </w:div>
    <w:div w:id="1224634002">
      <w:bodyDiv w:val="1"/>
      <w:marLeft w:val="0"/>
      <w:marRight w:val="0"/>
      <w:marTop w:val="0"/>
      <w:marBottom w:val="0"/>
      <w:divBdr>
        <w:top w:val="none" w:sz="0" w:space="0" w:color="auto"/>
        <w:left w:val="none" w:sz="0" w:space="0" w:color="auto"/>
        <w:bottom w:val="none" w:sz="0" w:space="0" w:color="auto"/>
        <w:right w:val="none" w:sz="0" w:space="0" w:color="auto"/>
      </w:divBdr>
    </w:div>
    <w:div w:id="1243753557">
      <w:bodyDiv w:val="1"/>
      <w:marLeft w:val="0"/>
      <w:marRight w:val="0"/>
      <w:marTop w:val="0"/>
      <w:marBottom w:val="0"/>
      <w:divBdr>
        <w:top w:val="none" w:sz="0" w:space="0" w:color="auto"/>
        <w:left w:val="none" w:sz="0" w:space="0" w:color="auto"/>
        <w:bottom w:val="none" w:sz="0" w:space="0" w:color="auto"/>
        <w:right w:val="none" w:sz="0" w:space="0" w:color="auto"/>
      </w:divBdr>
    </w:div>
    <w:div w:id="1243955903">
      <w:bodyDiv w:val="1"/>
      <w:marLeft w:val="0"/>
      <w:marRight w:val="0"/>
      <w:marTop w:val="0"/>
      <w:marBottom w:val="0"/>
      <w:divBdr>
        <w:top w:val="none" w:sz="0" w:space="0" w:color="auto"/>
        <w:left w:val="none" w:sz="0" w:space="0" w:color="auto"/>
        <w:bottom w:val="none" w:sz="0" w:space="0" w:color="auto"/>
        <w:right w:val="none" w:sz="0" w:space="0" w:color="auto"/>
      </w:divBdr>
      <w:divsChild>
        <w:div w:id="254361525">
          <w:marLeft w:val="994"/>
          <w:marRight w:val="0"/>
          <w:marTop w:val="0"/>
          <w:marBottom w:val="0"/>
          <w:divBdr>
            <w:top w:val="none" w:sz="0" w:space="0" w:color="auto"/>
            <w:left w:val="none" w:sz="0" w:space="0" w:color="auto"/>
            <w:bottom w:val="none" w:sz="0" w:space="0" w:color="auto"/>
            <w:right w:val="none" w:sz="0" w:space="0" w:color="auto"/>
          </w:divBdr>
        </w:div>
        <w:div w:id="851455533">
          <w:marLeft w:val="994"/>
          <w:marRight w:val="0"/>
          <w:marTop w:val="0"/>
          <w:marBottom w:val="0"/>
          <w:divBdr>
            <w:top w:val="none" w:sz="0" w:space="0" w:color="auto"/>
            <w:left w:val="none" w:sz="0" w:space="0" w:color="auto"/>
            <w:bottom w:val="none" w:sz="0" w:space="0" w:color="auto"/>
            <w:right w:val="none" w:sz="0" w:space="0" w:color="auto"/>
          </w:divBdr>
        </w:div>
        <w:div w:id="1490361949">
          <w:marLeft w:val="994"/>
          <w:marRight w:val="0"/>
          <w:marTop w:val="0"/>
          <w:marBottom w:val="0"/>
          <w:divBdr>
            <w:top w:val="none" w:sz="0" w:space="0" w:color="auto"/>
            <w:left w:val="none" w:sz="0" w:space="0" w:color="auto"/>
            <w:bottom w:val="none" w:sz="0" w:space="0" w:color="auto"/>
            <w:right w:val="none" w:sz="0" w:space="0" w:color="auto"/>
          </w:divBdr>
        </w:div>
        <w:div w:id="1551113333">
          <w:marLeft w:val="994"/>
          <w:marRight w:val="0"/>
          <w:marTop w:val="0"/>
          <w:marBottom w:val="0"/>
          <w:divBdr>
            <w:top w:val="none" w:sz="0" w:space="0" w:color="auto"/>
            <w:left w:val="none" w:sz="0" w:space="0" w:color="auto"/>
            <w:bottom w:val="none" w:sz="0" w:space="0" w:color="auto"/>
            <w:right w:val="none" w:sz="0" w:space="0" w:color="auto"/>
          </w:divBdr>
        </w:div>
        <w:div w:id="1595360383">
          <w:marLeft w:val="994"/>
          <w:marRight w:val="0"/>
          <w:marTop w:val="0"/>
          <w:marBottom w:val="0"/>
          <w:divBdr>
            <w:top w:val="none" w:sz="0" w:space="0" w:color="auto"/>
            <w:left w:val="none" w:sz="0" w:space="0" w:color="auto"/>
            <w:bottom w:val="none" w:sz="0" w:space="0" w:color="auto"/>
            <w:right w:val="none" w:sz="0" w:space="0" w:color="auto"/>
          </w:divBdr>
        </w:div>
      </w:divsChild>
    </w:div>
    <w:div w:id="1250891578">
      <w:bodyDiv w:val="1"/>
      <w:marLeft w:val="0"/>
      <w:marRight w:val="0"/>
      <w:marTop w:val="0"/>
      <w:marBottom w:val="0"/>
      <w:divBdr>
        <w:top w:val="none" w:sz="0" w:space="0" w:color="auto"/>
        <w:left w:val="none" w:sz="0" w:space="0" w:color="auto"/>
        <w:bottom w:val="none" w:sz="0" w:space="0" w:color="auto"/>
        <w:right w:val="none" w:sz="0" w:space="0" w:color="auto"/>
      </w:divBdr>
    </w:div>
    <w:div w:id="1257520330">
      <w:bodyDiv w:val="1"/>
      <w:marLeft w:val="0"/>
      <w:marRight w:val="0"/>
      <w:marTop w:val="0"/>
      <w:marBottom w:val="0"/>
      <w:divBdr>
        <w:top w:val="none" w:sz="0" w:space="0" w:color="auto"/>
        <w:left w:val="none" w:sz="0" w:space="0" w:color="auto"/>
        <w:bottom w:val="none" w:sz="0" w:space="0" w:color="auto"/>
        <w:right w:val="none" w:sz="0" w:space="0" w:color="auto"/>
      </w:divBdr>
    </w:div>
    <w:div w:id="1291084860">
      <w:bodyDiv w:val="1"/>
      <w:marLeft w:val="0"/>
      <w:marRight w:val="0"/>
      <w:marTop w:val="0"/>
      <w:marBottom w:val="0"/>
      <w:divBdr>
        <w:top w:val="none" w:sz="0" w:space="0" w:color="auto"/>
        <w:left w:val="none" w:sz="0" w:space="0" w:color="auto"/>
        <w:bottom w:val="none" w:sz="0" w:space="0" w:color="auto"/>
        <w:right w:val="none" w:sz="0" w:space="0" w:color="auto"/>
      </w:divBdr>
    </w:div>
    <w:div w:id="1294630815">
      <w:bodyDiv w:val="1"/>
      <w:marLeft w:val="0"/>
      <w:marRight w:val="0"/>
      <w:marTop w:val="0"/>
      <w:marBottom w:val="0"/>
      <w:divBdr>
        <w:top w:val="none" w:sz="0" w:space="0" w:color="auto"/>
        <w:left w:val="none" w:sz="0" w:space="0" w:color="auto"/>
        <w:bottom w:val="none" w:sz="0" w:space="0" w:color="auto"/>
        <w:right w:val="none" w:sz="0" w:space="0" w:color="auto"/>
      </w:divBdr>
      <w:divsChild>
        <w:div w:id="169830666">
          <w:marLeft w:val="994"/>
          <w:marRight w:val="0"/>
          <w:marTop w:val="0"/>
          <w:marBottom w:val="0"/>
          <w:divBdr>
            <w:top w:val="none" w:sz="0" w:space="0" w:color="auto"/>
            <w:left w:val="none" w:sz="0" w:space="0" w:color="auto"/>
            <w:bottom w:val="none" w:sz="0" w:space="0" w:color="auto"/>
            <w:right w:val="none" w:sz="0" w:space="0" w:color="auto"/>
          </w:divBdr>
        </w:div>
        <w:div w:id="1919900398">
          <w:marLeft w:val="994"/>
          <w:marRight w:val="0"/>
          <w:marTop w:val="0"/>
          <w:marBottom w:val="0"/>
          <w:divBdr>
            <w:top w:val="none" w:sz="0" w:space="0" w:color="auto"/>
            <w:left w:val="none" w:sz="0" w:space="0" w:color="auto"/>
            <w:bottom w:val="none" w:sz="0" w:space="0" w:color="auto"/>
            <w:right w:val="none" w:sz="0" w:space="0" w:color="auto"/>
          </w:divBdr>
        </w:div>
      </w:divsChild>
    </w:div>
    <w:div w:id="1326973896">
      <w:bodyDiv w:val="1"/>
      <w:marLeft w:val="0"/>
      <w:marRight w:val="0"/>
      <w:marTop w:val="0"/>
      <w:marBottom w:val="0"/>
      <w:divBdr>
        <w:top w:val="none" w:sz="0" w:space="0" w:color="auto"/>
        <w:left w:val="none" w:sz="0" w:space="0" w:color="auto"/>
        <w:bottom w:val="none" w:sz="0" w:space="0" w:color="auto"/>
        <w:right w:val="none" w:sz="0" w:space="0" w:color="auto"/>
      </w:divBdr>
    </w:div>
    <w:div w:id="1358390405">
      <w:bodyDiv w:val="1"/>
      <w:marLeft w:val="0"/>
      <w:marRight w:val="0"/>
      <w:marTop w:val="0"/>
      <w:marBottom w:val="0"/>
      <w:divBdr>
        <w:top w:val="none" w:sz="0" w:space="0" w:color="auto"/>
        <w:left w:val="none" w:sz="0" w:space="0" w:color="auto"/>
        <w:bottom w:val="none" w:sz="0" w:space="0" w:color="auto"/>
        <w:right w:val="none" w:sz="0" w:space="0" w:color="auto"/>
      </w:divBdr>
    </w:div>
    <w:div w:id="1360081773">
      <w:bodyDiv w:val="1"/>
      <w:marLeft w:val="0"/>
      <w:marRight w:val="0"/>
      <w:marTop w:val="0"/>
      <w:marBottom w:val="0"/>
      <w:divBdr>
        <w:top w:val="none" w:sz="0" w:space="0" w:color="auto"/>
        <w:left w:val="none" w:sz="0" w:space="0" w:color="auto"/>
        <w:bottom w:val="none" w:sz="0" w:space="0" w:color="auto"/>
        <w:right w:val="none" w:sz="0" w:space="0" w:color="auto"/>
      </w:divBdr>
      <w:divsChild>
        <w:div w:id="440220091">
          <w:marLeft w:val="547"/>
          <w:marRight w:val="0"/>
          <w:marTop w:val="0"/>
          <w:marBottom w:val="0"/>
          <w:divBdr>
            <w:top w:val="none" w:sz="0" w:space="0" w:color="auto"/>
            <w:left w:val="none" w:sz="0" w:space="0" w:color="auto"/>
            <w:bottom w:val="none" w:sz="0" w:space="0" w:color="auto"/>
            <w:right w:val="none" w:sz="0" w:space="0" w:color="auto"/>
          </w:divBdr>
        </w:div>
        <w:div w:id="703940638">
          <w:marLeft w:val="547"/>
          <w:marRight w:val="0"/>
          <w:marTop w:val="0"/>
          <w:marBottom w:val="0"/>
          <w:divBdr>
            <w:top w:val="none" w:sz="0" w:space="0" w:color="auto"/>
            <w:left w:val="none" w:sz="0" w:space="0" w:color="auto"/>
            <w:bottom w:val="none" w:sz="0" w:space="0" w:color="auto"/>
            <w:right w:val="none" w:sz="0" w:space="0" w:color="auto"/>
          </w:divBdr>
        </w:div>
        <w:div w:id="1427582452">
          <w:marLeft w:val="547"/>
          <w:marRight w:val="0"/>
          <w:marTop w:val="0"/>
          <w:marBottom w:val="0"/>
          <w:divBdr>
            <w:top w:val="none" w:sz="0" w:space="0" w:color="auto"/>
            <w:left w:val="none" w:sz="0" w:space="0" w:color="auto"/>
            <w:bottom w:val="none" w:sz="0" w:space="0" w:color="auto"/>
            <w:right w:val="none" w:sz="0" w:space="0" w:color="auto"/>
          </w:divBdr>
        </w:div>
      </w:divsChild>
    </w:div>
    <w:div w:id="1380862521">
      <w:bodyDiv w:val="1"/>
      <w:marLeft w:val="0"/>
      <w:marRight w:val="0"/>
      <w:marTop w:val="0"/>
      <w:marBottom w:val="0"/>
      <w:divBdr>
        <w:top w:val="none" w:sz="0" w:space="0" w:color="auto"/>
        <w:left w:val="none" w:sz="0" w:space="0" w:color="auto"/>
        <w:bottom w:val="none" w:sz="0" w:space="0" w:color="auto"/>
        <w:right w:val="none" w:sz="0" w:space="0" w:color="auto"/>
      </w:divBdr>
    </w:div>
    <w:div w:id="1412582403">
      <w:bodyDiv w:val="1"/>
      <w:marLeft w:val="0"/>
      <w:marRight w:val="0"/>
      <w:marTop w:val="0"/>
      <w:marBottom w:val="0"/>
      <w:divBdr>
        <w:top w:val="none" w:sz="0" w:space="0" w:color="auto"/>
        <w:left w:val="none" w:sz="0" w:space="0" w:color="auto"/>
        <w:bottom w:val="none" w:sz="0" w:space="0" w:color="auto"/>
        <w:right w:val="none" w:sz="0" w:space="0" w:color="auto"/>
      </w:divBdr>
    </w:div>
    <w:div w:id="1443455395">
      <w:bodyDiv w:val="1"/>
      <w:marLeft w:val="0"/>
      <w:marRight w:val="0"/>
      <w:marTop w:val="0"/>
      <w:marBottom w:val="0"/>
      <w:divBdr>
        <w:top w:val="none" w:sz="0" w:space="0" w:color="auto"/>
        <w:left w:val="none" w:sz="0" w:space="0" w:color="auto"/>
        <w:bottom w:val="none" w:sz="0" w:space="0" w:color="auto"/>
        <w:right w:val="none" w:sz="0" w:space="0" w:color="auto"/>
      </w:divBdr>
      <w:divsChild>
        <w:div w:id="1631589493">
          <w:marLeft w:val="547"/>
          <w:marRight w:val="0"/>
          <w:marTop w:val="67"/>
          <w:marBottom w:val="0"/>
          <w:divBdr>
            <w:top w:val="none" w:sz="0" w:space="0" w:color="auto"/>
            <w:left w:val="none" w:sz="0" w:space="0" w:color="auto"/>
            <w:bottom w:val="none" w:sz="0" w:space="0" w:color="auto"/>
            <w:right w:val="none" w:sz="0" w:space="0" w:color="auto"/>
          </w:divBdr>
        </w:div>
        <w:div w:id="2013289063">
          <w:marLeft w:val="547"/>
          <w:marRight w:val="0"/>
          <w:marTop w:val="67"/>
          <w:marBottom w:val="0"/>
          <w:divBdr>
            <w:top w:val="none" w:sz="0" w:space="0" w:color="auto"/>
            <w:left w:val="none" w:sz="0" w:space="0" w:color="auto"/>
            <w:bottom w:val="none" w:sz="0" w:space="0" w:color="auto"/>
            <w:right w:val="none" w:sz="0" w:space="0" w:color="auto"/>
          </w:divBdr>
        </w:div>
      </w:divsChild>
    </w:div>
    <w:div w:id="1457915180">
      <w:bodyDiv w:val="1"/>
      <w:marLeft w:val="0"/>
      <w:marRight w:val="0"/>
      <w:marTop w:val="0"/>
      <w:marBottom w:val="0"/>
      <w:divBdr>
        <w:top w:val="none" w:sz="0" w:space="0" w:color="auto"/>
        <w:left w:val="none" w:sz="0" w:space="0" w:color="auto"/>
        <w:bottom w:val="none" w:sz="0" w:space="0" w:color="auto"/>
        <w:right w:val="none" w:sz="0" w:space="0" w:color="auto"/>
      </w:divBdr>
      <w:divsChild>
        <w:div w:id="1661276053">
          <w:marLeft w:val="547"/>
          <w:marRight w:val="0"/>
          <w:marTop w:val="0"/>
          <w:marBottom w:val="0"/>
          <w:divBdr>
            <w:top w:val="none" w:sz="0" w:space="0" w:color="auto"/>
            <w:left w:val="none" w:sz="0" w:space="0" w:color="auto"/>
            <w:bottom w:val="none" w:sz="0" w:space="0" w:color="auto"/>
            <w:right w:val="none" w:sz="0" w:space="0" w:color="auto"/>
          </w:divBdr>
        </w:div>
      </w:divsChild>
    </w:div>
    <w:div w:id="1473598063">
      <w:bodyDiv w:val="1"/>
      <w:marLeft w:val="0"/>
      <w:marRight w:val="0"/>
      <w:marTop w:val="0"/>
      <w:marBottom w:val="0"/>
      <w:divBdr>
        <w:top w:val="none" w:sz="0" w:space="0" w:color="auto"/>
        <w:left w:val="none" w:sz="0" w:space="0" w:color="auto"/>
        <w:bottom w:val="none" w:sz="0" w:space="0" w:color="auto"/>
        <w:right w:val="none" w:sz="0" w:space="0" w:color="auto"/>
      </w:divBdr>
    </w:div>
    <w:div w:id="1473601400">
      <w:bodyDiv w:val="1"/>
      <w:marLeft w:val="0"/>
      <w:marRight w:val="0"/>
      <w:marTop w:val="0"/>
      <w:marBottom w:val="0"/>
      <w:divBdr>
        <w:top w:val="none" w:sz="0" w:space="0" w:color="auto"/>
        <w:left w:val="none" w:sz="0" w:space="0" w:color="auto"/>
        <w:bottom w:val="none" w:sz="0" w:space="0" w:color="auto"/>
        <w:right w:val="none" w:sz="0" w:space="0" w:color="auto"/>
      </w:divBdr>
    </w:div>
    <w:div w:id="1476608763">
      <w:bodyDiv w:val="1"/>
      <w:marLeft w:val="0"/>
      <w:marRight w:val="0"/>
      <w:marTop w:val="0"/>
      <w:marBottom w:val="0"/>
      <w:divBdr>
        <w:top w:val="none" w:sz="0" w:space="0" w:color="auto"/>
        <w:left w:val="none" w:sz="0" w:space="0" w:color="auto"/>
        <w:bottom w:val="none" w:sz="0" w:space="0" w:color="auto"/>
        <w:right w:val="none" w:sz="0" w:space="0" w:color="auto"/>
      </w:divBdr>
    </w:div>
    <w:div w:id="1484394820">
      <w:bodyDiv w:val="1"/>
      <w:marLeft w:val="0"/>
      <w:marRight w:val="0"/>
      <w:marTop w:val="0"/>
      <w:marBottom w:val="0"/>
      <w:divBdr>
        <w:top w:val="none" w:sz="0" w:space="0" w:color="auto"/>
        <w:left w:val="none" w:sz="0" w:space="0" w:color="auto"/>
        <w:bottom w:val="none" w:sz="0" w:space="0" w:color="auto"/>
        <w:right w:val="none" w:sz="0" w:space="0" w:color="auto"/>
      </w:divBdr>
      <w:divsChild>
        <w:div w:id="2007587024">
          <w:marLeft w:val="360"/>
          <w:marRight w:val="0"/>
          <w:marTop w:val="0"/>
          <w:marBottom w:val="120"/>
          <w:divBdr>
            <w:top w:val="none" w:sz="0" w:space="0" w:color="auto"/>
            <w:left w:val="none" w:sz="0" w:space="0" w:color="auto"/>
            <w:bottom w:val="none" w:sz="0" w:space="0" w:color="auto"/>
            <w:right w:val="none" w:sz="0" w:space="0" w:color="auto"/>
          </w:divBdr>
        </w:div>
      </w:divsChild>
    </w:div>
    <w:div w:id="1486118027">
      <w:bodyDiv w:val="1"/>
      <w:marLeft w:val="0"/>
      <w:marRight w:val="0"/>
      <w:marTop w:val="0"/>
      <w:marBottom w:val="0"/>
      <w:divBdr>
        <w:top w:val="none" w:sz="0" w:space="0" w:color="auto"/>
        <w:left w:val="none" w:sz="0" w:space="0" w:color="auto"/>
        <w:bottom w:val="none" w:sz="0" w:space="0" w:color="auto"/>
        <w:right w:val="none" w:sz="0" w:space="0" w:color="auto"/>
      </w:divBdr>
    </w:div>
    <w:div w:id="1516453668">
      <w:bodyDiv w:val="1"/>
      <w:marLeft w:val="0"/>
      <w:marRight w:val="0"/>
      <w:marTop w:val="0"/>
      <w:marBottom w:val="0"/>
      <w:divBdr>
        <w:top w:val="none" w:sz="0" w:space="0" w:color="auto"/>
        <w:left w:val="none" w:sz="0" w:space="0" w:color="auto"/>
        <w:bottom w:val="none" w:sz="0" w:space="0" w:color="auto"/>
        <w:right w:val="none" w:sz="0" w:space="0" w:color="auto"/>
      </w:divBdr>
    </w:div>
    <w:div w:id="1532382664">
      <w:bodyDiv w:val="1"/>
      <w:marLeft w:val="0"/>
      <w:marRight w:val="0"/>
      <w:marTop w:val="0"/>
      <w:marBottom w:val="0"/>
      <w:divBdr>
        <w:top w:val="none" w:sz="0" w:space="0" w:color="auto"/>
        <w:left w:val="none" w:sz="0" w:space="0" w:color="auto"/>
        <w:bottom w:val="none" w:sz="0" w:space="0" w:color="auto"/>
        <w:right w:val="none" w:sz="0" w:space="0" w:color="auto"/>
      </w:divBdr>
    </w:div>
    <w:div w:id="1569926486">
      <w:bodyDiv w:val="1"/>
      <w:marLeft w:val="0"/>
      <w:marRight w:val="0"/>
      <w:marTop w:val="0"/>
      <w:marBottom w:val="0"/>
      <w:divBdr>
        <w:top w:val="none" w:sz="0" w:space="0" w:color="auto"/>
        <w:left w:val="none" w:sz="0" w:space="0" w:color="auto"/>
        <w:bottom w:val="none" w:sz="0" w:space="0" w:color="auto"/>
        <w:right w:val="none" w:sz="0" w:space="0" w:color="auto"/>
      </w:divBdr>
      <w:divsChild>
        <w:div w:id="413356360">
          <w:marLeft w:val="547"/>
          <w:marRight w:val="0"/>
          <w:marTop w:val="67"/>
          <w:marBottom w:val="0"/>
          <w:divBdr>
            <w:top w:val="none" w:sz="0" w:space="0" w:color="auto"/>
            <w:left w:val="none" w:sz="0" w:space="0" w:color="auto"/>
            <w:bottom w:val="none" w:sz="0" w:space="0" w:color="auto"/>
            <w:right w:val="none" w:sz="0" w:space="0" w:color="auto"/>
          </w:divBdr>
        </w:div>
        <w:div w:id="746149419">
          <w:marLeft w:val="547"/>
          <w:marRight w:val="0"/>
          <w:marTop w:val="67"/>
          <w:marBottom w:val="0"/>
          <w:divBdr>
            <w:top w:val="none" w:sz="0" w:space="0" w:color="auto"/>
            <w:left w:val="none" w:sz="0" w:space="0" w:color="auto"/>
            <w:bottom w:val="none" w:sz="0" w:space="0" w:color="auto"/>
            <w:right w:val="none" w:sz="0" w:space="0" w:color="auto"/>
          </w:divBdr>
        </w:div>
        <w:div w:id="1498306485">
          <w:marLeft w:val="547"/>
          <w:marRight w:val="0"/>
          <w:marTop w:val="67"/>
          <w:marBottom w:val="0"/>
          <w:divBdr>
            <w:top w:val="none" w:sz="0" w:space="0" w:color="auto"/>
            <w:left w:val="none" w:sz="0" w:space="0" w:color="auto"/>
            <w:bottom w:val="none" w:sz="0" w:space="0" w:color="auto"/>
            <w:right w:val="none" w:sz="0" w:space="0" w:color="auto"/>
          </w:divBdr>
        </w:div>
      </w:divsChild>
    </w:div>
    <w:div w:id="1594586653">
      <w:bodyDiv w:val="1"/>
      <w:marLeft w:val="0"/>
      <w:marRight w:val="0"/>
      <w:marTop w:val="0"/>
      <w:marBottom w:val="0"/>
      <w:divBdr>
        <w:top w:val="none" w:sz="0" w:space="0" w:color="auto"/>
        <w:left w:val="none" w:sz="0" w:space="0" w:color="auto"/>
        <w:bottom w:val="none" w:sz="0" w:space="0" w:color="auto"/>
        <w:right w:val="none" w:sz="0" w:space="0" w:color="auto"/>
      </w:divBdr>
    </w:div>
    <w:div w:id="1607687627">
      <w:bodyDiv w:val="1"/>
      <w:marLeft w:val="0"/>
      <w:marRight w:val="0"/>
      <w:marTop w:val="0"/>
      <w:marBottom w:val="0"/>
      <w:divBdr>
        <w:top w:val="none" w:sz="0" w:space="0" w:color="auto"/>
        <w:left w:val="none" w:sz="0" w:space="0" w:color="auto"/>
        <w:bottom w:val="none" w:sz="0" w:space="0" w:color="auto"/>
        <w:right w:val="none" w:sz="0" w:space="0" w:color="auto"/>
      </w:divBdr>
    </w:div>
    <w:div w:id="1657110157">
      <w:bodyDiv w:val="1"/>
      <w:marLeft w:val="0"/>
      <w:marRight w:val="0"/>
      <w:marTop w:val="0"/>
      <w:marBottom w:val="0"/>
      <w:divBdr>
        <w:top w:val="none" w:sz="0" w:space="0" w:color="auto"/>
        <w:left w:val="none" w:sz="0" w:space="0" w:color="auto"/>
        <w:bottom w:val="none" w:sz="0" w:space="0" w:color="auto"/>
        <w:right w:val="none" w:sz="0" w:space="0" w:color="auto"/>
      </w:divBdr>
    </w:div>
    <w:div w:id="1671908291">
      <w:bodyDiv w:val="1"/>
      <w:marLeft w:val="0"/>
      <w:marRight w:val="0"/>
      <w:marTop w:val="0"/>
      <w:marBottom w:val="0"/>
      <w:divBdr>
        <w:top w:val="none" w:sz="0" w:space="0" w:color="auto"/>
        <w:left w:val="none" w:sz="0" w:space="0" w:color="auto"/>
        <w:bottom w:val="none" w:sz="0" w:space="0" w:color="auto"/>
        <w:right w:val="none" w:sz="0" w:space="0" w:color="auto"/>
      </w:divBdr>
    </w:div>
    <w:div w:id="1701272299">
      <w:bodyDiv w:val="1"/>
      <w:marLeft w:val="0"/>
      <w:marRight w:val="0"/>
      <w:marTop w:val="0"/>
      <w:marBottom w:val="0"/>
      <w:divBdr>
        <w:top w:val="none" w:sz="0" w:space="0" w:color="auto"/>
        <w:left w:val="none" w:sz="0" w:space="0" w:color="auto"/>
        <w:bottom w:val="none" w:sz="0" w:space="0" w:color="auto"/>
        <w:right w:val="none" w:sz="0" w:space="0" w:color="auto"/>
      </w:divBdr>
    </w:div>
    <w:div w:id="1753509473">
      <w:bodyDiv w:val="1"/>
      <w:marLeft w:val="0"/>
      <w:marRight w:val="0"/>
      <w:marTop w:val="0"/>
      <w:marBottom w:val="0"/>
      <w:divBdr>
        <w:top w:val="none" w:sz="0" w:space="0" w:color="auto"/>
        <w:left w:val="none" w:sz="0" w:space="0" w:color="auto"/>
        <w:bottom w:val="none" w:sz="0" w:space="0" w:color="auto"/>
        <w:right w:val="none" w:sz="0" w:space="0" w:color="auto"/>
      </w:divBdr>
    </w:div>
    <w:div w:id="1795099029">
      <w:bodyDiv w:val="1"/>
      <w:marLeft w:val="0"/>
      <w:marRight w:val="0"/>
      <w:marTop w:val="0"/>
      <w:marBottom w:val="0"/>
      <w:divBdr>
        <w:top w:val="none" w:sz="0" w:space="0" w:color="auto"/>
        <w:left w:val="none" w:sz="0" w:space="0" w:color="auto"/>
        <w:bottom w:val="none" w:sz="0" w:space="0" w:color="auto"/>
        <w:right w:val="none" w:sz="0" w:space="0" w:color="auto"/>
      </w:divBdr>
      <w:divsChild>
        <w:div w:id="1402408136">
          <w:marLeft w:val="360"/>
          <w:marRight w:val="0"/>
          <w:marTop w:val="0"/>
          <w:marBottom w:val="120"/>
          <w:divBdr>
            <w:top w:val="none" w:sz="0" w:space="0" w:color="auto"/>
            <w:left w:val="none" w:sz="0" w:space="0" w:color="auto"/>
            <w:bottom w:val="none" w:sz="0" w:space="0" w:color="auto"/>
            <w:right w:val="none" w:sz="0" w:space="0" w:color="auto"/>
          </w:divBdr>
        </w:div>
      </w:divsChild>
    </w:div>
    <w:div w:id="1802923681">
      <w:bodyDiv w:val="1"/>
      <w:marLeft w:val="0"/>
      <w:marRight w:val="0"/>
      <w:marTop w:val="0"/>
      <w:marBottom w:val="0"/>
      <w:divBdr>
        <w:top w:val="none" w:sz="0" w:space="0" w:color="auto"/>
        <w:left w:val="none" w:sz="0" w:space="0" w:color="auto"/>
        <w:bottom w:val="none" w:sz="0" w:space="0" w:color="auto"/>
        <w:right w:val="none" w:sz="0" w:space="0" w:color="auto"/>
      </w:divBdr>
    </w:div>
    <w:div w:id="1820537368">
      <w:bodyDiv w:val="1"/>
      <w:marLeft w:val="0"/>
      <w:marRight w:val="0"/>
      <w:marTop w:val="0"/>
      <w:marBottom w:val="0"/>
      <w:divBdr>
        <w:top w:val="none" w:sz="0" w:space="0" w:color="auto"/>
        <w:left w:val="none" w:sz="0" w:space="0" w:color="auto"/>
        <w:bottom w:val="none" w:sz="0" w:space="0" w:color="auto"/>
        <w:right w:val="none" w:sz="0" w:space="0" w:color="auto"/>
      </w:divBdr>
    </w:div>
    <w:div w:id="1839225763">
      <w:bodyDiv w:val="1"/>
      <w:marLeft w:val="0"/>
      <w:marRight w:val="0"/>
      <w:marTop w:val="0"/>
      <w:marBottom w:val="0"/>
      <w:divBdr>
        <w:top w:val="none" w:sz="0" w:space="0" w:color="auto"/>
        <w:left w:val="none" w:sz="0" w:space="0" w:color="auto"/>
        <w:bottom w:val="none" w:sz="0" w:space="0" w:color="auto"/>
        <w:right w:val="none" w:sz="0" w:space="0" w:color="auto"/>
      </w:divBdr>
    </w:div>
    <w:div w:id="1842157383">
      <w:bodyDiv w:val="1"/>
      <w:marLeft w:val="0"/>
      <w:marRight w:val="0"/>
      <w:marTop w:val="0"/>
      <w:marBottom w:val="0"/>
      <w:divBdr>
        <w:top w:val="none" w:sz="0" w:space="0" w:color="auto"/>
        <w:left w:val="none" w:sz="0" w:space="0" w:color="auto"/>
        <w:bottom w:val="none" w:sz="0" w:space="0" w:color="auto"/>
        <w:right w:val="none" w:sz="0" w:space="0" w:color="auto"/>
      </w:divBdr>
    </w:div>
    <w:div w:id="1843817370">
      <w:bodyDiv w:val="1"/>
      <w:marLeft w:val="0"/>
      <w:marRight w:val="0"/>
      <w:marTop w:val="0"/>
      <w:marBottom w:val="0"/>
      <w:divBdr>
        <w:top w:val="none" w:sz="0" w:space="0" w:color="auto"/>
        <w:left w:val="none" w:sz="0" w:space="0" w:color="auto"/>
        <w:bottom w:val="none" w:sz="0" w:space="0" w:color="auto"/>
        <w:right w:val="none" w:sz="0" w:space="0" w:color="auto"/>
      </w:divBdr>
      <w:divsChild>
        <w:div w:id="1860851180">
          <w:marLeft w:val="360"/>
          <w:marRight w:val="0"/>
          <w:marTop w:val="0"/>
          <w:marBottom w:val="120"/>
          <w:divBdr>
            <w:top w:val="none" w:sz="0" w:space="0" w:color="auto"/>
            <w:left w:val="none" w:sz="0" w:space="0" w:color="auto"/>
            <w:bottom w:val="none" w:sz="0" w:space="0" w:color="auto"/>
            <w:right w:val="none" w:sz="0" w:space="0" w:color="auto"/>
          </w:divBdr>
        </w:div>
      </w:divsChild>
    </w:div>
    <w:div w:id="1885673013">
      <w:bodyDiv w:val="1"/>
      <w:marLeft w:val="0"/>
      <w:marRight w:val="0"/>
      <w:marTop w:val="0"/>
      <w:marBottom w:val="0"/>
      <w:divBdr>
        <w:top w:val="none" w:sz="0" w:space="0" w:color="auto"/>
        <w:left w:val="none" w:sz="0" w:space="0" w:color="auto"/>
        <w:bottom w:val="none" w:sz="0" w:space="0" w:color="auto"/>
        <w:right w:val="none" w:sz="0" w:space="0" w:color="auto"/>
      </w:divBdr>
    </w:div>
    <w:div w:id="1891764706">
      <w:bodyDiv w:val="1"/>
      <w:marLeft w:val="0"/>
      <w:marRight w:val="0"/>
      <w:marTop w:val="0"/>
      <w:marBottom w:val="0"/>
      <w:divBdr>
        <w:top w:val="none" w:sz="0" w:space="0" w:color="auto"/>
        <w:left w:val="none" w:sz="0" w:space="0" w:color="auto"/>
        <w:bottom w:val="none" w:sz="0" w:space="0" w:color="auto"/>
        <w:right w:val="none" w:sz="0" w:space="0" w:color="auto"/>
      </w:divBdr>
    </w:div>
    <w:div w:id="1895846471">
      <w:bodyDiv w:val="1"/>
      <w:marLeft w:val="0"/>
      <w:marRight w:val="0"/>
      <w:marTop w:val="0"/>
      <w:marBottom w:val="0"/>
      <w:divBdr>
        <w:top w:val="none" w:sz="0" w:space="0" w:color="auto"/>
        <w:left w:val="none" w:sz="0" w:space="0" w:color="auto"/>
        <w:bottom w:val="none" w:sz="0" w:space="0" w:color="auto"/>
        <w:right w:val="none" w:sz="0" w:space="0" w:color="auto"/>
      </w:divBdr>
    </w:div>
    <w:div w:id="1895851544">
      <w:bodyDiv w:val="1"/>
      <w:marLeft w:val="0"/>
      <w:marRight w:val="0"/>
      <w:marTop w:val="0"/>
      <w:marBottom w:val="0"/>
      <w:divBdr>
        <w:top w:val="none" w:sz="0" w:space="0" w:color="auto"/>
        <w:left w:val="none" w:sz="0" w:space="0" w:color="auto"/>
        <w:bottom w:val="none" w:sz="0" w:space="0" w:color="auto"/>
        <w:right w:val="none" w:sz="0" w:space="0" w:color="auto"/>
      </w:divBdr>
    </w:div>
    <w:div w:id="1903446276">
      <w:bodyDiv w:val="1"/>
      <w:marLeft w:val="0"/>
      <w:marRight w:val="0"/>
      <w:marTop w:val="0"/>
      <w:marBottom w:val="0"/>
      <w:divBdr>
        <w:top w:val="none" w:sz="0" w:space="0" w:color="auto"/>
        <w:left w:val="none" w:sz="0" w:space="0" w:color="auto"/>
        <w:bottom w:val="none" w:sz="0" w:space="0" w:color="auto"/>
        <w:right w:val="none" w:sz="0" w:space="0" w:color="auto"/>
      </w:divBdr>
    </w:div>
    <w:div w:id="1904635091">
      <w:bodyDiv w:val="1"/>
      <w:marLeft w:val="0"/>
      <w:marRight w:val="0"/>
      <w:marTop w:val="0"/>
      <w:marBottom w:val="0"/>
      <w:divBdr>
        <w:top w:val="none" w:sz="0" w:space="0" w:color="auto"/>
        <w:left w:val="none" w:sz="0" w:space="0" w:color="auto"/>
        <w:bottom w:val="none" w:sz="0" w:space="0" w:color="auto"/>
        <w:right w:val="none" w:sz="0" w:space="0" w:color="auto"/>
      </w:divBdr>
      <w:divsChild>
        <w:div w:id="407458382">
          <w:marLeft w:val="274"/>
          <w:marRight w:val="0"/>
          <w:marTop w:val="0"/>
          <w:marBottom w:val="120"/>
          <w:divBdr>
            <w:top w:val="none" w:sz="0" w:space="0" w:color="auto"/>
            <w:left w:val="none" w:sz="0" w:space="0" w:color="auto"/>
            <w:bottom w:val="none" w:sz="0" w:space="0" w:color="auto"/>
            <w:right w:val="none" w:sz="0" w:space="0" w:color="auto"/>
          </w:divBdr>
        </w:div>
        <w:div w:id="470245669">
          <w:marLeft w:val="274"/>
          <w:marRight w:val="0"/>
          <w:marTop w:val="0"/>
          <w:marBottom w:val="120"/>
          <w:divBdr>
            <w:top w:val="none" w:sz="0" w:space="0" w:color="auto"/>
            <w:left w:val="none" w:sz="0" w:space="0" w:color="auto"/>
            <w:bottom w:val="none" w:sz="0" w:space="0" w:color="auto"/>
            <w:right w:val="none" w:sz="0" w:space="0" w:color="auto"/>
          </w:divBdr>
        </w:div>
        <w:div w:id="503591134">
          <w:marLeft w:val="274"/>
          <w:marRight w:val="0"/>
          <w:marTop w:val="0"/>
          <w:marBottom w:val="120"/>
          <w:divBdr>
            <w:top w:val="none" w:sz="0" w:space="0" w:color="auto"/>
            <w:left w:val="none" w:sz="0" w:space="0" w:color="auto"/>
            <w:bottom w:val="none" w:sz="0" w:space="0" w:color="auto"/>
            <w:right w:val="none" w:sz="0" w:space="0" w:color="auto"/>
          </w:divBdr>
        </w:div>
      </w:divsChild>
    </w:div>
    <w:div w:id="1911650166">
      <w:bodyDiv w:val="1"/>
      <w:marLeft w:val="0"/>
      <w:marRight w:val="0"/>
      <w:marTop w:val="0"/>
      <w:marBottom w:val="0"/>
      <w:divBdr>
        <w:top w:val="none" w:sz="0" w:space="0" w:color="auto"/>
        <w:left w:val="none" w:sz="0" w:space="0" w:color="auto"/>
        <w:bottom w:val="none" w:sz="0" w:space="0" w:color="auto"/>
        <w:right w:val="none" w:sz="0" w:space="0" w:color="auto"/>
      </w:divBdr>
    </w:div>
    <w:div w:id="1913998916">
      <w:bodyDiv w:val="1"/>
      <w:marLeft w:val="0"/>
      <w:marRight w:val="0"/>
      <w:marTop w:val="0"/>
      <w:marBottom w:val="0"/>
      <w:divBdr>
        <w:top w:val="none" w:sz="0" w:space="0" w:color="auto"/>
        <w:left w:val="none" w:sz="0" w:space="0" w:color="auto"/>
        <w:bottom w:val="none" w:sz="0" w:space="0" w:color="auto"/>
        <w:right w:val="none" w:sz="0" w:space="0" w:color="auto"/>
      </w:divBdr>
      <w:divsChild>
        <w:div w:id="931743756">
          <w:marLeft w:val="360"/>
          <w:marRight w:val="0"/>
          <w:marTop w:val="0"/>
          <w:marBottom w:val="120"/>
          <w:divBdr>
            <w:top w:val="none" w:sz="0" w:space="0" w:color="auto"/>
            <w:left w:val="none" w:sz="0" w:space="0" w:color="auto"/>
            <w:bottom w:val="none" w:sz="0" w:space="0" w:color="auto"/>
            <w:right w:val="none" w:sz="0" w:space="0" w:color="auto"/>
          </w:divBdr>
        </w:div>
        <w:div w:id="1811508521">
          <w:marLeft w:val="360"/>
          <w:marRight w:val="0"/>
          <w:marTop w:val="0"/>
          <w:marBottom w:val="120"/>
          <w:divBdr>
            <w:top w:val="none" w:sz="0" w:space="0" w:color="auto"/>
            <w:left w:val="none" w:sz="0" w:space="0" w:color="auto"/>
            <w:bottom w:val="none" w:sz="0" w:space="0" w:color="auto"/>
            <w:right w:val="none" w:sz="0" w:space="0" w:color="auto"/>
          </w:divBdr>
        </w:div>
      </w:divsChild>
    </w:div>
    <w:div w:id="1934313749">
      <w:bodyDiv w:val="1"/>
      <w:marLeft w:val="0"/>
      <w:marRight w:val="0"/>
      <w:marTop w:val="0"/>
      <w:marBottom w:val="0"/>
      <w:divBdr>
        <w:top w:val="none" w:sz="0" w:space="0" w:color="auto"/>
        <w:left w:val="none" w:sz="0" w:space="0" w:color="auto"/>
        <w:bottom w:val="none" w:sz="0" w:space="0" w:color="auto"/>
        <w:right w:val="none" w:sz="0" w:space="0" w:color="auto"/>
      </w:divBdr>
    </w:div>
    <w:div w:id="1955402771">
      <w:bodyDiv w:val="1"/>
      <w:marLeft w:val="0"/>
      <w:marRight w:val="0"/>
      <w:marTop w:val="0"/>
      <w:marBottom w:val="0"/>
      <w:divBdr>
        <w:top w:val="none" w:sz="0" w:space="0" w:color="auto"/>
        <w:left w:val="none" w:sz="0" w:space="0" w:color="auto"/>
        <w:bottom w:val="none" w:sz="0" w:space="0" w:color="auto"/>
        <w:right w:val="none" w:sz="0" w:space="0" w:color="auto"/>
      </w:divBdr>
      <w:divsChild>
        <w:div w:id="1360084562">
          <w:marLeft w:val="360"/>
          <w:marRight w:val="0"/>
          <w:marTop w:val="0"/>
          <w:marBottom w:val="120"/>
          <w:divBdr>
            <w:top w:val="none" w:sz="0" w:space="0" w:color="auto"/>
            <w:left w:val="none" w:sz="0" w:space="0" w:color="auto"/>
            <w:bottom w:val="none" w:sz="0" w:space="0" w:color="auto"/>
            <w:right w:val="none" w:sz="0" w:space="0" w:color="auto"/>
          </w:divBdr>
        </w:div>
      </w:divsChild>
    </w:div>
    <w:div w:id="2055690004">
      <w:bodyDiv w:val="1"/>
      <w:marLeft w:val="0"/>
      <w:marRight w:val="0"/>
      <w:marTop w:val="0"/>
      <w:marBottom w:val="0"/>
      <w:divBdr>
        <w:top w:val="none" w:sz="0" w:space="0" w:color="auto"/>
        <w:left w:val="none" w:sz="0" w:space="0" w:color="auto"/>
        <w:bottom w:val="none" w:sz="0" w:space="0" w:color="auto"/>
        <w:right w:val="none" w:sz="0" w:space="0" w:color="auto"/>
      </w:divBdr>
    </w:div>
    <w:div w:id="2060350618">
      <w:bodyDiv w:val="1"/>
      <w:marLeft w:val="0"/>
      <w:marRight w:val="0"/>
      <w:marTop w:val="0"/>
      <w:marBottom w:val="0"/>
      <w:divBdr>
        <w:top w:val="none" w:sz="0" w:space="0" w:color="auto"/>
        <w:left w:val="none" w:sz="0" w:space="0" w:color="auto"/>
        <w:bottom w:val="none" w:sz="0" w:space="0" w:color="auto"/>
        <w:right w:val="none" w:sz="0" w:space="0" w:color="auto"/>
      </w:divBdr>
      <w:divsChild>
        <w:div w:id="123551264">
          <w:marLeft w:val="547"/>
          <w:marRight w:val="0"/>
          <w:marTop w:val="0"/>
          <w:marBottom w:val="0"/>
          <w:divBdr>
            <w:top w:val="none" w:sz="0" w:space="0" w:color="auto"/>
            <w:left w:val="none" w:sz="0" w:space="0" w:color="auto"/>
            <w:bottom w:val="none" w:sz="0" w:space="0" w:color="auto"/>
            <w:right w:val="none" w:sz="0" w:space="0" w:color="auto"/>
          </w:divBdr>
        </w:div>
        <w:div w:id="687566533">
          <w:marLeft w:val="547"/>
          <w:marRight w:val="0"/>
          <w:marTop w:val="0"/>
          <w:marBottom w:val="0"/>
          <w:divBdr>
            <w:top w:val="none" w:sz="0" w:space="0" w:color="auto"/>
            <w:left w:val="none" w:sz="0" w:space="0" w:color="auto"/>
            <w:bottom w:val="none" w:sz="0" w:space="0" w:color="auto"/>
            <w:right w:val="none" w:sz="0" w:space="0" w:color="auto"/>
          </w:divBdr>
        </w:div>
        <w:div w:id="915750825">
          <w:marLeft w:val="547"/>
          <w:marRight w:val="0"/>
          <w:marTop w:val="0"/>
          <w:marBottom w:val="0"/>
          <w:divBdr>
            <w:top w:val="none" w:sz="0" w:space="0" w:color="auto"/>
            <w:left w:val="none" w:sz="0" w:space="0" w:color="auto"/>
            <w:bottom w:val="none" w:sz="0" w:space="0" w:color="auto"/>
            <w:right w:val="none" w:sz="0" w:space="0" w:color="auto"/>
          </w:divBdr>
        </w:div>
      </w:divsChild>
    </w:div>
    <w:div w:id="2082633652">
      <w:bodyDiv w:val="1"/>
      <w:marLeft w:val="0"/>
      <w:marRight w:val="0"/>
      <w:marTop w:val="0"/>
      <w:marBottom w:val="0"/>
      <w:divBdr>
        <w:top w:val="none" w:sz="0" w:space="0" w:color="auto"/>
        <w:left w:val="none" w:sz="0" w:space="0" w:color="auto"/>
        <w:bottom w:val="none" w:sz="0" w:space="0" w:color="auto"/>
        <w:right w:val="none" w:sz="0" w:space="0" w:color="auto"/>
      </w:divBdr>
    </w:div>
    <w:div w:id="2101947374">
      <w:bodyDiv w:val="1"/>
      <w:marLeft w:val="0"/>
      <w:marRight w:val="0"/>
      <w:marTop w:val="0"/>
      <w:marBottom w:val="0"/>
      <w:divBdr>
        <w:top w:val="none" w:sz="0" w:space="0" w:color="auto"/>
        <w:left w:val="none" w:sz="0" w:space="0" w:color="auto"/>
        <w:bottom w:val="none" w:sz="0" w:space="0" w:color="auto"/>
        <w:right w:val="none" w:sz="0" w:space="0" w:color="auto"/>
      </w:divBdr>
    </w:div>
    <w:div w:id="2102874854">
      <w:bodyDiv w:val="1"/>
      <w:marLeft w:val="0"/>
      <w:marRight w:val="0"/>
      <w:marTop w:val="0"/>
      <w:marBottom w:val="0"/>
      <w:divBdr>
        <w:top w:val="none" w:sz="0" w:space="0" w:color="auto"/>
        <w:left w:val="none" w:sz="0" w:space="0" w:color="auto"/>
        <w:bottom w:val="none" w:sz="0" w:space="0" w:color="auto"/>
        <w:right w:val="none" w:sz="0" w:space="0" w:color="auto"/>
      </w:divBdr>
      <w:divsChild>
        <w:div w:id="567573942">
          <w:marLeft w:val="547"/>
          <w:marRight w:val="0"/>
          <w:marTop w:val="0"/>
          <w:marBottom w:val="0"/>
          <w:divBdr>
            <w:top w:val="none" w:sz="0" w:space="0" w:color="auto"/>
            <w:left w:val="none" w:sz="0" w:space="0" w:color="auto"/>
            <w:bottom w:val="none" w:sz="0" w:space="0" w:color="auto"/>
            <w:right w:val="none" w:sz="0" w:space="0" w:color="auto"/>
          </w:divBdr>
        </w:div>
        <w:div w:id="908618710">
          <w:marLeft w:val="547"/>
          <w:marRight w:val="0"/>
          <w:marTop w:val="0"/>
          <w:marBottom w:val="0"/>
          <w:divBdr>
            <w:top w:val="none" w:sz="0" w:space="0" w:color="auto"/>
            <w:left w:val="none" w:sz="0" w:space="0" w:color="auto"/>
            <w:bottom w:val="none" w:sz="0" w:space="0" w:color="auto"/>
            <w:right w:val="none" w:sz="0" w:space="0" w:color="auto"/>
          </w:divBdr>
        </w:div>
        <w:div w:id="910846837">
          <w:marLeft w:val="547"/>
          <w:marRight w:val="0"/>
          <w:marTop w:val="0"/>
          <w:marBottom w:val="0"/>
          <w:divBdr>
            <w:top w:val="none" w:sz="0" w:space="0" w:color="auto"/>
            <w:left w:val="none" w:sz="0" w:space="0" w:color="auto"/>
            <w:bottom w:val="none" w:sz="0" w:space="0" w:color="auto"/>
            <w:right w:val="none" w:sz="0" w:space="0" w:color="auto"/>
          </w:divBdr>
        </w:div>
        <w:div w:id="1267886730">
          <w:marLeft w:val="547"/>
          <w:marRight w:val="0"/>
          <w:marTop w:val="0"/>
          <w:marBottom w:val="0"/>
          <w:divBdr>
            <w:top w:val="none" w:sz="0" w:space="0" w:color="auto"/>
            <w:left w:val="none" w:sz="0" w:space="0" w:color="auto"/>
            <w:bottom w:val="none" w:sz="0" w:space="0" w:color="auto"/>
            <w:right w:val="none" w:sz="0" w:space="0" w:color="auto"/>
          </w:divBdr>
        </w:div>
        <w:div w:id="1743286990">
          <w:marLeft w:val="547"/>
          <w:marRight w:val="0"/>
          <w:marTop w:val="0"/>
          <w:marBottom w:val="0"/>
          <w:divBdr>
            <w:top w:val="none" w:sz="0" w:space="0" w:color="auto"/>
            <w:left w:val="none" w:sz="0" w:space="0" w:color="auto"/>
            <w:bottom w:val="none" w:sz="0" w:space="0" w:color="auto"/>
            <w:right w:val="none" w:sz="0" w:space="0" w:color="auto"/>
          </w:divBdr>
        </w:div>
        <w:div w:id="1982491474">
          <w:marLeft w:val="547"/>
          <w:marRight w:val="0"/>
          <w:marTop w:val="0"/>
          <w:marBottom w:val="0"/>
          <w:divBdr>
            <w:top w:val="none" w:sz="0" w:space="0" w:color="auto"/>
            <w:left w:val="none" w:sz="0" w:space="0" w:color="auto"/>
            <w:bottom w:val="none" w:sz="0" w:space="0" w:color="auto"/>
            <w:right w:val="none" w:sz="0" w:space="0" w:color="auto"/>
          </w:divBdr>
        </w:div>
      </w:divsChild>
    </w:div>
    <w:div w:id="2125692433">
      <w:bodyDiv w:val="1"/>
      <w:marLeft w:val="0"/>
      <w:marRight w:val="0"/>
      <w:marTop w:val="0"/>
      <w:marBottom w:val="0"/>
      <w:divBdr>
        <w:top w:val="none" w:sz="0" w:space="0" w:color="auto"/>
        <w:left w:val="none" w:sz="0" w:space="0" w:color="auto"/>
        <w:bottom w:val="none" w:sz="0" w:space="0" w:color="auto"/>
        <w:right w:val="none" w:sz="0" w:space="0" w:color="auto"/>
      </w:divBdr>
    </w:div>
    <w:div w:id="214519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rt-ro.eu" TargetMode="External"/><Relationship Id="rId18" Type="http://schemas.openxmlformats.org/officeDocument/2006/relationships/hyperlink" Target="http://www.e-licitatie.r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ec.europa.eu/governance/impact/key_docs/key_docs_en.htm"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5.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www.autorizatiiauto.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www.e-licitatie.ro" TargetMode="External"/><Relationship Id="rId5" Type="http://schemas.openxmlformats.org/officeDocument/2006/relationships/settings" Target="settings.xml"/><Relationship Id="rId15" Type="http://schemas.openxmlformats.org/officeDocument/2006/relationships/hyperlink" Target="http://ec.europa.eu/digital-agenda/en/news/eu-cybersecurity-plan-protect-open-internet-and-online-freedom-and-opportunity-cyber-security" TargetMode="External"/><Relationship Id="rId23" Type="http://schemas.openxmlformats.org/officeDocument/2006/relationships/hyperlink" Target="http://www.viisoara-egospodari.ro"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www.ghiseul.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image" Target="media/image3.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ec.europa.eu/information_society/activities/sustainable_growth/docs/studies/2008/2008_impact-of-ict_on_ee.pdf" TargetMode="External"/><Relationship Id="rId18" Type="http://schemas.openxmlformats.org/officeDocument/2006/relationships/hyperlink" Target="http://europa.eu/legislation_summaries/education_training_youth/lifelong_learning/c11090_ro.htm" TargetMode="External"/><Relationship Id="rId26" Type="http://schemas.openxmlformats.org/officeDocument/2006/relationships/hyperlink" Target="http://www.avitech.ro/uploads/referinte/documents/Studiu%20Caz%20SMURD.pdf" TargetMode="External"/><Relationship Id="rId39" Type="http://schemas.openxmlformats.org/officeDocument/2006/relationships/hyperlink" Target="http://www.insse.ro/cms/files/publicatii/Romania%20in%20cifre_%202012.pdf" TargetMode="External"/><Relationship Id="rId21" Type="http://schemas.openxmlformats.org/officeDocument/2006/relationships/hyperlink" Target="http://ec.europa.eu/information_society/activities/einclusion/docs/gdansk_roadmap.pdf" TargetMode="External"/><Relationship Id="rId34" Type="http://schemas.openxmlformats.org/officeDocument/2006/relationships/hyperlink" Target="http://www.insse.ro/cms/files/publicatii/Romania%20in%20cifre_%202012.pdf" TargetMode="External"/><Relationship Id="rId42" Type="http://schemas.openxmlformats.org/officeDocument/2006/relationships/hyperlink" Target="http://www.fonduri-ue.ro/" TargetMode="External"/><Relationship Id="rId47" Type="http://schemas.openxmlformats.org/officeDocument/2006/relationships/hyperlink" Target="http://www.insse.ro/cms/rw/pages/anuarstatistic2011.ro.do" TargetMode="External"/><Relationship Id="rId50" Type="http://schemas.openxmlformats.org/officeDocument/2006/relationships/hyperlink" Target="http://ec.europa.eu/europe2020/making-it-happen/key-areas/index_en.htm" TargetMode="External"/><Relationship Id="rId7" Type="http://schemas.openxmlformats.org/officeDocument/2006/relationships/hyperlink" Target="http://epp.eurostat.ec.europa.eu/cache/ITY_OFFPUB/KS-SF-12-050/EN/KS-SF-12-050-EN.PDF" TargetMode="External"/><Relationship Id="rId2" Type="http://schemas.openxmlformats.org/officeDocument/2006/relationships/hyperlink" Target="http://www.insse.ro/cms/files/publicatii/Romania%20in%20cifre_%202012.pdf" TargetMode="External"/><Relationship Id="rId16" Type="http://schemas.openxmlformats.org/officeDocument/2006/relationships/hyperlink" Target="http://europa.eu/rapid/press-release_IP-12-1025_en.htm" TargetMode="External"/><Relationship Id="rId29" Type="http://schemas.openxmlformats.org/officeDocument/2006/relationships/hyperlink" Target="http://www.insse.ro/cms/files/publicatii/Romania%20in%20cifre_%202012.pdf" TargetMode="External"/><Relationship Id="rId11" Type="http://schemas.openxmlformats.org/officeDocument/2006/relationships/hyperlink" Target="http://unpan1.un.org/intradoc/groups/public/documents/un/unpan048065.pdf" TargetMode="External"/><Relationship Id="rId24" Type="http://schemas.openxmlformats.org/officeDocument/2006/relationships/hyperlink" Target="http://www.onphr.ro/dizabilitatea/statistici/" TargetMode="External"/><Relationship Id="rId32" Type="http://schemas.openxmlformats.org/officeDocument/2006/relationships/hyperlink" Target="http://www.ancom.org.ro/statistici-comunicatii_2003" TargetMode="External"/><Relationship Id="rId37" Type="http://schemas.openxmlformats.org/officeDocument/2006/relationships/hyperlink" Target="http://www.insse.ro/cms/files/publicatii/Romania%20in%20cifre_%202012.pdf" TargetMode="External"/><Relationship Id="rId40" Type="http://schemas.openxmlformats.org/officeDocument/2006/relationships/hyperlink" Target="http://www.insse.ro/cms/files/publicatii/Romania%20in%20cifre_%202012.pdf" TargetMode="External"/><Relationship Id="rId45" Type="http://schemas.openxmlformats.org/officeDocument/2006/relationships/hyperlink" Target="http://www.insse.ro/cms/rw/pages/anuarstatistic2011.ro.do" TargetMode="External"/><Relationship Id="rId5" Type="http://schemas.openxmlformats.org/officeDocument/2006/relationships/hyperlink" Target="http://www.ancom.org.ro/uploads/links_files/Raport_integrat_DS_-_sem_I_2012_integrat.pdf" TargetMode="External"/><Relationship Id="rId15" Type="http://schemas.openxmlformats.org/officeDocument/2006/relationships/hyperlink" Target="https://ec.europa.eu/digital-agenda/sites/digital-agenda/files/eGovernment%20Benchmarking%20method%20paper%20published%20version_0.pdf" TargetMode="External"/><Relationship Id="rId23" Type="http://schemas.openxmlformats.org/officeDocument/2006/relationships/hyperlink" Target="https://mail1.ensight.ro/owa/redir.aspx?C=mlZLgG49ske_ZwEtQcy4w16C8YaUUdAIt55_TYlZYrQWVTyazgs_XnCtf7XxjFeeSIZ7Npvehj4.&amp;URL=http%3a%2f%2fwww.worldvision.ro%2f_downloads%2fallgemein%2fRaport_Bunastarea_copilului_din_mediul_rural.pdf" TargetMode="External"/><Relationship Id="rId28" Type="http://schemas.openxmlformats.org/officeDocument/2006/relationships/hyperlink" Target="http://www.ms.gov.ro/?pag=62&amp;id=11871&amp;pg=1" TargetMode="External"/><Relationship Id="rId36" Type="http://schemas.openxmlformats.org/officeDocument/2006/relationships/hyperlink" Target="http://www.bnro.ro/PublicationDocuments.aspx?icid=1182" TargetMode="External"/><Relationship Id="rId49" Type="http://schemas.openxmlformats.org/officeDocument/2006/relationships/hyperlink" Target="http://epp.eurostat.ec.europa.eu/portal/page/portal/information_society/data/main_tables" TargetMode="External"/><Relationship Id="rId10" Type="http://schemas.openxmlformats.org/officeDocument/2006/relationships/hyperlink" Target="http://ec.europa.eu/europe2020/making-it-happen/key-areas/index_en.htm" TargetMode="External"/><Relationship Id="rId19" Type="http://schemas.openxmlformats.org/officeDocument/2006/relationships/hyperlink" Target="https://openeducationalresources.pbworks.com/w/page/24836860/What%20are%20Open%20Educational%20Resources" TargetMode="External"/><Relationship Id="rId31" Type="http://schemas.openxmlformats.org/officeDocument/2006/relationships/hyperlink" Target="http://www.ancom.org.ro/uploads/articles/file/decizii/decizia%202010_626.pdf" TargetMode="External"/><Relationship Id="rId44" Type="http://schemas.openxmlformats.org/officeDocument/2006/relationships/hyperlink" Target="http://www.insse.ro/cms/rw/pages/anuarstatistic2011.ro.do" TargetMode="External"/><Relationship Id="rId52" Type="http://schemas.openxmlformats.org/officeDocument/2006/relationships/hyperlink" Target="http://europa.eu/legislation_summaries/education_training_youth/lifelong_learning/c11090_ro.htm" TargetMode="External"/><Relationship Id="rId4" Type="http://schemas.openxmlformats.org/officeDocument/2006/relationships/hyperlink" Target="http://ec.europa.eu/economy_finance/economic_governance/sgp/pdf/20_scps/2012/01_programme/ro_2012-04-23_nrp_en.pdf" TargetMode="External"/><Relationship Id="rId9" Type="http://schemas.openxmlformats.org/officeDocument/2006/relationships/hyperlink" Target="http://epp.eurostat.ec.europa.eu/portal/page/portal/information_society/data/main_tables" TargetMode="External"/><Relationship Id="rId14" Type="http://schemas.openxmlformats.org/officeDocument/2006/relationships/hyperlink" Target="http://m.epractice.eu/files/eGov%202.0%20-%20The%20keys%20to%20success%20-%20EN%20version.pdf" TargetMode="External"/><Relationship Id="rId22" Type="http://schemas.openxmlformats.org/officeDocument/2006/relationships/hyperlink" Target="https://mail1.ensight.ro/owa/redir.aspx?C=mlZLgG49ske_ZwEtQcy4w16C8YaUUdAIt55_TYlZYrQWVTyazgs_XnCtf7XxjFeeSIZ7Npvehj4.&amp;URL=http%3a%2f%2fwww.fonduri-ue.ro%2fres%2ffilepicker_users%2fcd25a597fd-62%2f2012-2020%2fDezbateri%2520parteneriale%2fRezultatele%2520analizei%2520documentare%2f03.06.2013%2f7.Social%2520inclusion_23%2520mai.pdf" TargetMode="External"/><Relationship Id="rId27" Type="http://schemas.openxmlformats.org/officeDocument/2006/relationships/hyperlink" Target="http://www.i-medic.ro" TargetMode="External"/><Relationship Id="rId30" Type="http://schemas.openxmlformats.org/officeDocument/2006/relationships/hyperlink" Target="http://www.consilium.europa.eu/uedocs/cms_data/docs/pressdata/en/ec/128520.pdf" TargetMode="External"/><Relationship Id="rId35" Type="http://schemas.openxmlformats.org/officeDocument/2006/relationships/hyperlink" Target="http://www.insse.ro/cms/files/publicatii/Romania%20in%20cifre_%202012.pdf" TargetMode="External"/><Relationship Id="rId43" Type="http://schemas.openxmlformats.org/officeDocument/2006/relationships/hyperlink" Target="http://www.bnro.ro/PublicationDocuments.aspx?icid=1182" TargetMode="External"/><Relationship Id="rId48" Type="http://schemas.openxmlformats.org/officeDocument/2006/relationships/hyperlink" Target="http://www.cnp.ro/user/repository/prognoza_macroeconomica_2013-2016.pdf" TargetMode="External"/><Relationship Id="rId8" Type="http://schemas.openxmlformats.org/officeDocument/2006/relationships/hyperlink" Target="http://media.hotnews.ro/media_server1/document-2011-03-15-8392513-0-studiul-gallup-privind-accesul-internet.pdf" TargetMode="External"/><Relationship Id="rId51" Type="http://schemas.openxmlformats.org/officeDocument/2006/relationships/hyperlink" Target="http://www.insse.ro/cms/rw/pages/anuarstatistic2011.ro.do" TargetMode="External"/><Relationship Id="rId3" Type="http://schemas.openxmlformats.org/officeDocument/2006/relationships/hyperlink" Target="http://www.insse.ro/cms/files/publicatii/Romania%20in%20cifre_%202012.pdf" TargetMode="External"/><Relationship Id="rId12" Type="http://schemas.openxmlformats.org/officeDocument/2006/relationships/hyperlink" Target="http://www.insse.ro/cms/files/ISI/publicatia_SI_13.pdf" TargetMode="External"/><Relationship Id="rId17" Type="http://schemas.openxmlformats.org/officeDocument/2006/relationships/hyperlink" Target="http://info.apps.gov/content/when-using-cloud-makes-sense" TargetMode="External"/><Relationship Id="rId25" Type="http://schemas.openxmlformats.org/officeDocument/2006/relationships/hyperlink" Target="http://web.worldbank.org/WBSITE/EXTERNAL/PROJECTS/0,,contentMDK:21948518~menuPK:64282137~pagePK:41367~piPK:279616~theSitePK:40941,00.html" TargetMode="External"/><Relationship Id="rId33" Type="http://schemas.openxmlformats.org/officeDocument/2006/relationships/hyperlink" Target="http://www.insse.ro/cms/files/publicatii/Romania%20in%20cifre_%202012.pdf" TargetMode="External"/><Relationship Id="rId38" Type="http://schemas.openxmlformats.org/officeDocument/2006/relationships/hyperlink" Target="http://www.minind.ro/propuneri_legislative/2011/mai/SNE_2011_2015.pdf" TargetMode="External"/><Relationship Id="rId46" Type="http://schemas.openxmlformats.org/officeDocument/2006/relationships/hyperlink" Target="http://www.insse.ro/cms/files/publicatii/Romania%20in%20cifre_%202012.pdf" TargetMode="External"/><Relationship Id="rId20" Type="http://schemas.openxmlformats.org/officeDocument/2006/relationships/hyperlink" Target="http://www.oecd.org/pisa/" TargetMode="External"/><Relationship Id="rId41" Type="http://schemas.openxmlformats.org/officeDocument/2006/relationships/hyperlink" Target="http://www.bnro.ro/PublicationDocuments.aspx?icid=1182" TargetMode="External"/><Relationship Id="rId1" Type="http://schemas.openxmlformats.org/officeDocument/2006/relationships/hyperlink" Target="http://www.insse.ro/cms/files/ISI/publicatia_SI_13.pdf" TargetMode="External"/><Relationship Id="rId6" Type="http://schemas.openxmlformats.org/officeDocument/2006/relationships/hyperlink" Target="http://www.ancom.org.ro/uploads/links_files/Raport_integrat_DS_-_sem_I_2012_integrat.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fma:Downloads:contribution%20to%202015%20EU%20targets-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fma:Downloads:20130320%20MCSI%20-%20Agenda%20Nationala%20-%20Nomenclator%20grafice-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fma:Downloads:evolutia%20sectorului%20TIC.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Macro-Enabled_Worksheet1.xlsm"/><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fma:Downloads:20130320%20MCSI%20-%20Agenda%20Nationala%20-%20Nomenclator%20grafice-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0"/>
    <c:plotArea>
      <c:layout/>
      <c:barChart>
        <c:barDir val="bar"/>
        <c:grouping val="clustered"/>
        <c:varyColors val="0"/>
        <c:ser>
          <c:idx val="0"/>
          <c:order val="0"/>
          <c:spPr>
            <a:scene3d>
              <a:camera prst="orthographicFront"/>
              <a:lightRig rig="glow" dir="tl">
                <a:rot lat="0" lon="0" rev="19800000"/>
              </a:lightRig>
            </a:scene3d>
            <a:sp3d prstMaterial="metal">
              <a:bevelT w="6350" h="6350"/>
            </a:sp3d>
          </c:spPr>
          <c:invertIfNegative val="0"/>
          <c:dLbls>
            <c:dLblPos val="outEnd"/>
            <c:showLegendKey val="0"/>
            <c:showVal val="1"/>
            <c:showCatName val="0"/>
            <c:showSerName val="0"/>
            <c:showPercent val="0"/>
            <c:showBubbleSize val="0"/>
            <c:showLeaderLines val="0"/>
          </c:dLbls>
          <c:cat>
            <c:strRef>
              <c:f>'[contribution%20to%202015%20EU%20targets-2.xlsx]Sheet1'!$A$3:$A$10</c:f>
              <c:strCache>
                <c:ptCount val="8"/>
                <c:pt idx="0">
                  <c:v>25% din pop. foloseste e-guvernare si returneaza formularele</c:v>
                </c:pt>
                <c:pt idx="1">
                  <c:v>50% din pop. foloseste e-guvernare</c:v>
                </c:pt>
                <c:pt idx="2">
                  <c:v>15%  din pop. nu a folosit niciodata internetul</c:v>
                </c:pt>
                <c:pt idx="3">
                  <c:v>75% din pop. foloseste regulat internetul</c:v>
                </c:pt>
                <c:pt idx="4">
                  <c:v>60% din pop. defavorizata foloseste regulat internetul</c:v>
                </c:pt>
                <c:pt idx="5">
                  <c:v>50% din pop. cumpara online </c:v>
                </c:pt>
                <c:pt idx="6">
                  <c:v>20% din pop. cumpara online transfrontalier</c:v>
                </c:pt>
                <c:pt idx="7">
                  <c:v>33% din IMM vand online</c:v>
                </c:pt>
              </c:strCache>
            </c:strRef>
          </c:cat>
          <c:val>
            <c:numRef>
              <c:f>'[contribution%20to%202015%20EU%20targets-2.xlsx]Sheet1'!$B$3:$B$10</c:f>
              <c:numCache>
                <c:formatCode>0%</c:formatCode>
                <c:ptCount val="8"/>
                <c:pt idx="0">
                  <c:v>4.0000000000000042E-2</c:v>
                </c:pt>
                <c:pt idx="1">
                  <c:v>0.31000000000000072</c:v>
                </c:pt>
                <c:pt idx="2">
                  <c:v>0.48000000000000032</c:v>
                </c:pt>
                <c:pt idx="3">
                  <c:v>0.43000000000000038</c:v>
                </c:pt>
                <c:pt idx="4">
                  <c:v>0.31000000000000072</c:v>
                </c:pt>
                <c:pt idx="5">
                  <c:v>5.0000000000000031E-2</c:v>
                </c:pt>
                <c:pt idx="6">
                  <c:v>1.0000000000000011E-2</c:v>
                </c:pt>
                <c:pt idx="7">
                  <c:v>5.0000000000000031E-2</c:v>
                </c:pt>
              </c:numCache>
            </c:numRef>
          </c:val>
        </c:ser>
        <c:dLbls>
          <c:showLegendKey val="0"/>
          <c:showVal val="0"/>
          <c:showCatName val="0"/>
          <c:showSerName val="0"/>
          <c:showPercent val="0"/>
          <c:showBubbleSize val="0"/>
        </c:dLbls>
        <c:gapWidth val="150"/>
        <c:axId val="181140992"/>
        <c:axId val="240752256"/>
      </c:barChart>
      <c:catAx>
        <c:axId val="181140992"/>
        <c:scaling>
          <c:orientation val="minMax"/>
        </c:scaling>
        <c:delete val="0"/>
        <c:axPos val="l"/>
        <c:title>
          <c:tx>
            <c:rich>
              <a:bodyPr rot="-5400000" vert="horz"/>
              <a:lstStyle/>
              <a:p>
                <a:pPr>
                  <a:defRPr/>
                </a:pPr>
                <a:r>
                  <a:rPr lang="en-US"/>
                  <a:t>Tinta</a:t>
                </a:r>
              </a:p>
            </c:rich>
          </c:tx>
          <c:overlay val="0"/>
        </c:title>
        <c:majorTickMark val="out"/>
        <c:minorTickMark val="none"/>
        <c:tickLblPos val="nextTo"/>
        <c:txPr>
          <a:bodyPr/>
          <a:lstStyle/>
          <a:p>
            <a:pPr>
              <a:defRPr sz="800"/>
            </a:pPr>
            <a:endParaRPr lang="ro-RO"/>
          </a:p>
        </c:txPr>
        <c:crossAx val="240752256"/>
        <c:crosses val="autoZero"/>
        <c:auto val="1"/>
        <c:lblAlgn val="ctr"/>
        <c:lblOffset val="100"/>
        <c:noMultiLvlLbl val="0"/>
      </c:catAx>
      <c:valAx>
        <c:axId val="240752256"/>
        <c:scaling>
          <c:orientation val="minMax"/>
          <c:max val="0.8"/>
        </c:scaling>
        <c:delete val="0"/>
        <c:axPos val="b"/>
        <c:majorGridlines/>
        <c:numFmt formatCode="0%" sourceLinked="1"/>
        <c:majorTickMark val="out"/>
        <c:minorTickMark val="none"/>
        <c:tickLblPos val="nextTo"/>
        <c:crossAx val="181140992"/>
        <c:crosses val="autoZero"/>
        <c:crossBetween val="between"/>
      </c:valAx>
      <c:spPr>
        <a:effectLst/>
      </c:spPr>
    </c:plotArea>
    <c:plotVisOnly val="1"/>
    <c:dispBlanksAs val="gap"/>
    <c:showDLblsOverMax val="0"/>
  </c:chart>
  <c:spPr>
    <a:solidFill>
      <a:schemeClr val="lt1"/>
    </a:solidFill>
    <a:ln w="12700" cap="flat" cmpd="sng" algn="ct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solid"/>
    </a:ln>
    <a:effectLst/>
  </c:spPr>
  <c:txPr>
    <a:bodyPr/>
    <a:lstStyle/>
    <a:p>
      <a:pPr>
        <a:defRPr>
          <a:solidFill>
            <a:schemeClr val="dk1"/>
          </a:solidFill>
          <a:latin typeface="Tahoma" pitchFamily="34" charset="0"/>
          <a:ea typeface="Tahoma" pitchFamily="34" charset="0"/>
          <a:cs typeface="Tahoma" pitchFamily="34" charset="0"/>
        </a:defRPr>
      </a:pPr>
      <a:endParaRPr lang="ro-R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'[20130320%20MCSI%20-%20Agenda%20Nationala%20-%20Nomenclator%20grafice-6.xlsx]9. Acces internet'!$C$126</c:f>
              <c:strCache>
                <c:ptCount val="1"/>
                <c:pt idx="0">
                  <c:v>16-24 ani</c:v>
                </c:pt>
              </c:strCache>
            </c:strRef>
          </c:tx>
          <c:spPr>
            <a:solidFill>
              <a:schemeClr val="bg1">
                <a:lumMod val="65000"/>
              </a:schemeClr>
            </a:solidFill>
          </c:spPr>
          <c:invertIfNegative val="0"/>
          <c:cat>
            <c:strRef>
              <c:f>'[20130320%20MCSI%20-%20Agenda%20Nationala%20-%20Nomenclator%20grafice-6.xlsx]9. Acces internet'!$B$127:$B$139</c:f>
              <c:strCache>
                <c:ptCount val="13"/>
                <c:pt idx="0">
                  <c:v>primirea/trimiterea email-urilor</c:v>
                </c:pt>
                <c:pt idx="1">
                  <c:v>postarea mesajelor pe mediile socile</c:v>
                </c:pt>
                <c:pt idx="2">
                  <c:v>apelurile telefonice sau video prin internet</c:v>
                </c:pt>
                <c:pt idx="3">
                  <c:v>radio online sau TV online</c:v>
                </c:pt>
                <c:pt idx="4">
                  <c:v>jocuri online sau descarcarea de jocuri, poze, filme sau muzica</c:v>
                </c:pt>
                <c:pt idx="5">
                  <c:v>jocuri in retea cu alti utilizatori</c:v>
                </c:pt>
                <c:pt idx="6">
                  <c:v>uploadarea materialelor de creatie proprie pe website-uri</c:v>
                </c:pt>
                <c:pt idx="7">
                  <c:v>crearea de website-uri sau blog-uri</c:v>
                </c:pt>
                <c:pt idx="8">
                  <c:v>gasirea informatiilor despre bunuri sau servicii</c:v>
                </c:pt>
                <c:pt idx="9">
                  <c:v>citirea stirilor/ziarelor online</c:v>
                </c:pt>
                <c:pt idx="10">
                  <c:v>internet banking</c:v>
                </c:pt>
                <c:pt idx="11">
                  <c:v>folosirea serviciilor turistice</c:v>
                </c:pt>
                <c:pt idx="12">
                  <c:v>programare la medic</c:v>
                </c:pt>
              </c:strCache>
            </c:strRef>
          </c:cat>
          <c:val>
            <c:numRef>
              <c:f>'[20130320%20MCSI%20-%20Agenda%20Nationala%20-%20Nomenclator%20grafice-6.xlsx]9. Acces internet'!$C$127:$C$139</c:f>
              <c:numCache>
                <c:formatCode>0%</c:formatCode>
                <c:ptCount val="13"/>
                <c:pt idx="0">
                  <c:v>0.92</c:v>
                </c:pt>
                <c:pt idx="1">
                  <c:v>0.85000000000000064</c:v>
                </c:pt>
                <c:pt idx="2">
                  <c:v>0.46</c:v>
                </c:pt>
                <c:pt idx="3">
                  <c:v>0.60000000000000064</c:v>
                </c:pt>
                <c:pt idx="4">
                  <c:v>0.75000000000000133</c:v>
                </c:pt>
                <c:pt idx="5">
                  <c:v>0.32000000000000067</c:v>
                </c:pt>
                <c:pt idx="6">
                  <c:v>0.55000000000000004</c:v>
                </c:pt>
                <c:pt idx="7">
                  <c:v>0.14000000000000001</c:v>
                </c:pt>
                <c:pt idx="8">
                  <c:v>0.76000000000000134</c:v>
                </c:pt>
                <c:pt idx="9">
                  <c:v>0.56999999999999995</c:v>
                </c:pt>
                <c:pt idx="10">
                  <c:v>0.36000000000000032</c:v>
                </c:pt>
                <c:pt idx="11">
                  <c:v>0.37000000000000038</c:v>
                </c:pt>
                <c:pt idx="12">
                  <c:v>6.0000000000000032E-2</c:v>
                </c:pt>
              </c:numCache>
            </c:numRef>
          </c:val>
        </c:ser>
        <c:ser>
          <c:idx val="1"/>
          <c:order val="1"/>
          <c:tx>
            <c:strRef>
              <c:f>'[20130320%20MCSI%20-%20Agenda%20Nationala%20-%20Nomenclator%20grafice-6.xlsx]9. Acces internet'!$D$126</c:f>
              <c:strCache>
                <c:ptCount val="1"/>
                <c:pt idx="0">
                  <c:v>25-54 ani</c:v>
                </c:pt>
              </c:strCache>
            </c:strRef>
          </c:tx>
          <c:spPr>
            <a:solidFill>
              <a:schemeClr val="tx2">
                <a:lumMod val="40000"/>
                <a:lumOff val="60000"/>
              </a:schemeClr>
            </a:solidFill>
          </c:spPr>
          <c:invertIfNegative val="0"/>
          <c:cat>
            <c:strRef>
              <c:f>'[20130320%20MCSI%20-%20Agenda%20Nationala%20-%20Nomenclator%20grafice-6.xlsx]9. Acces internet'!$B$127:$B$139</c:f>
              <c:strCache>
                <c:ptCount val="13"/>
                <c:pt idx="0">
                  <c:v>primirea/trimiterea email-urilor</c:v>
                </c:pt>
                <c:pt idx="1">
                  <c:v>postarea mesajelor pe mediile socile</c:v>
                </c:pt>
                <c:pt idx="2">
                  <c:v>apelurile telefonice sau video prin internet</c:v>
                </c:pt>
                <c:pt idx="3">
                  <c:v>radio online sau TV online</c:v>
                </c:pt>
                <c:pt idx="4">
                  <c:v>jocuri online sau descarcarea de jocuri, poze, filme sau muzica</c:v>
                </c:pt>
                <c:pt idx="5">
                  <c:v>jocuri in retea cu alti utilizatori</c:v>
                </c:pt>
                <c:pt idx="6">
                  <c:v>uploadarea materialelor de creatie proprie pe website-uri</c:v>
                </c:pt>
                <c:pt idx="7">
                  <c:v>crearea de website-uri sau blog-uri</c:v>
                </c:pt>
                <c:pt idx="8">
                  <c:v>gasirea informatiilor despre bunuri sau servicii</c:v>
                </c:pt>
                <c:pt idx="9">
                  <c:v>citirea stirilor/ziarelor online</c:v>
                </c:pt>
                <c:pt idx="10">
                  <c:v>internet banking</c:v>
                </c:pt>
                <c:pt idx="11">
                  <c:v>folosirea serviciilor turistice</c:v>
                </c:pt>
                <c:pt idx="12">
                  <c:v>programare la medic</c:v>
                </c:pt>
              </c:strCache>
            </c:strRef>
          </c:cat>
          <c:val>
            <c:numRef>
              <c:f>'[20130320%20MCSI%20-%20Agenda%20Nationala%20-%20Nomenclator%20grafice-6.xlsx]9. Acces internet'!$D$127:$D$139</c:f>
              <c:numCache>
                <c:formatCode>0%</c:formatCode>
                <c:ptCount val="13"/>
                <c:pt idx="0">
                  <c:v>0.89</c:v>
                </c:pt>
                <c:pt idx="1">
                  <c:v>0.51</c:v>
                </c:pt>
                <c:pt idx="2">
                  <c:v>0.33000000000000085</c:v>
                </c:pt>
                <c:pt idx="3">
                  <c:v>0.44</c:v>
                </c:pt>
                <c:pt idx="4">
                  <c:v>0.45</c:v>
                </c:pt>
                <c:pt idx="5">
                  <c:v>0.11</c:v>
                </c:pt>
                <c:pt idx="6">
                  <c:v>0.32000000000000067</c:v>
                </c:pt>
                <c:pt idx="7">
                  <c:v>8.0000000000000043E-2</c:v>
                </c:pt>
                <c:pt idx="8">
                  <c:v>0.85000000000000064</c:v>
                </c:pt>
                <c:pt idx="9">
                  <c:v>0.62000000000000122</c:v>
                </c:pt>
                <c:pt idx="10">
                  <c:v>0.59</c:v>
                </c:pt>
                <c:pt idx="11">
                  <c:v>0.52</c:v>
                </c:pt>
                <c:pt idx="12">
                  <c:v>0.12000000000000002</c:v>
                </c:pt>
              </c:numCache>
            </c:numRef>
          </c:val>
        </c:ser>
        <c:ser>
          <c:idx val="2"/>
          <c:order val="2"/>
          <c:tx>
            <c:strRef>
              <c:f>'[20130320%20MCSI%20-%20Agenda%20Nationala%20-%20Nomenclator%20grafice-6.xlsx]9. Acces internet'!$E$126</c:f>
              <c:strCache>
                <c:ptCount val="1"/>
                <c:pt idx="0">
                  <c:v>55-74 ani</c:v>
                </c:pt>
              </c:strCache>
            </c:strRef>
          </c:tx>
          <c:spPr>
            <a:solidFill>
              <a:schemeClr val="tx2"/>
            </a:solidFill>
          </c:spPr>
          <c:invertIfNegative val="0"/>
          <c:cat>
            <c:strRef>
              <c:f>'[20130320%20MCSI%20-%20Agenda%20Nationala%20-%20Nomenclator%20grafice-6.xlsx]9. Acces internet'!$B$127:$B$139</c:f>
              <c:strCache>
                <c:ptCount val="13"/>
                <c:pt idx="0">
                  <c:v>primirea/trimiterea email-urilor</c:v>
                </c:pt>
                <c:pt idx="1">
                  <c:v>postarea mesajelor pe mediile socile</c:v>
                </c:pt>
                <c:pt idx="2">
                  <c:v>apelurile telefonice sau video prin internet</c:v>
                </c:pt>
                <c:pt idx="3">
                  <c:v>radio online sau TV online</c:v>
                </c:pt>
                <c:pt idx="4">
                  <c:v>jocuri online sau descarcarea de jocuri, poze, filme sau muzica</c:v>
                </c:pt>
                <c:pt idx="5">
                  <c:v>jocuri in retea cu alti utilizatori</c:v>
                </c:pt>
                <c:pt idx="6">
                  <c:v>uploadarea materialelor de creatie proprie pe website-uri</c:v>
                </c:pt>
                <c:pt idx="7">
                  <c:v>crearea de website-uri sau blog-uri</c:v>
                </c:pt>
                <c:pt idx="8">
                  <c:v>gasirea informatiilor despre bunuri sau servicii</c:v>
                </c:pt>
                <c:pt idx="9">
                  <c:v>citirea stirilor/ziarelor online</c:v>
                </c:pt>
                <c:pt idx="10">
                  <c:v>internet banking</c:v>
                </c:pt>
                <c:pt idx="11">
                  <c:v>folosirea serviciilor turistice</c:v>
                </c:pt>
                <c:pt idx="12">
                  <c:v>programare la medic</c:v>
                </c:pt>
              </c:strCache>
            </c:strRef>
          </c:cat>
          <c:val>
            <c:numRef>
              <c:f>'[20130320%20MCSI%20-%20Agenda%20Nationala%20-%20Nomenclator%20grafice-6.xlsx]9. Acces internet'!$E$127:$E$139</c:f>
              <c:numCache>
                <c:formatCode>0%</c:formatCode>
                <c:ptCount val="13"/>
                <c:pt idx="0">
                  <c:v>0.85000000000000064</c:v>
                </c:pt>
                <c:pt idx="1">
                  <c:v>0.22</c:v>
                </c:pt>
                <c:pt idx="2">
                  <c:v>0.26</c:v>
                </c:pt>
                <c:pt idx="3">
                  <c:v>0.29000000000000031</c:v>
                </c:pt>
                <c:pt idx="4">
                  <c:v>0.26</c:v>
                </c:pt>
                <c:pt idx="5">
                  <c:v>3.0000000000000002E-2</c:v>
                </c:pt>
                <c:pt idx="6">
                  <c:v>0.2</c:v>
                </c:pt>
                <c:pt idx="7">
                  <c:v>0.05</c:v>
                </c:pt>
                <c:pt idx="8">
                  <c:v>0.82000000000000062</c:v>
                </c:pt>
                <c:pt idx="9">
                  <c:v>0.56000000000000005</c:v>
                </c:pt>
                <c:pt idx="10">
                  <c:v>0.52</c:v>
                </c:pt>
                <c:pt idx="11">
                  <c:v>0.51</c:v>
                </c:pt>
                <c:pt idx="12">
                  <c:v>9.0000000000000024E-2</c:v>
                </c:pt>
              </c:numCache>
            </c:numRef>
          </c:val>
        </c:ser>
        <c:dLbls>
          <c:showLegendKey val="0"/>
          <c:showVal val="0"/>
          <c:showCatName val="0"/>
          <c:showSerName val="0"/>
          <c:showPercent val="0"/>
          <c:showBubbleSize val="0"/>
        </c:dLbls>
        <c:gapWidth val="150"/>
        <c:axId val="182099968"/>
        <c:axId val="240753984"/>
      </c:barChart>
      <c:catAx>
        <c:axId val="182099968"/>
        <c:scaling>
          <c:orientation val="minMax"/>
        </c:scaling>
        <c:delete val="0"/>
        <c:axPos val="l"/>
        <c:majorTickMark val="out"/>
        <c:minorTickMark val="none"/>
        <c:tickLblPos val="nextTo"/>
        <c:txPr>
          <a:bodyPr/>
          <a:lstStyle/>
          <a:p>
            <a:pPr algn="r">
              <a:defRPr>
                <a:latin typeface="Tahoma"/>
                <a:cs typeface="Tahoma"/>
              </a:defRPr>
            </a:pPr>
            <a:endParaRPr lang="ro-RO"/>
          </a:p>
        </c:txPr>
        <c:crossAx val="240753984"/>
        <c:crosses val="autoZero"/>
        <c:auto val="1"/>
        <c:lblAlgn val="ctr"/>
        <c:lblOffset val="100"/>
        <c:noMultiLvlLbl val="0"/>
      </c:catAx>
      <c:valAx>
        <c:axId val="240753984"/>
        <c:scaling>
          <c:orientation val="minMax"/>
        </c:scaling>
        <c:delete val="0"/>
        <c:axPos val="b"/>
        <c:majorGridlines/>
        <c:numFmt formatCode="0%" sourceLinked="1"/>
        <c:majorTickMark val="out"/>
        <c:minorTickMark val="none"/>
        <c:tickLblPos val="nextTo"/>
        <c:txPr>
          <a:bodyPr/>
          <a:lstStyle/>
          <a:p>
            <a:pPr>
              <a:defRPr>
                <a:latin typeface="Tahoma"/>
                <a:cs typeface="Tahoma"/>
              </a:defRPr>
            </a:pPr>
            <a:endParaRPr lang="ro-RO"/>
          </a:p>
        </c:txPr>
        <c:crossAx val="182099968"/>
        <c:crosses val="autoZero"/>
        <c:crossBetween val="between"/>
      </c:valAx>
    </c:plotArea>
    <c:legend>
      <c:legendPos val="r"/>
      <c:overlay val="0"/>
      <c:txPr>
        <a:bodyPr/>
        <a:lstStyle/>
        <a:p>
          <a:pPr>
            <a:defRPr>
              <a:latin typeface="Tahoma"/>
              <a:cs typeface="Tahoma"/>
            </a:defRPr>
          </a:pPr>
          <a:endParaRPr lang="ro-RO"/>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'[evolutia%20sectorului%20TIC.xlsx]Sheet1'!$B$18</c:f>
              <c:strCache>
                <c:ptCount val="1"/>
                <c:pt idx="0">
                  <c:v>2010</c:v>
                </c:pt>
              </c:strCache>
            </c:strRef>
          </c:tx>
          <c:spPr>
            <a:solidFill>
              <a:schemeClr val="tx2"/>
            </a:solidFill>
          </c:spPr>
          <c:invertIfNegative val="0"/>
          <c:dLbls>
            <c:txPr>
              <a:bodyPr/>
              <a:lstStyle/>
              <a:p>
                <a:pPr>
                  <a:defRPr b="1">
                    <a:latin typeface="Tahoma"/>
                    <a:cs typeface="Tahoma"/>
                  </a:defRPr>
                </a:pPr>
                <a:endParaRPr lang="ro-RO"/>
              </a:p>
            </c:txPr>
            <c:showLegendKey val="0"/>
            <c:showVal val="1"/>
            <c:showCatName val="0"/>
            <c:showSerName val="0"/>
            <c:showPercent val="0"/>
            <c:showBubbleSize val="0"/>
            <c:showLeaderLines val="0"/>
          </c:dLbls>
          <c:cat>
            <c:strRef>
              <c:f>'[evolutia%20sectorului%20TIC.xlsx]Sheet1'!$A$19:$A$23</c:f>
              <c:strCache>
                <c:ptCount val="5"/>
                <c:pt idx="0">
                  <c:v>Obtinerea de informatii</c:v>
                </c:pt>
                <c:pt idx="1">
                  <c:v>Obtinerea de fomulare</c:v>
                </c:pt>
                <c:pt idx="2">
                  <c:v>Returnare formulare</c:v>
                </c:pt>
                <c:pt idx="3">
                  <c:v>Indeplinire proceduri administrative</c:v>
                </c:pt>
                <c:pt idx="4">
                  <c:v>Transmitere oferta in SEAP</c:v>
                </c:pt>
              </c:strCache>
            </c:strRef>
          </c:cat>
          <c:val>
            <c:numRef>
              <c:f>'[evolutia%20sectorului%20TIC.xlsx]Sheet1'!$B$19:$B$23</c:f>
              <c:numCache>
                <c:formatCode>General</c:formatCode>
                <c:ptCount val="5"/>
                <c:pt idx="0">
                  <c:v>47.2</c:v>
                </c:pt>
                <c:pt idx="1">
                  <c:v>46.2</c:v>
                </c:pt>
                <c:pt idx="2">
                  <c:v>38.800000000000004</c:v>
                </c:pt>
                <c:pt idx="3">
                  <c:v>29.9</c:v>
                </c:pt>
                <c:pt idx="4">
                  <c:v>16.100000000000001</c:v>
                </c:pt>
              </c:numCache>
            </c:numRef>
          </c:val>
        </c:ser>
        <c:ser>
          <c:idx val="1"/>
          <c:order val="1"/>
          <c:tx>
            <c:strRef>
              <c:f>'[evolutia%20sectorului%20TIC.xlsx]Sheet1'!$C$18</c:f>
              <c:strCache>
                <c:ptCount val="1"/>
                <c:pt idx="0">
                  <c:v>2011</c:v>
                </c:pt>
              </c:strCache>
            </c:strRef>
          </c:tx>
          <c:spPr>
            <a:solidFill>
              <a:schemeClr val="tx2">
                <a:lumMod val="40000"/>
                <a:lumOff val="60000"/>
              </a:schemeClr>
            </a:solidFill>
          </c:spPr>
          <c:invertIfNegative val="0"/>
          <c:dLbls>
            <c:txPr>
              <a:bodyPr/>
              <a:lstStyle/>
              <a:p>
                <a:pPr>
                  <a:defRPr b="1">
                    <a:latin typeface="Tahoma"/>
                    <a:cs typeface="Tahoma"/>
                  </a:defRPr>
                </a:pPr>
                <a:endParaRPr lang="ro-RO"/>
              </a:p>
            </c:txPr>
            <c:showLegendKey val="0"/>
            <c:showVal val="1"/>
            <c:showCatName val="0"/>
            <c:showSerName val="0"/>
            <c:showPercent val="0"/>
            <c:showBubbleSize val="0"/>
            <c:showLeaderLines val="0"/>
          </c:dLbls>
          <c:cat>
            <c:strRef>
              <c:f>'[evolutia%20sectorului%20TIC.xlsx]Sheet1'!$A$19:$A$23</c:f>
              <c:strCache>
                <c:ptCount val="5"/>
                <c:pt idx="0">
                  <c:v>Obtinerea de informatii</c:v>
                </c:pt>
                <c:pt idx="1">
                  <c:v>Obtinerea de fomulare</c:v>
                </c:pt>
                <c:pt idx="2">
                  <c:v>Returnare formulare</c:v>
                </c:pt>
                <c:pt idx="3">
                  <c:v>Indeplinire proceduri administrative</c:v>
                </c:pt>
                <c:pt idx="4">
                  <c:v>Transmitere oferta in SEAP</c:v>
                </c:pt>
              </c:strCache>
            </c:strRef>
          </c:cat>
          <c:val>
            <c:numRef>
              <c:f>'[evolutia%20sectorului%20TIC.xlsx]Sheet1'!$C$19:$C$23</c:f>
              <c:numCache>
                <c:formatCode>General</c:formatCode>
                <c:ptCount val="5"/>
                <c:pt idx="0">
                  <c:v>57.3</c:v>
                </c:pt>
                <c:pt idx="1">
                  <c:v>56.1</c:v>
                </c:pt>
                <c:pt idx="2">
                  <c:v>48.5</c:v>
                </c:pt>
                <c:pt idx="3">
                  <c:v>51.7</c:v>
                </c:pt>
                <c:pt idx="4">
                  <c:v>18.8</c:v>
                </c:pt>
              </c:numCache>
            </c:numRef>
          </c:val>
        </c:ser>
        <c:dLbls>
          <c:showLegendKey val="0"/>
          <c:showVal val="0"/>
          <c:showCatName val="0"/>
          <c:showSerName val="0"/>
          <c:showPercent val="0"/>
          <c:showBubbleSize val="0"/>
        </c:dLbls>
        <c:gapWidth val="150"/>
        <c:axId val="182100480"/>
        <c:axId val="251741312"/>
      </c:barChart>
      <c:catAx>
        <c:axId val="182100480"/>
        <c:scaling>
          <c:orientation val="minMax"/>
        </c:scaling>
        <c:delete val="0"/>
        <c:axPos val="b"/>
        <c:majorTickMark val="out"/>
        <c:minorTickMark val="none"/>
        <c:tickLblPos val="nextTo"/>
        <c:txPr>
          <a:bodyPr/>
          <a:lstStyle/>
          <a:p>
            <a:pPr>
              <a:defRPr>
                <a:latin typeface="Tahoma"/>
                <a:cs typeface="Tahoma"/>
              </a:defRPr>
            </a:pPr>
            <a:endParaRPr lang="ro-RO"/>
          </a:p>
        </c:txPr>
        <c:crossAx val="251741312"/>
        <c:crosses val="autoZero"/>
        <c:auto val="1"/>
        <c:lblAlgn val="ctr"/>
        <c:lblOffset val="100"/>
        <c:noMultiLvlLbl val="0"/>
      </c:catAx>
      <c:valAx>
        <c:axId val="251741312"/>
        <c:scaling>
          <c:orientation val="minMax"/>
        </c:scaling>
        <c:delete val="0"/>
        <c:axPos val="l"/>
        <c:majorGridlines/>
        <c:numFmt formatCode="General" sourceLinked="1"/>
        <c:majorTickMark val="out"/>
        <c:minorTickMark val="none"/>
        <c:tickLblPos val="nextTo"/>
        <c:txPr>
          <a:bodyPr/>
          <a:lstStyle/>
          <a:p>
            <a:pPr>
              <a:defRPr>
                <a:latin typeface="Tahoma"/>
                <a:cs typeface="Tahoma"/>
              </a:defRPr>
            </a:pPr>
            <a:endParaRPr lang="ro-RO"/>
          </a:p>
        </c:txPr>
        <c:crossAx val="182100480"/>
        <c:crosses val="autoZero"/>
        <c:crossBetween val="between"/>
      </c:valAx>
    </c:plotArea>
    <c:legend>
      <c:legendPos val="r"/>
      <c:overlay val="0"/>
      <c:txPr>
        <a:bodyPr/>
        <a:lstStyle/>
        <a:p>
          <a:pPr>
            <a:defRPr>
              <a:latin typeface="Tahoma"/>
              <a:cs typeface="Tahoma"/>
            </a:defRPr>
          </a:pPr>
          <a:endParaRPr lang="ro-RO"/>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555" b="0" i="0" u="none" strike="noStrike" baseline="0">
                <a:solidFill>
                  <a:srgbClr val="000000"/>
                </a:solidFill>
                <a:latin typeface="Palatino Linotype"/>
                <a:ea typeface="Palatino Linotype"/>
                <a:cs typeface="Palatino Linotype"/>
              </a:defRPr>
            </a:pPr>
            <a:r>
              <a:rPr lang="ro-RO" sz="894" b="0" i="0" u="none" strike="noStrike" baseline="0">
                <a:latin typeface="Calibri"/>
                <a:ea typeface="Calibri"/>
                <a:cs typeface="Calibri"/>
              </a:rPr>
              <a:t>Evolutia numarului de conexiuni de Internet fix in banda larga</a:t>
            </a:r>
          </a:p>
          <a:p>
            <a:pPr>
              <a:defRPr sz="555" b="0" i="0" u="none" strike="noStrike" baseline="0">
                <a:solidFill>
                  <a:srgbClr val="000000"/>
                </a:solidFill>
                <a:latin typeface="Palatino Linotype"/>
                <a:ea typeface="Palatino Linotype"/>
                <a:cs typeface="Palatino Linotype"/>
              </a:defRPr>
            </a:pPr>
            <a:r>
              <a:rPr lang="ro-RO" sz="745" b="1" i="0" u="none" strike="noStrike" baseline="0">
                <a:solidFill>
                  <a:srgbClr val="000000"/>
                </a:solidFill>
                <a:latin typeface="Palatino Linotype"/>
                <a:ea typeface="Palatino Linotype"/>
                <a:cs typeface="Palatino Linotype"/>
              </a:rPr>
              <a:t>- milioane -</a:t>
            </a:r>
          </a:p>
        </c:rich>
      </c:tx>
      <c:overlay val="0"/>
      <c:spPr>
        <a:noFill/>
        <a:ln w="18919">
          <a:noFill/>
        </a:ln>
      </c:spPr>
    </c:title>
    <c:autoTitleDeleted val="0"/>
    <c:plotArea>
      <c:layout>
        <c:manualLayout>
          <c:layoutTarget val="inner"/>
          <c:xMode val="edge"/>
          <c:yMode val="edge"/>
          <c:x val="7.7448747152619624E-2"/>
          <c:y val="0.15355805243445739"/>
          <c:w val="0.89977220956719861"/>
          <c:h val="0.72284644194756498"/>
        </c:manualLayout>
      </c:layout>
      <c:lineChart>
        <c:grouping val="standard"/>
        <c:varyColors val="0"/>
        <c:ser>
          <c:idx val="0"/>
          <c:order val="0"/>
          <c:tx>
            <c:strRef>
              <c:f>Sheet1!$B$1</c:f>
              <c:strCache>
                <c:ptCount val="1"/>
                <c:pt idx="0">
                  <c:v>Conexiuni Internet fix banda larga</c:v>
                </c:pt>
              </c:strCache>
            </c:strRef>
          </c:tx>
          <c:spPr>
            <a:ln w="18919">
              <a:solidFill>
                <a:srgbClr val="90713A"/>
              </a:solidFill>
              <a:prstDash val="solid"/>
            </a:ln>
          </c:spPr>
          <c:marker>
            <c:symbol val="circle"/>
            <c:size val="3"/>
            <c:spPr>
              <a:solidFill>
                <a:srgbClr val="63891F"/>
              </a:solidFill>
              <a:ln>
                <a:solidFill>
                  <a:srgbClr val="90713A"/>
                </a:solidFill>
                <a:prstDash val="solid"/>
              </a:ln>
            </c:spPr>
          </c:marker>
          <c:dLbls>
            <c:numFmt formatCode="#,##0.0" sourceLinked="0"/>
            <c:spPr>
              <a:noFill/>
              <a:ln w="18919">
                <a:noFill/>
              </a:ln>
            </c:spPr>
            <c:txPr>
              <a:bodyPr/>
              <a:lstStyle/>
              <a:p>
                <a:pPr>
                  <a:defRPr sz="596" b="0" i="0" u="none" strike="noStrike" baseline="0">
                    <a:solidFill>
                      <a:srgbClr val="90713A"/>
                    </a:solidFill>
                    <a:latin typeface="Palatino Linotype"/>
                    <a:ea typeface="Palatino Linotype"/>
                    <a:cs typeface="Palatino Linotype"/>
                  </a:defRPr>
                </a:pPr>
                <a:endParaRPr lang="ro-RO"/>
              </a:p>
            </c:txPr>
            <c:dLblPos val="t"/>
            <c:showLegendKey val="0"/>
            <c:showVal val="1"/>
            <c:showCatName val="0"/>
            <c:showSerName val="0"/>
            <c:showPercent val="0"/>
            <c:showBubbleSize val="0"/>
            <c:showLeaderLines val="0"/>
          </c:dLbls>
          <c:cat>
            <c:strRef>
              <c:f>Sheet1!$A$2:$A$14</c:f>
              <c:strCache>
                <c:ptCount val="13"/>
                <c:pt idx="0">
                  <c:v>H106</c:v>
                </c:pt>
                <c:pt idx="1">
                  <c:v>H206</c:v>
                </c:pt>
                <c:pt idx="2">
                  <c:v>H107</c:v>
                </c:pt>
                <c:pt idx="3">
                  <c:v>H207</c:v>
                </c:pt>
                <c:pt idx="4">
                  <c:v>H108</c:v>
                </c:pt>
                <c:pt idx="5">
                  <c:v>H208</c:v>
                </c:pt>
                <c:pt idx="6">
                  <c:v>H109</c:v>
                </c:pt>
                <c:pt idx="7">
                  <c:v>H209</c:v>
                </c:pt>
                <c:pt idx="8">
                  <c:v>H110</c:v>
                </c:pt>
                <c:pt idx="9">
                  <c:v>H210</c:v>
                </c:pt>
                <c:pt idx="10">
                  <c:v>H111</c:v>
                </c:pt>
                <c:pt idx="11">
                  <c:v>H211</c:v>
                </c:pt>
                <c:pt idx="12">
                  <c:v>H112</c:v>
                </c:pt>
              </c:strCache>
            </c:strRef>
          </c:cat>
          <c:val>
            <c:numRef>
              <c:f>Sheet1!$B$2:$B$14</c:f>
              <c:numCache>
                <c:formatCode>General</c:formatCode>
                <c:ptCount val="13"/>
                <c:pt idx="0">
                  <c:v>0.69000000000000061</c:v>
                </c:pt>
                <c:pt idx="1">
                  <c:v>1.0900000000000001</c:v>
                </c:pt>
                <c:pt idx="2">
                  <c:v>1.51</c:v>
                </c:pt>
                <c:pt idx="3">
                  <c:v>1.9500000000000028</c:v>
                </c:pt>
                <c:pt idx="4" formatCode="0.00">
                  <c:v>2.27</c:v>
                </c:pt>
                <c:pt idx="5" formatCode="0.00">
                  <c:v>2.5099999999999998</c:v>
                </c:pt>
                <c:pt idx="6" formatCode="0.00">
                  <c:v>2.65</c:v>
                </c:pt>
                <c:pt idx="7" formatCode="0.00">
                  <c:v>2.82</c:v>
                </c:pt>
                <c:pt idx="8" formatCode="0.00">
                  <c:v>2.9299999999999997</c:v>
                </c:pt>
                <c:pt idx="9" formatCode="0.00">
                  <c:v>3</c:v>
                </c:pt>
                <c:pt idx="10" formatCode="0.00">
                  <c:v>3.13</c:v>
                </c:pt>
                <c:pt idx="11" formatCode="0.00">
                  <c:v>3.2800000000000002</c:v>
                </c:pt>
                <c:pt idx="12" formatCode="0.00">
                  <c:v>3.42</c:v>
                </c:pt>
              </c:numCache>
            </c:numRef>
          </c:val>
          <c:smooth val="0"/>
        </c:ser>
        <c:dLbls>
          <c:showLegendKey val="0"/>
          <c:showVal val="0"/>
          <c:showCatName val="0"/>
          <c:showSerName val="0"/>
          <c:showPercent val="0"/>
          <c:showBubbleSize val="0"/>
        </c:dLbls>
        <c:marker val="1"/>
        <c:smooth val="0"/>
        <c:axId val="182075392"/>
        <c:axId val="251744768"/>
      </c:lineChart>
      <c:catAx>
        <c:axId val="182075392"/>
        <c:scaling>
          <c:orientation val="minMax"/>
        </c:scaling>
        <c:delete val="0"/>
        <c:axPos val="b"/>
        <c:numFmt formatCode="General" sourceLinked="1"/>
        <c:majorTickMark val="out"/>
        <c:minorTickMark val="none"/>
        <c:tickLblPos val="nextTo"/>
        <c:spPr>
          <a:ln w="2365">
            <a:solidFill>
              <a:srgbClr val="808080"/>
            </a:solidFill>
            <a:prstDash val="solid"/>
          </a:ln>
        </c:spPr>
        <c:txPr>
          <a:bodyPr/>
          <a:lstStyle/>
          <a:p>
            <a:pPr>
              <a:defRPr sz="596"/>
            </a:pPr>
            <a:endParaRPr lang="ro-RO"/>
          </a:p>
        </c:txPr>
        <c:crossAx val="251744768"/>
        <c:crosses val="autoZero"/>
        <c:auto val="1"/>
        <c:lblAlgn val="ctr"/>
        <c:lblOffset val="100"/>
        <c:noMultiLvlLbl val="0"/>
      </c:catAx>
      <c:valAx>
        <c:axId val="251744768"/>
        <c:scaling>
          <c:orientation val="minMax"/>
        </c:scaling>
        <c:delete val="0"/>
        <c:axPos val="l"/>
        <c:numFmt formatCode="#,##0.0" sourceLinked="0"/>
        <c:majorTickMark val="none"/>
        <c:minorTickMark val="none"/>
        <c:tickLblPos val="nextTo"/>
        <c:spPr>
          <a:ln w="7095">
            <a:noFill/>
          </a:ln>
        </c:spPr>
        <c:txPr>
          <a:bodyPr/>
          <a:lstStyle/>
          <a:p>
            <a:pPr>
              <a:defRPr sz="596"/>
            </a:pPr>
            <a:endParaRPr lang="ro-RO"/>
          </a:p>
        </c:txPr>
        <c:crossAx val="182075392"/>
        <c:crosses val="autoZero"/>
        <c:crossBetween val="between"/>
      </c:valAx>
      <c:spPr>
        <a:solidFill>
          <a:srgbClr val="FFFFFF"/>
        </a:solidFill>
        <a:ln w="18919">
          <a:noFill/>
        </a:ln>
      </c:spPr>
    </c:plotArea>
    <c:plotVisOnly val="1"/>
    <c:dispBlanksAs val="gap"/>
    <c:showDLblsOverMax val="0"/>
  </c:chart>
  <c:spPr>
    <a:solidFill>
      <a:srgbClr val="FFFFFF"/>
    </a:solidFill>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93285214348212"/>
          <c:y val="5.1400554097404495E-2"/>
          <c:w val="0.55758048993875553"/>
          <c:h val="0.837249198016915"/>
        </c:manualLayout>
      </c:layout>
      <c:barChart>
        <c:barDir val="col"/>
        <c:grouping val="percentStacked"/>
        <c:varyColors val="0"/>
        <c:ser>
          <c:idx val="1"/>
          <c:order val="0"/>
          <c:tx>
            <c:strRef>
              <c:f>'[20130320%20MCSI%20-%20Agenda%20Nationala%20-%20Nomenclator%20grafice-3.xlsx]2. PIB privat si VAB'!$B$30</c:f>
              <c:strCache>
                <c:ptCount val="1"/>
                <c:pt idx="0">
                  <c:v>Agricultura, silvicultura, pescuit</c:v>
                </c:pt>
              </c:strCache>
            </c:strRef>
          </c:tx>
          <c:spPr>
            <a:solidFill>
              <a:schemeClr val="tx2"/>
            </a:solidFill>
          </c:spPr>
          <c:invertIfNegative val="0"/>
          <c:dLbls>
            <c:dLbl>
              <c:idx val="3"/>
              <c:layout>
                <c:manualLayout>
                  <c:x val="0"/>
                  <c:y val="-5.0701076814067504E-3"/>
                </c:manualLayout>
              </c:layout>
              <c:showLegendKey val="0"/>
              <c:showVal val="1"/>
              <c:showCatName val="0"/>
              <c:showSerName val="0"/>
              <c:showPercent val="0"/>
              <c:showBubbleSize val="0"/>
            </c:dLbl>
            <c:spPr>
              <a:solidFill>
                <a:schemeClr val="tx2"/>
              </a:solidFill>
              <a:ln>
                <a:noFill/>
              </a:ln>
            </c:spPr>
            <c:txPr>
              <a:bodyPr/>
              <a:lstStyle/>
              <a:p>
                <a:pPr>
                  <a:defRPr b="1">
                    <a:latin typeface="Tahoma"/>
                    <a:cs typeface="Tahoma"/>
                  </a:defRPr>
                </a:pPr>
                <a:endParaRPr lang="ro-RO"/>
              </a:p>
            </c:txPr>
            <c:showLegendKey val="0"/>
            <c:showVal val="1"/>
            <c:showCatName val="0"/>
            <c:showSerName val="0"/>
            <c:showPercent val="0"/>
            <c:showBubbleSize val="0"/>
            <c:showLeaderLines val="0"/>
          </c:dLbls>
          <c:cat>
            <c:numRef>
              <c:f>'[20130320%20MCSI%20-%20Agenda%20Nationala%20-%20Nomenclator%20grafice-3.xlsx]2. PIB privat si VAB'!$C$28:$F$28</c:f>
              <c:numCache>
                <c:formatCode>General</c:formatCode>
                <c:ptCount val="4"/>
                <c:pt idx="0">
                  <c:v>2008</c:v>
                </c:pt>
                <c:pt idx="1">
                  <c:v>2009</c:v>
                </c:pt>
                <c:pt idx="2">
                  <c:v>2010</c:v>
                </c:pt>
                <c:pt idx="3">
                  <c:v>2011</c:v>
                </c:pt>
              </c:numCache>
            </c:numRef>
          </c:cat>
          <c:val>
            <c:numRef>
              <c:f>'[20130320%20MCSI%20-%20Agenda%20Nationala%20-%20Nomenclator%20grafice-3.xlsx]2. PIB privat si VAB'!$C$30:$F$30</c:f>
              <c:numCache>
                <c:formatCode>#,##0.00</c:formatCode>
                <c:ptCount val="4"/>
                <c:pt idx="0">
                  <c:v>8.7000000000000011</c:v>
                </c:pt>
                <c:pt idx="1">
                  <c:v>8.2000000000000011</c:v>
                </c:pt>
                <c:pt idx="2">
                  <c:v>7.8</c:v>
                </c:pt>
                <c:pt idx="3">
                  <c:v>8.6</c:v>
                </c:pt>
              </c:numCache>
            </c:numRef>
          </c:val>
        </c:ser>
        <c:ser>
          <c:idx val="2"/>
          <c:order val="1"/>
          <c:tx>
            <c:strRef>
              <c:f>'[20130320%20MCSI%20-%20Agenda%20Nationala%20-%20Nomenclator%20grafice-3.xlsx]2. PIB privat si VAB'!$B$31</c:f>
              <c:strCache>
                <c:ptCount val="1"/>
                <c:pt idx="0">
                  <c:v>Industrie</c:v>
                </c:pt>
              </c:strCache>
            </c:strRef>
          </c:tx>
          <c:spPr>
            <a:solidFill>
              <a:schemeClr val="tx2">
                <a:lumMod val="60000"/>
                <a:lumOff val="40000"/>
              </a:schemeClr>
            </a:solidFill>
            <a:ln>
              <a:solidFill>
                <a:schemeClr val="accent6">
                  <a:lumMod val="60000"/>
                  <a:lumOff val="40000"/>
                </a:schemeClr>
              </a:solidFill>
            </a:ln>
          </c:spPr>
          <c:invertIfNegative val="0"/>
          <c:dLbls>
            <c:txPr>
              <a:bodyPr/>
              <a:lstStyle/>
              <a:p>
                <a:pPr>
                  <a:defRPr b="1">
                    <a:latin typeface="Tahoma"/>
                    <a:cs typeface="Tahoma"/>
                  </a:defRPr>
                </a:pPr>
                <a:endParaRPr lang="ro-RO"/>
              </a:p>
            </c:txPr>
            <c:showLegendKey val="0"/>
            <c:showVal val="1"/>
            <c:showCatName val="0"/>
            <c:showSerName val="0"/>
            <c:showPercent val="0"/>
            <c:showBubbleSize val="0"/>
            <c:showLeaderLines val="0"/>
          </c:dLbls>
          <c:cat>
            <c:numRef>
              <c:f>'[20130320%20MCSI%20-%20Agenda%20Nationala%20-%20Nomenclator%20grafice-3.xlsx]2. PIB privat si VAB'!$C$28:$F$28</c:f>
              <c:numCache>
                <c:formatCode>General</c:formatCode>
                <c:ptCount val="4"/>
                <c:pt idx="0">
                  <c:v>2008</c:v>
                </c:pt>
                <c:pt idx="1">
                  <c:v>2009</c:v>
                </c:pt>
                <c:pt idx="2">
                  <c:v>2010</c:v>
                </c:pt>
                <c:pt idx="3">
                  <c:v>2011</c:v>
                </c:pt>
              </c:numCache>
            </c:numRef>
          </c:cat>
          <c:val>
            <c:numRef>
              <c:f>'[20130320%20MCSI%20-%20Agenda%20Nationala%20-%20Nomenclator%20grafice-3.xlsx]2. PIB privat si VAB'!$C$31:$F$31</c:f>
              <c:numCache>
                <c:formatCode>#,##0.00</c:formatCode>
                <c:ptCount val="4"/>
                <c:pt idx="0">
                  <c:v>27.8</c:v>
                </c:pt>
                <c:pt idx="1">
                  <c:v>28.2</c:v>
                </c:pt>
                <c:pt idx="2">
                  <c:v>29.7</c:v>
                </c:pt>
                <c:pt idx="3">
                  <c:v>30.4</c:v>
                </c:pt>
              </c:numCache>
            </c:numRef>
          </c:val>
        </c:ser>
        <c:ser>
          <c:idx val="3"/>
          <c:order val="2"/>
          <c:tx>
            <c:strRef>
              <c:f>'[20130320%20MCSI%20-%20Agenda%20Nationala%20-%20Nomenclator%20grafice-3.xlsx]2. PIB privat si VAB'!$B$32</c:f>
              <c:strCache>
                <c:ptCount val="1"/>
                <c:pt idx="0">
                  <c:v>Constructii</c:v>
                </c:pt>
              </c:strCache>
            </c:strRef>
          </c:tx>
          <c:spPr>
            <a:solidFill>
              <a:schemeClr val="tx2">
                <a:lumMod val="40000"/>
                <a:lumOff val="60000"/>
              </a:schemeClr>
            </a:solidFill>
          </c:spPr>
          <c:invertIfNegative val="0"/>
          <c:dLbls>
            <c:txPr>
              <a:bodyPr/>
              <a:lstStyle/>
              <a:p>
                <a:pPr>
                  <a:defRPr b="1">
                    <a:latin typeface="Tahoma"/>
                    <a:cs typeface="Tahoma"/>
                  </a:defRPr>
                </a:pPr>
                <a:endParaRPr lang="ro-RO"/>
              </a:p>
            </c:txPr>
            <c:showLegendKey val="0"/>
            <c:showVal val="1"/>
            <c:showCatName val="0"/>
            <c:showSerName val="0"/>
            <c:showPercent val="0"/>
            <c:showBubbleSize val="0"/>
            <c:showLeaderLines val="0"/>
          </c:dLbls>
          <c:cat>
            <c:numRef>
              <c:f>'[20130320%20MCSI%20-%20Agenda%20Nationala%20-%20Nomenclator%20grafice-3.xlsx]2. PIB privat si VAB'!$C$28:$F$28</c:f>
              <c:numCache>
                <c:formatCode>General</c:formatCode>
                <c:ptCount val="4"/>
                <c:pt idx="0">
                  <c:v>2008</c:v>
                </c:pt>
                <c:pt idx="1">
                  <c:v>2009</c:v>
                </c:pt>
                <c:pt idx="2">
                  <c:v>2010</c:v>
                </c:pt>
                <c:pt idx="3">
                  <c:v>2011</c:v>
                </c:pt>
              </c:numCache>
            </c:numRef>
          </c:cat>
          <c:val>
            <c:numRef>
              <c:f>'[20130320%20MCSI%20-%20Agenda%20Nationala%20-%20Nomenclator%20grafice-3.xlsx]2. PIB privat si VAB'!$C$32:$F$32</c:f>
              <c:numCache>
                <c:formatCode>#,##0.00</c:formatCode>
                <c:ptCount val="4"/>
                <c:pt idx="0">
                  <c:v>14</c:v>
                </c:pt>
                <c:pt idx="1">
                  <c:v>14.6</c:v>
                </c:pt>
                <c:pt idx="2">
                  <c:v>13.4</c:v>
                </c:pt>
                <c:pt idx="3">
                  <c:v>13.3</c:v>
                </c:pt>
              </c:numCache>
            </c:numRef>
          </c:val>
        </c:ser>
        <c:ser>
          <c:idx val="4"/>
          <c:order val="3"/>
          <c:tx>
            <c:strRef>
              <c:f>'[20130320%20MCSI%20-%20Agenda%20Nationala%20-%20Nomenclator%20grafice-3.xlsx]2. PIB privat si VAB'!$B$33</c:f>
              <c:strCache>
                <c:ptCount val="1"/>
                <c:pt idx="0">
                  <c:v>Servicii</c:v>
                </c:pt>
              </c:strCache>
            </c:strRef>
          </c:tx>
          <c:spPr>
            <a:solidFill>
              <a:schemeClr val="bg1">
                <a:lumMod val="65000"/>
              </a:schemeClr>
            </a:solidFill>
          </c:spPr>
          <c:invertIfNegative val="0"/>
          <c:dLbls>
            <c:txPr>
              <a:bodyPr/>
              <a:lstStyle/>
              <a:p>
                <a:pPr>
                  <a:defRPr b="1">
                    <a:latin typeface="Tahoma"/>
                    <a:cs typeface="Tahoma"/>
                  </a:defRPr>
                </a:pPr>
                <a:endParaRPr lang="ro-RO"/>
              </a:p>
            </c:txPr>
            <c:showLegendKey val="0"/>
            <c:showVal val="1"/>
            <c:showCatName val="0"/>
            <c:showSerName val="0"/>
            <c:showPercent val="0"/>
            <c:showBubbleSize val="0"/>
            <c:showLeaderLines val="0"/>
          </c:dLbls>
          <c:cat>
            <c:numRef>
              <c:f>'[20130320%20MCSI%20-%20Agenda%20Nationala%20-%20Nomenclator%20grafice-3.xlsx]2. PIB privat si VAB'!$C$28:$F$28</c:f>
              <c:numCache>
                <c:formatCode>General</c:formatCode>
                <c:ptCount val="4"/>
                <c:pt idx="0">
                  <c:v>2008</c:v>
                </c:pt>
                <c:pt idx="1">
                  <c:v>2009</c:v>
                </c:pt>
                <c:pt idx="2">
                  <c:v>2010</c:v>
                </c:pt>
                <c:pt idx="3">
                  <c:v>2011</c:v>
                </c:pt>
              </c:numCache>
            </c:numRef>
          </c:cat>
          <c:val>
            <c:numRef>
              <c:f>'[20130320%20MCSI%20-%20Agenda%20Nationala%20-%20Nomenclator%20grafice-3.xlsx]2. PIB privat si VAB'!$C$33:$F$33</c:f>
              <c:numCache>
                <c:formatCode>#,##0.00</c:formatCode>
                <c:ptCount val="4"/>
                <c:pt idx="0">
                  <c:v>49.5</c:v>
                </c:pt>
                <c:pt idx="1">
                  <c:v>49</c:v>
                </c:pt>
                <c:pt idx="2">
                  <c:v>49.1</c:v>
                </c:pt>
                <c:pt idx="3">
                  <c:v>47.7</c:v>
                </c:pt>
              </c:numCache>
            </c:numRef>
          </c:val>
        </c:ser>
        <c:dLbls>
          <c:showLegendKey val="0"/>
          <c:showVal val="0"/>
          <c:showCatName val="0"/>
          <c:showSerName val="0"/>
          <c:showPercent val="0"/>
          <c:showBubbleSize val="0"/>
        </c:dLbls>
        <c:gapWidth val="150"/>
        <c:overlap val="100"/>
        <c:serLines/>
        <c:axId val="182101504"/>
        <c:axId val="251745344"/>
      </c:barChart>
      <c:catAx>
        <c:axId val="182101504"/>
        <c:scaling>
          <c:orientation val="minMax"/>
        </c:scaling>
        <c:delete val="0"/>
        <c:axPos val="b"/>
        <c:numFmt formatCode="General" sourceLinked="1"/>
        <c:majorTickMark val="out"/>
        <c:minorTickMark val="none"/>
        <c:tickLblPos val="nextTo"/>
        <c:txPr>
          <a:bodyPr/>
          <a:lstStyle/>
          <a:p>
            <a:pPr>
              <a:defRPr>
                <a:latin typeface="Tahoma"/>
                <a:cs typeface="Tahoma"/>
              </a:defRPr>
            </a:pPr>
            <a:endParaRPr lang="ro-RO"/>
          </a:p>
        </c:txPr>
        <c:crossAx val="251745344"/>
        <c:crosses val="autoZero"/>
        <c:auto val="1"/>
        <c:lblAlgn val="ctr"/>
        <c:lblOffset val="100"/>
        <c:noMultiLvlLbl val="0"/>
      </c:catAx>
      <c:valAx>
        <c:axId val="251745344"/>
        <c:scaling>
          <c:orientation val="minMax"/>
        </c:scaling>
        <c:delete val="0"/>
        <c:axPos val="l"/>
        <c:numFmt formatCode="0%" sourceLinked="1"/>
        <c:majorTickMark val="out"/>
        <c:minorTickMark val="none"/>
        <c:tickLblPos val="nextTo"/>
        <c:txPr>
          <a:bodyPr/>
          <a:lstStyle/>
          <a:p>
            <a:pPr>
              <a:defRPr>
                <a:latin typeface="Tahoma"/>
                <a:cs typeface="Tahoma"/>
              </a:defRPr>
            </a:pPr>
            <a:endParaRPr lang="ro-RO"/>
          </a:p>
        </c:txPr>
        <c:crossAx val="182101504"/>
        <c:crosses val="autoZero"/>
        <c:crossBetween val="between"/>
      </c:valAx>
    </c:plotArea>
    <c:legend>
      <c:legendPos val="r"/>
      <c:overlay val="0"/>
      <c:txPr>
        <a:bodyPr/>
        <a:lstStyle/>
        <a:p>
          <a:pPr>
            <a:defRPr>
              <a:latin typeface="Tahoma"/>
              <a:cs typeface="Tahoma"/>
            </a:defRPr>
          </a:pPr>
          <a:endParaRPr lang="ro-RO"/>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77912-1822-49CD-BBD4-EF292861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154</Pages>
  <Words>52533</Words>
  <Characters>304697</Characters>
  <Application>Microsoft Office Word</Application>
  <DocSecurity>0</DocSecurity>
  <Lines>2539</Lines>
  <Paragraphs>713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Ensight Management Consulting</Company>
  <LinksUpToDate>false</LinksUpToDate>
  <CharactersWithSpaces>356517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Stan</dc:creator>
  <cp:lastModifiedBy>Radu Pirca</cp:lastModifiedBy>
  <cp:revision>3</cp:revision>
  <cp:lastPrinted>2013-07-11T14:37:00Z</cp:lastPrinted>
  <dcterms:created xsi:type="dcterms:W3CDTF">2013-10-24T10:06:00Z</dcterms:created>
  <dcterms:modified xsi:type="dcterms:W3CDTF">2014-01-08T13:49:00Z</dcterms:modified>
</cp:coreProperties>
</file>