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17FC" w14:textId="3C07E4FA" w:rsidR="00385C60" w:rsidRPr="00FA4014" w:rsidRDefault="00177A43" w:rsidP="001D6995">
      <w:pPr>
        <w:pStyle w:val="S1"/>
        <w:tabs>
          <w:tab w:val="left" w:pos="2280"/>
        </w:tabs>
        <w:spacing w:line="360" w:lineRule="auto"/>
        <w:ind w:left="0" w:right="141" w:firstLine="0"/>
        <w:jc w:val="center"/>
        <w:rPr>
          <w:rFonts w:ascii="Arial" w:hAnsi="Arial" w:cs="Arial"/>
          <w:sz w:val="24"/>
          <w:szCs w:val="24"/>
          <w:lang w:val="ro-RO"/>
        </w:rPr>
      </w:pPr>
      <w:r w:rsidRPr="00FA4014">
        <w:rPr>
          <w:rFonts w:ascii="Arial" w:hAnsi="Arial" w:cs="Arial"/>
          <w:sz w:val="24"/>
          <w:szCs w:val="24"/>
          <w:lang w:val="ro-RO"/>
        </w:rPr>
        <w:t xml:space="preserve"> </w:t>
      </w:r>
    </w:p>
    <w:p w14:paraId="3FB6FCE2"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6A1037E0"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0B3C7B0C"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2A4939B4"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563766A9"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266A4B0C" w14:textId="77777777" w:rsidR="00385C60" w:rsidRPr="00FA4014" w:rsidRDefault="00385C60" w:rsidP="001D6995">
      <w:pPr>
        <w:pStyle w:val="S1"/>
        <w:tabs>
          <w:tab w:val="left" w:pos="2280"/>
        </w:tabs>
        <w:spacing w:line="360" w:lineRule="auto"/>
        <w:ind w:left="0" w:right="141" w:firstLine="0"/>
        <w:rPr>
          <w:rFonts w:ascii="Arial" w:hAnsi="Arial" w:cs="Arial"/>
          <w:sz w:val="24"/>
          <w:szCs w:val="24"/>
          <w:lang w:val="ro-RO"/>
        </w:rPr>
      </w:pPr>
    </w:p>
    <w:p w14:paraId="56CDC32E" w14:textId="77777777" w:rsidR="00385C60" w:rsidRPr="00FA4014" w:rsidRDefault="00385C60" w:rsidP="001D6995">
      <w:pPr>
        <w:pStyle w:val="S1"/>
        <w:spacing w:line="360" w:lineRule="auto"/>
        <w:ind w:left="0" w:right="141" w:firstLine="0"/>
        <w:outlineLvl w:val="0"/>
        <w:rPr>
          <w:rFonts w:ascii="Arial" w:hAnsi="Arial" w:cs="Arial"/>
          <w:sz w:val="24"/>
          <w:szCs w:val="24"/>
          <w:lang w:val="ro-RO"/>
        </w:rPr>
      </w:pPr>
    </w:p>
    <w:p w14:paraId="2EC5A1EA" w14:textId="77777777" w:rsidR="00385C60" w:rsidRPr="00FA4014" w:rsidRDefault="00385C60" w:rsidP="001D6995">
      <w:pPr>
        <w:pStyle w:val="S1"/>
        <w:spacing w:line="360" w:lineRule="auto"/>
        <w:ind w:left="0" w:right="141" w:firstLine="0"/>
        <w:jc w:val="center"/>
        <w:outlineLvl w:val="0"/>
        <w:rPr>
          <w:rFonts w:ascii="Arial" w:hAnsi="Arial" w:cs="Arial"/>
          <w:sz w:val="24"/>
          <w:szCs w:val="24"/>
          <w:lang w:val="ro-RO"/>
        </w:rPr>
      </w:pPr>
      <w:r w:rsidRPr="00FA4014">
        <w:rPr>
          <w:rFonts w:ascii="Arial" w:hAnsi="Arial" w:cs="Arial"/>
          <w:sz w:val="24"/>
          <w:szCs w:val="24"/>
          <w:lang w:val="ro-RO"/>
        </w:rPr>
        <w:t>LEGEA</w:t>
      </w:r>
    </w:p>
    <w:p w14:paraId="6EE15E8E" w14:textId="3AA85E10" w:rsidR="00385C60" w:rsidRPr="00FA4014" w:rsidRDefault="00385C60" w:rsidP="001D6995">
      <w:pPr>
        <w:pStyle w:val="S1"/>
        <w:spacing w:line="360" w:lineRule="auto"/>
        <w:ind w:left="0" w:right="141" w:firstLine="0"/>
        <w:jc w:val="center"/>
        <w:rPr>
          <w:rFonts w:ascii="Arial" w:hAnsi="Arial" w:cs="Arial"/>
          <w:b/>
          <w:sz w:val="24"/>
          <w:szCs w:val="24"/>
          <w:lang w:val="ro-RO"/>
        </w:rPr>
      </w:pPr>
      <w:r w:rsidRPr="00FA4014">
        <w:rPr>
          <w:rFonts w:ascii="Arial" w:hAnsi="Arial" w:cs="Arial"/>
          <w:b/>
          <w:sz w:val="24"/>
          <w:szCs w:val="24"/>
          <w:lang w:val="ro-RO"/>
        </w:rPr>
        <w:t xml:space="preserve">bugetului de stat pe </w:t>
      </w:r>
      <w:r w:rsidR="00D8662D" w:rsidRPr="00FA4014">
        <w:rPr>
          <w:rFonts w:ascii="Arial" w:hAnsi="Arial" w:cs="Arial"/>
          <w:b/>
          <w:sz w:val="24"/>
          <w:szCs w:val="24"/>
          <w:lang w:val="ro-RO"/>
        </w:rPr>
        <w:t>anul 2020</w:t>
      </w:r>
    </w:p>
    <w:p w14:paraId="56F5518A" w14:textId="77777777" w:rsidR="00385C60" w:rsidRPr="00FA4014" w:rsidRDefault="00385C60" w:rsidP="001D6995">
      <w:pPr>
        <w:pStyle w:val="S1"/>
        <w:spacing w:line="360" w:lineRule="auto"/>
        <w:ind w:left="0" w:right="141" w:firstLine="0"/>
        <w:jc w:val="center"/>
        <w:rPr>
          <w:rFonts w:ascii="Arial" w:hAnsi="Arial" w:cs="Arial"/>
          <w:b/>
          <w:sz w:val="24"/>
          <w:szCs w:val="24"/>
          <w:lang w:val="ro-RO"/>
        </w:rPr>
      </w:pPr>
    </w:p>
    <w:p w14:paraId="1C4600F6" w14:textId="77777777" w:rsidR="00AE272C" w:rsidRPr="00FA4014" w:rsidRDefault="00AE272C" w:rsidP="001D6995">
      <w:pPr>
        <w:pStyle w:val="Heading1"/>
        <w:spacing w:line="413" w:lineRule="exact"/>
        <w:ind w:right="141" w:firstLine="731"/>
        <w:rPr>
          <w:rFonts w:ascii="Arial" w:hAnsi="Arial" w:cs="Arial"/>
          <w:sz w:val="24"/>
          <w:szCs w:val="24"/>
        </w:rPr>
      </w:pPr>
    </w:p>
    <w:p w14:paraId="449FB170" w14:textId="77777777" w:rsidR="002D6149" w:rsidRPr="00FA4014" w:rsidRDefault="002D6149" w:rsidP="001D6995">
      <w:pPr>
        <w:pStyle w:val="Style5"/>
        <w:widowControl/>
        <w:spacing w:line="413" w:lineRule="exact"/>
        <w:ind w:right="141" w:firstLine="731"/>
        <w:jc w:val="center"/>
        <w:rPr>
          <w:rStyle w:val="FontStyle19"/>
          <w:sz w:val="24"/>
          <w:szCs w:val="24"/>
          <w:lang w:val="ro-RO" w:eastAsia="ro-RO"/>
        </w:rPr>
      </w:pPr>
    </w:p>
    <w:p w14:paraId="3D66E7E2" w14:textId="77777777" w:rsidR="0049148B" w:rsidRPr="00FA4014" w:rsidRDefault="0049148B" w:rsidP="001D6995">
      <w:pPr>
        <w:spacing w:line="413" w:lineRule="exact"/>
        <w:ind w:right="141" w:firstLine="731"/>
        <w:jc w:val="both"/>
        <w:rPr>
          <w:rFonts w:ascii="Arial" w:hAnsi="Arial" w:cs="Arial"/>
          <w:sz w:val="24"/>
          <w:szCs w:val="24"/>
        </w:rPr>
      </w:pPr>
    </w:p>
    <w:p w14:paraId="2FDAACE8" w14:textId="18AE525C" w:rsidR="00E92240" w:rsidRPr="00FA4014" w:rsidRDefault="002D6149" w:rsidP="001D6995">
      <w:pPr>
        <w:spacing w:line="413" w:lineRule="exact"/>
        <w:ind w:right="141" w:firstLine="731"/>
        <w:jc w:val="both"/>
        <w:rPr>
          <w:rFonts w:ascii="Arial" w:hAnsi="Arial" w:cs="Arial"/>
          <w:sz w:val="24"/>
          <w:szCs w:val="24"/>
        </w:rPr>
      </w:pPr>
      <w:r w:rsidRPr="00FA4014">
        <w:rPr>
          <w:rFonts w:ascii="Arial" w:hAnsi="Arial" w:cs="Arial"/>
          <w:b/>
          <w:sz w:val="24"/>
          <w:szCs w:val="24"/>
        </w:rPr>
        <w:t>Parlamentul României</w:t>
      </w:r>
      <w:r w:rsidR="00861FE7" w:rsidRPr="00FA4014">
        <w:rPr>
          <w:rFonts w:ascii="Arial" w:hAnsi="Arial" w:cs="Arial"/>
          <w:b/>
          <w:sz w:val="24"/>
          <w:szCs w:val="24"/>
        </w:rPr>
        <w:t xml:space="preserve"> </w:t>
      </w:r>
      <w:r w:rsidR="00E92240" w:rsidRPr="00FA4014">
        <w:rPr>
          <w:rFonts w:ascii="Arial" w:hAnsi="Arial" w:cs="Arial"/>
          <w:sz w:val="24"/>
          <w:szCs w:val="24"/>
        </w:rPr>
        <w:t xml:space="preserve">adoptă </w:t>
      </w:r>
      <w:r w:rsidRPr="00FA4014">
        <w:rPr>
          <w:rFonts w:ascii="Arial" w:hAnsi="Arial" w:cs="Arial"/>
          <w:sz w:val="24"/>
          <w:szCs w:val="24"/>
        </w:rPr>
        <w:t>prezenta</w:t>
      </w:r>
      <w:r w:rsidR="00E92240" w:rsidRPr="00FA4014">
        <w:rPr>
          <w:rFonts w:ascii="Arial" w:hAnsi="Arial" w:cs="Arial"/>
          <w:sz w:val="24"/>
          <w:szCs w:val="24"/>
        </w:rPr>
        <w:t xml:space="preserve"> lege.</w:t>
      </w:r>
    </w:p>
    <w:p w14:paraId="73281805" w14:textId="77777777" w:rsidR="00E92240" w:rsidRPr="00FA4014" w:rsidRDefault="00E92240" w:rsidP="001D6995">
      <w:pPr>
        <w:spacing w:line="413" w:lineRule="exact"/>
        <w:ind w:right="141" w:firstLine="731"/>
        <w:jc w:val="both"/>
        <w:rPr>
          <w:rFonts w:ascii="Arial" w:hAnsi="Arial" w:cs="Arial"/>
          <w:sz w:val="24"/>
          <w:szCs w:val="24"/>
        </w:rPr>
      </w:pPr>
    </w:p>
    <w:p w14:paraId="642E6C8E" w14:textId="77777777" w:rsidR="004322B6" w:rsidRPr="00FA4014" w:rsidRDefault="004322B6" w:rsidP="001D6995">
      <w:pPr>
        <w:spacing w:line="413" w:lineRule="exact"/>
        <w:ind w:right="141" w:firstLine="731"/>
        <w:jc w:val="both"/>
        <w:rPr>
          <w:rFonts w:ascii="Arial" w:hAnsi="Arial" w:cs="Arial"/>
          <w:sz w:val="24"/>
          <w:szCs w:val="24"/>
        </w:rPr>
      </w:pPr>
    </w:p>
    <w:p w14:paraId="64075D6C" w14:textId="77777777" w:rsidR="002D6149" w:rsidRPr="00FA4014" w:rsidRDefault="002D6149" w:rsidP="001D6995">
      <w:pPr>
        <w:pStyle w:val="Style5"/>
        <w:widowControl/>
        <w:spacing w:line="413" w:lineRule="exact"/>
        <w:ind w:right="141" w:firstLine="731"/>
        <w:jc w:val="center"/>
        <w:rPr>
          <w:rStyle w:val="FontStyle20"/>
          <w:sz w:val="24"/>
          <w:szCs w:val="24"/>
          <w:lang w:val="ro-RO" w:eastAsia="ro-RO"/>
        </w:rPr>
      </w:pPr>
      <w:r w:rsidRPr="00FA4014">
        <w:rPr>
          <w:rStyle w:val="FontStyle20"/>
          <w:sz w:val="24"/>
          <w:szCs w:val="24"/>
          <w:lang w:val="ro-RO" w:eastAsia="ro-RO"/>
        </w:rPr>
        <w:t>CAPITOLUL I</w:t>
      </w:r>
    </w:p>
    <w:p w14:paraId="0997F046" w14:textId="77777777" w:rsidR="002D6149" w:rsidRPr="00FA4014" w:rsidRDefault="002D361B" w:rsidP="001D6995">
      <w:pPr>
        <w:pStyle w:val="Style5"/>
        <w:widowControl/>
        <w:spacing w:line="413" w:lineRule="exact"/>
        <w:ind w:right="141" w:firstLine="731"/>
        <w:jc w:val="center"/>
        <w:rPr>
          <w:rStyle w:val="FontStyle19"/>
          <w:sz w:val="24"/>
          <w:szCs w:val="24"/>
          <w:lang w:val="ro-RO" w:eastAsia="ro-RO"/>
        </w:rPr>
      </w:pPr>
      <w:r w:rsidRPr="00FA4014">
        <w:rPr>
          <w:rStyle w:val="FontStyle19"/>
          <w:sz w:val="24"/>
          <w:szCs w:val="24"/>
          <w:lang w:val="ro-RO" w:eastAsia="ro-RO"/>
        </w:rPr>
        <w:t>Dispoziții</w:t>
      </w:r>
      <w:r w:rsidR="002D6149" w:rsidRPr="00FA4014">
        <w:rPr>
          <w:rStyle w:val="FontStyle19"/>
          <w:sz w:val="24"/>
          <w:szCs w:val="24"/>
          <w:lang w:val="ro-RO" w:eastAsia="ro-RO"/>
        </w:rPr>
        <w:t xml:space="preserve"> generale</w:t>
      </w:r>
    </w:p>
    <w:p w14:paraId="24E96075" w14:textId="77777777" w:rsidR="002D6149" w:rsidRPr="00FA4014" w:rsidRDefault="002D6149" w:rsidP="001D6995">
      <w:pPr>
        <w:pStyle w:val="Style6"/>
        <w:widowControl/>
        <w:spacing w:line="413" w:lineRule="exact"/>
        <w:ind w:right="141" w:firstLine="731"/>
        <w:rPr>
          <w:rFonts w:ascii="Arial" w:hAnsi="Arial" w:cs="Arial"/>
          <w:lang w:val="ro-RO"/>
        </w:rPr>
      </w:pPr>
    </w:p>
    <w:p w14:paraId="282636BB" w14:textId="77777777" w:rsidR="00EF3B02" w:rsidRPr="00FA4014" w:rsidRDefault="00EF3B02" w:rsidP="001D6995">
      <w:pPr>
        <w:pStyle w:val="Style6"/>
        <w:widowControl/>
        <w:spacing w:line="413" w:lineRule="exact"/>
        <w:ind w:right="141" w:firstLine="731"/>
        <w:rPr>
          <w:rFonts w:ascii="Arial" w:hAnsi="Arial" w:cs="Arial"/>
          <w:lang w:val="ro-RO"/>
        </w:rPr>
      </w:pPr>
    </w:p>
    <w:p w14:paraId="5D0E6FAF" w14:textId="5F48F7FD" w:rsidR="002D6149" w:rsidRPr="00FA4014" w:rsidRDefault="00325BF4" w:rsidP="005715B2">
      <w:pPr>
        <w:pStyle w:val="Style6"/>
        <w:widowControl/>
        <w:spacing w:line="360" w:lineRule="auto"/>
        <w:ind w:right="141" w:firstLine="851"/>
        <w:rPr>
          <w:rStyle w:val="FontStyle20"/>
          <w:sz w:val="24"/>
          <w:szCs w:val="24"/>
          <w:lang w:val="ro-RO" w:eastAsia="ro-RO"/>
        </w:rPr>
      </w:pPr>
      <w:r w:rsidRPr="00FA4014">
        <w:rPr>
          <w:rStyle w:val="FontStyle19"/>
          <w:sz w:val="24"/>
          <w:szCs w:val="24"/>
          <w:lang w:val="ro-RO" w:eastAsia="ro-RO"/>
        </w:rPr>
        <w:t>Art.</w:t>
      </w:r>
      <w:r w:rsidR="002D6149" w:rsidRPr="00FA4014">
        <w:rPr>
          <w:rStyle w:val="FontStyle19"/>
          <w:sz w:val="24"/>
          <w:szCs w:val="24"/>
          <w:lang w:val="ro-RO" w:eastAsia="ro-RO"/>
        </w:rPr>
        <w:t xml:space="preserve">1. </w:t>
      </w:r>
      <w:r w:rsidR="002D6149" w:rsidRPr="00FA4014">
        <w:rPr>
          <w:rStyle w:val="FontStyle20"/>
          <w:sz w:val="24"/>
          <w:szCs w:val="24"/>
          <w:lang w:val="ro-RO" w:eastAsia="ro-RO"/>
        </w:rPr>
        <w:t xml:space="preserve">- Prezenta lege prevede </w:t>
      </w:r>
      <w:r w:rsidR="002D361B" w:rsidRPr="00FA4014">
        <w:rPr>
          <w:rStyle w:val="FontStyle20"/>
          <w:sz w:val="24"/>
          <w:szCs w:val="24"/>
          <w:lang w:val="ro-RO" w:eastAsia="ro-RO"/>
        </w:rPr>
        <w:t>și</w:t>
      </w:r>
      <w:r w:rsidR="002D6149" w:rsidRPr="00FA4014">
        <w:rPr>
          <w:rStyle w:val="FontStyle20"/>
          <w:sz w:val="24"/>
          <w:szCs w:val="24"/>
          <w:lang w:val="ro-RO" w:eastAsia="ro-RO"/>
        </w:rPr>
        <w:t xml:space="preserve"> auto</w:t>
      </w:r>
      <w:r w:rsidR="00AE7831" w:rsidRPr="00FA4014">
        <w:rPr>
          <w:rStyle w:val="FontStyle20"/>
          <w:sz w:val="24"/>
          <w:szCs w:val="24"/>
          <w:lang w:val="ro-RO" w:eastAsia="ro-RO"/>
        </w:rPr>
        <w:t>rizează pentru anul</w:t>
      </w:r>
      <w:r w:rsidR="00D8662D" w:rsidRPr="00FA4014">
        <w:rPr>
          <w:rStyle w:val="FontStyle20"/>
          <w:sz w:val="24"/>
          <w:szCs w:val="24"/>
          <w:lang w:val="ro-RO" w:eastAsia="ro-RO"/>
        </w:rPr>
        <w:t xml:space="preserve"> bugetar 2020</w:t>
      </w:r>
      <w:r w:rsidR="002D6149" w:rsidRPr="00FA4014">
        <w:rPr>
          <w:rStyle w:val="FontStyle20"/>
          <w:sz w:val="24"/>
          <w:szCs w:val="24"/>
          <w:lang w:val="ro-RO" w:eastAsia="ro-RO"/>
        </w:rPr>
        <w:t xml:space="preserve"> veniturile pe capitole </w:t>
      </w:r>
      <w:r w:rsidR="002D361B" w:rsidRPr="00FA4014">
        <w:rPr>
          <w:rStyle w:val="FontStyle20"/>
          <w:sz w:val="24"/>
          <w:szCs w:val="24"/>
          <w:lang w:val="ro-RO" w:eastAsia="ro-RO"/>
        </w:rPr>
        <w:t>și</w:t>
      </w:r>
      <w:r w:rsidR="002D6149" w:rsidRPr="00FA4014">
        <w:rPr>
          <w:rStyle w:val="FontStyle20"/>
          <w:sz w:val="24"/>
          <w:szCs w:val="24"/>
          <w:lang w:val="ro-RO" w:eastAsia="ro-RO"/>
        </w:rPr>
        <w:t xml:space="preserve"> subcapitole </w:t>
      </w:r>
      <w:r w:rsidR="002D361B" w:rsidRPr="00FA4014">
        <w:rPr>
          <w:rStyle w:val="FontStyle20"/>
          <w:sz w:val="24"/>
          <w:szCs w:val="24"/>
          <w:lang w:val="ro-RO" w:eastAsia="ro-RO"/>
        </w:rPr>
        <w:t>și</w:t>
      </w:r>
      <w:r w:rsidR="002D6149" w:rsidRPr="00FA4014">
        <w:rPr>
          <w:rStyle w:val="FontStyle20"/>
          <w:sz w:val="24"/>
          <w:szCs w:val="24"/>
          <w:lang w:val="ro-RO" w:eastAsia="ro-RO"/>
        </w:rPr>
        <w:t xml:space="preserve"> cheltuielile pe </w:t>
      </w:r>
      <w:r w:rsidR="002D361B" w:rsidRPr="00FA4014">
        <w:rPr>
          <w:rStyle w:val="FontStyle20"/>
          <w:sz w:val="24"/>
          <w:szCs w:val="24"/>
          <w:lang w:val="ro-RO" w:eastAsia="ro-RO"/>
        </w:rPr>
        <w:t>destinații</w:t>
      </w:r>
      <w:r w:rsidR="00861FE7" w:rsidRPr="00FA4014">
        <w:rPr>
          <w:rStyle w:val="FontStyle20"/>
          <w:sz w:val="24"/>
          <w:szCs w:val="24"/>
          <w:lang w:val="ro-RO" w:eastAsia="ro-RO"/>
        </w:rPr>
        <w:t xml:space="preserve"> </w:t>
      </w:r>
      <w:r w:rsidR="002D361B" w:rsidRPr="00FA4014">
        <w:rPr>
          <w:rStyle w:val="FontStyle20"/>
          <w:sz w:val="24"/>
          <w:szCs w:val="24"/>
          <w:lang w:val="ro-RO" w:eastAsia="ro-RO"/>
        </w:rPr>
        <w:t>și</w:t>
      </w:r>
      <w:r w:rsidR="002D6149" w:rsidRPr="00FA4014">
        <w:rPr>
          <w:rStyle w:val="FontStyle20"/>
          <w:sz w:val="24"/>
          <w:szCs w:val="24"/>
          <w:lang w:val="ro-RO" w:eastAsia="ro-RO"/>
        </w:rPr>
        <w:t xml:space="preserve"> pe ordonatori principali de credite </w:t>
      </w:r>
      <w:r w:rsidR="009F5CFC" w:rsidRPr="00FA4014">
        <w:rPr>
          <w:rStyle w:val="FontStyle20"/>
          <w:sz w:val="24"/>
          <w:szCs w:val="24"/>
          <w:lang w:val="ro-RO" w:eastAsia="ro-RO"/>
        </w:rPr>
        <w:t>pentru bugetul de stat, bugetele</w:t>
      </w:r>
      <w:r w:rsidR="002D6149" w:rsidRPr="00FA4014">
        <w:rPr>
          <w:rStyle w:val="FontStyle20"/>
          <w:sz w:val="24"/>
          <w:szCs w:val="24"/>
          <w:lang w:val="ro-RO" w:eastAsia="ro-RO"/>
        </w:rPr>
        <w:t xml:space="preserve"> Fondului </w:t>
      </w:r>
      <w:r w:rsidR="002D361B" w:rsidRPr="00FA4014">
        <w:rPr>
          <w:rStyle w:val="FontStyle20"/>
          <w:sz w:val="24"/>
          <w:szCs w:val="24"/>
          <w:lang w:val="ro-RO" w:eastAsia="ro-RO"/>
        </w:rPr>
        <w:t>național</w:t>
      </w:r>
      <w:r w:rsidR="002D6149" w:rsidRPr="00FA4014">
        <w:rPr>
          <w:rStyle w:val="FontStyle20"/>
          <w:sz w:val="24"/>
          <w:szCs w:val="24"/>
          <w:lang w:val="ro-RO" w:eastAsia="ro-RO"/>
        </w:rPr>
        <w:t xml:space="preserve"> unic de asigurări sociale de sănătate, creditelor externe, fondurilor externe nerambursabile </w:t>
      </w:r>
      <w:r w:rsidR="002D361B" w:rsidRPr="00FA4014">
        <w:rPr>
          <w:rStyle w:val="FontStyle20"/>
          <w:sz w:val="24"/>
          <w:szCs w:val="24"/>
          <w:lang w:val="ro-RO" w:eastAsia="ro-RO"/>
        </w:rPr>
        <w:t>și</w:t>
      </w:r>
      <w:r w:rsidR="00861FE7" w:rsidRPr="00FA4014">
        <w:rPr>
          <w:rStyle w:val="FontStyle20"/>
          <w:sz w:val="24"/>
          <w:szCs w:val="24"/>
          <w:lang w:val="ro-RO" w:eastAsia="ro-RO"/>
        </w:rPr>
        <w:t xml:space="preserve"> </w:t>
      </w:r>
      <w:r w:rsidR="002D361B" w:rsidRPr="00FA4014">
        <w:rPr>
          <w:rStyle w:val="FontStyle20"/>
          <w:sz w:val="24"/>
          <w:szCs w:val="24"/>
          <w:lang w:val="ro-RO" w:eastAsia="ro-RO"/>
        </w:rPr>
        <w:t>activităților</w:t>
      </w:r>
      <w:r w:rsidR="00861FE7" w:rsidRPr="00FA4014">
        <w:rPr>
          <w:rStyle w:val="FontStyle20"/>
          <w:sz w:val="24"/>
          <w:szCs w:val="24"/>
          <w:lang w:val="ro-RO" w:eastAsia="ro-RO"/>
        </w:rPr>
        <w:t xml:space="preserve"> </w:t>
      </w:r>
      <w:r w:rsidR="002D361B" w:rsidRPr="00FA4014">
        <w:rPr>
          <w:rStyle w:val="FontStyle20"/>
          <w:sz w:val="24"/>
          <w:szCs w:val="24"/>
          <w:lang w:val="ro-RO" w:eastAsia="ro-RO"/>
        </w:rPr>
        <w:t>finanțate</w:t>
      </w:r>
      <w:r w:rsidR="002D6149" w:rsidRPr="00FA4014">
        <w:rPr>
          <w:rStyle w:val="FontStyle20"/>
          <w:sz w:val="24"/>
          <w:szCs w:val="24"/>
          <w:lang w:val="ro-RO" w:eastAsia="ro-RO"/>
        </w:rPr>
        <w:t xml:space="preserve"> integral din venituri proprii.</w:t>
      </w:r>
    </w:p>
    <w:p w14:paraId="0DDF7EEB" w14:textId="77777777" w:rsidR="00E92240" w:rsidRPr="00FA4014" w:rsidRDefault="00E92240" w:rsidP="001D6995">
      <w:pPr>
        <w:spacing w:line="413" w:lineRule="exact"/>
        <w:ind w:right="141" w:firstLine="731"/>
        <w:jc w:val="both"/>
        <w:rPr>
          <w:rFonts w:ascii="Arial" w:hAnsi="Arial" w:cs="Arial"/>
          <w:sz w:val="24"/>
          <w:szCs w:val="24"/>
        </w:rPr>
      </w:pPr>
    </w:p>
    <w:p w14:paraId="5214B7E4" w14:textId="77777777" w:rsidR="00E07592" w:rsidRPr="00FA4014" w:rsidRDefault="00E07592" w:rsidP="001D6995">
      <w:pPr>
        <w:pStyle w:val="Style7"/>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1</w:t>
      </w:r>
    </w:p>
    <w:p w14:paraId="7FDF7A58" w14:textId="7FEC204C" w:rsidR="00E07592" w:rsidRPr="00FA4014" w:rsidRDefault="002D361B" w:rsidP="001D6995">
      <w:pPr>
        <w:pStyle w:val="Style7"/>
        <w:widowControl/>
        <w:tabs>
          <w:tab w:val="left" w:pos="9781"/>
        </w:tabs>
        <w:spacing w:line="413" w:lineRule="exact"/>
        <w:ind w:right="141" w:firstLine="731"/>
        <w:jc w:val="center"/>
        <w:rPr>
          <w:rStyle w:val="FontStyle17"/>
          <w:sz w:val="24"/>
          <w:szCs w:val="24"/>
          <w:lang w:val="ro-RO" w:eastAsia="ro-RO"/>
        </w:rPr>
      </w:pPr>
      <w:r w:rsidRPr="00FA4014">
        <w:rPr>
          <w:rStyle w:val="FontStyle17"/>
          <w:sz w:val="24"/>
          <w:szCs w:val="24"/>
          <w:lang w:val="ro-RO" w:eastAsia="ro-RO"/>
        </w:rPr>
        <w:t>Dispoziții</w:t>
      </w:r>
      <w:r w:rsidR="00E07592" w:rsidRPr="00FA4014">
        <w:rPr>
          <w:rStyle w:val="FontStyle17"/>
          <w:sz w:val="24"/>
          <w:szCs w:val="24"/>
          <w:lang w:val="ro-RO" w:eastAsia="ro-RO"/>
        </w:rPr>
        <w:t xml:space="preserve"> referitoare la bugetul de stat pe anul </w:t>
      </w:r>
      <w:r w:rsidR="00D8662D" w:rsidRPr="00FA4014">
        <w:rPr>
          <w:rStyle w:val="FontStyle17"/>
          <w:sz w:val="24"/>
          <w:szCs w:val="24"/>
          <w:lang w:val="ro-RO" w:eastAsia="ro-RO"/>
        </w:rPr>
        <w:t>2020</w:t>
      </w:r>
    </w:p>
    <w:p w14:paraId="3B657DFA" w14:textId="77777777" w:rsidR="00E07592" w:rsidRPr="00FA4014" w:rsidRDefault="00E07592" w:rsidP="001D6995">
      <w:pPr>
        <w:pStyle w:val="Style7"/>
        <w:widowControl/>
        <w:tabs>
          <w:tab w:val="left" w:pos="9781"/>
        </w:tabs>
        <w:spacing w:line="413" w:lineRule="exact"/>
        <w:ind w:right="141" w:firstLine="731"/>
        <w:jc w:val="center"/>
        <w:rPr>
          <w:rStyle w:val="FontStyle17"/>
          <w:sz w:val="24"/>
          <w:szCs w:val="24"/>
          <w:lang w:val="ro-RO" w:eastAsia="ro-RO"/>
        </w:rPr>
      </w:pPr>
    </w:p>
    <w:p w14:paraId="6242B8BD" w14:textId="77777777" w:rsidR="005715B2" w:rsidRPr="00FA4014" w:rsidRDefault="00325BF4" w:rsidP="005715B2">
      <w:pPr>
        <w:pStyle w:val="Style6"/>
        <w:widowControl/>
        <w:spacing w:line="360" w:lineRule="auto"/>
        <w:ind w:right="141" w:firstLine="851"/>
        <w:rPr>
          <w:rStyle w:val="FontStyle19"/>
          <w:b w:val="0"/>
          <w:sz w:val="24"/>
          <w:szCs w:val="24"/>
          <w:lang w:val="ro-RO"/>
        </w:rPr>
      </w:pPr>
      <w:r w:rsidRPr="00FA4014">
        <w:rPr>
          <w:rStyle w:val="FontStyle19"/>
          <w:sz w:val="24"/>
          <w:szCs w:val="24"/>
          <w:lang w:val="ro-RO" w:eastAsia="ro-RO"/>
        </w:rPr>
        <w:t>Art.</w:t>
      </w:r>
      <w:r w:rsidR="00E07592" w:rsidRPr="00FA4014">
        <w:rPr>
          <w:rStyle w:val="FontStyle19"/>
          <w:sz w:val="24"/>
          <w:szCs w:val="24"/>
          <w:lang w:val="ro-RO" w:eastAsia="ro-RO"/>
        </w:rPr>
        <w:t>2.</w:t>
      </w:r>
      <w:r w:rsidR="007A3115" w:rsidRPr="00FA4014">
        <w:rPr>
          <w:rStyle w:val="FontStyle19"/>
          <w:sz w:val="24"/>
          <w:szCs w:val="24"/>
          <w:lang w:val="ro-RO" w:eastAsia="ro-RO"/>
        </w:rPr>
        <w:t xml:space="preserve"> </w:t>
      </w:r>
      <w:r w:rsidR="00E07592" w:rsidRPr="00FA4014">
        <w:rPr>
          <w:rStyle w:val="FontStyle19"/>
          <w:b w:val="0"/>
          <w:sz w:val="24"/>
          <w:szCs w:val="24"/>
          <w:lang w:val="ro-RO"/>
        </w:rPr>
        <w:t>-</w:t>
      </w:r>
      <w:r w:rsidR="007A3115" w:rsidRPr="00FA4014">
        <w:rPr>
          <w:rStyle w:val="FontStyle19"/>
          <w:b w:val="0"/>
          <w:sz w:val="24"/>
          <w:szCs w:val="24"/>
          <w:lang w:val="ro-RO"/>
        </w:rPr>
        <w:t xml:space="preserve"> </w:t>
      </w:r>
      <w:r w:rsidR="00E07592" w:rsidRPr="00FA4014">
        <w:rPr>
          <w:rStyle w:val="FontStyle19"/>
          <w:b w:val="0"/>
          <w:sz w:val="24"/>
          <w:szCs w:val="24"/>
          <w:lang w:val="ro-RO"/>
        </w:rPr>
        <w:t xml:space="preserve">(1) Sinteza bugetului de stat, detaliată la venituri pe capitole </w:t>
      </w:r>
      <w:r w:rsidR="002D361B" w:rsidRPr="00FA4014">
        <w:rPr>
          <w:rStyle w:val="FontStyle19"/>
          <w:b w:val="0"/>
          <w:sz w:val="24"/>
          <w:szCs w:val="24"/>
          <w:lang w:val="ro-RO"/>
        </w:rPr>
        <w:t>și</w:t>
      </w:r>
      <w:r w:rsidR="00E07592" w:rsidRPr="00FA4014">
        <w:rPr>
          <w:rStyle w:val="FontStyle19"/>
          <w:b w:val="0"/>
          <w:sz w:val="24"/>
          <w:szCs w:val="24"/>
          <w:lang w:val="ro-RO"/>
        </w:rPr>
        <w:t xml:space="preserve"> subcapitole, iar la cheltuieli, pe </w:t>
      </w:r>
      <w:r w:rsidR="002D361B" w:rsidRPr="00FA4014">
        <w:rPr>
          <w:rStyle w:val="FontStyle19"/>
          <w:b w:val="0"/>
          <w:sz w:val="24"/>
          <w:szCs w:val="24"/>
          <w:lang w:val="ro-RO"/>
        </w:rPr>
        <w:t>părți</w:t>
      </w:r>
      <w:r w:rsidR="00E07592" w:rsidRPr="00FA4014">
        <w:rPr>
          <w:rStyle w:val="FontStyle19"/>
          <w:b w:val="0"/>
          <w:sz w:val="24"/>
          <w:szCs w:val="24"/>
          <w:lang w:val="ro-RO"/>
        </w:rPr>
        <w:t xml:space="preserve">, capitole, subcapitole, paragrafe, respectiv titluri, articole </w:t>
      </w:r>
      <w:r w:rsidR="002D361B" w:rsidRPr="00FA4014">
        <w:rPr>
          <w:rStyle w:val="FontStyle19"/>
          <w:b w:val="0"/>
          <w:sz w:val="24"/>
          <w:szCs w:val="24"/>
          <w:lang w:val="ro-RO"/>
        </w:rPr>
        <w:t>și</w:t>
      </w:r>
      <w:r w:rsidR="00E07592" w:rsidRPr="00FA4014">
        <w:rPr>
          <w:rStyle w:val="FontStyle19"/>
          <w:b w:val="0"/>
          <w:sz w:val="24"/>
          <w:szCs w:val="24"/>
          <w:lang w:val="ro-RO"/>
        </w:rPr>
        <w:t xml:space="preserve"> alineate, după caz, este prevăzută în anexa nr. 1.</w:t>
      </w:r>
    </w:p>
    <w:p w14:paraId="59E7E62F" w14:textId="1CF830C4" w:rsidR="005715B2" w:rsidRPr="00FD20D7" w:rsidRDefault="00E07592" w:rsidP="005715B2">
      <w:pPr>
        <w:pStyle w:val="Style6"/>
        <w:widowControl/>
        <w:spacing w:line="360" w:lineRule="auto"/>
        <w:ind w:right="141" w:firstLine="851"/>
        <w:rPr>
          <w:rStyle w:val="FontStyle20"/>
          <w:bCs/>
          <w:sz w:val="24"/>
          <w:szCs w:val="24"/>
          <w:lang w:val="ro-RO"/>
        </w:rPr>
      </w:pPr>
      <w:r w:rsidRPr="00FD20D7">
        <w:rPr>
          <w:rStyle w:val="FontStyle20"/>
          <w:sz w:val="24"/>
          <w:szCs w:val="24"/>
          <w:lang w:val="ro-RO" w:eastAsia="ro-RO"/>
        </w:rPr>
        <w:t xml:space="preserve">(2) Bugetul de stat se </w:t>
      </w:r>
      <w:r w:rsidR="002D361B" w:rsidRPr="00FD20D7">
        <w:rPr>
          <w:rStyle w:val="FontStyle20"/>
          <w:sz w:val="24"/>
          <w:szCs w:val="24"/>
          <w:lang w:val="ro-RO" w:eastAsia="ro-RO"/>
        </w:rPr>
        <w:t>stabilește</w:t>
      </w:r>
      <w:r w:rsidR="000B7528" w:rsidRPr="00FD20D7">
        <w:rPr>
          <w:rStyle w:val="FontStyle20"/>
          <w:sz w:val="24"/>
          <w:szCs w:val="24"/>
          <w:lang w:val="ro-RO" w:eastAsia="ro-RO"/>
        </w:rPr>
        <w:t xml:space="preserve"> la venituri în sumă de </w:t>
      </w:r>
      <w:r w:rsidR="00A57CDF" w:rsidRPr="00FD20D7">
        <w:rPr>
          <w:rStyle w:val="FontStyle20"/>
          <w:sz w:val="24"/>
          <w:szCs w:val="24"/>
          <w:lang w:val="ro-RO" w:eastAsia="ro-RO"/>
        </w:rPr>
        <w:t>167.738,0</w:t>
      </w:r>
      <w:r w:rsidR="000B7528" w:rsidRPr="00FD20D7">
        <w:rPr>
          <w:rStyle w:val="FontStyle20"/>
          <w:sz w:val="24"/>
          <w:szCs w:val="24"/>
          <w:lang w:val="ro-RO" w:eastAsia="ro-RO"/>
        </w:rPr>
        <w:t xml:space="preserve"> </w:t>
      </w:r>
      <w:r w:rsidRPr="00FD20D7">
        <w:rPr>
          <w:rStyle w:val="FontStyle20"/>
          <w:sz w:val="24"/>
          <w:szCs w:val="24"/>
          <w:lang w:val="ro-RO" w:eastAsia="ro-RO"/>
        </w:rPr>
        <w:t>milioane lei, ia</w:t>
      </w:r>
      <w:r w:rsidR="0009517F" w:rsidRPr="00FD20D7">
        <w:rPr>
          <w:rStyle w:val="FontStyle20"/>
          <w:sz w:val="24"/>
          <w:szCs w:val="24"/>
          <w:lang w:val="ro-RO" w:eastAsia="ro-RO"/>
        </w:rPr>
        <w:t>r la cheltuieli în sumă de</w:t>
      </w:r>
      <w:r w:rsidR="00637D04" w:rsidRPr="00FD20D7">
        <w:rPr>
          <w:rStyle w:val="FontStyle20"/>
          <w:sz w:val="24"/>
          <w:szCs w:val="24"/>
          <w:lang w:val="ro-RO" w:eastAsia="ro-RO"/>
        </w:rPr>
        <w:t xml:space="preserve"> </w:t>
      </w:r>
      <w:r w:rsidR="00D250FB" w:rsidRPr="00FD20D7">
        <w:rPr>
          <w:rStyle w:val="FontStyle20"/>
          <w:sz w:val="24"/>
          <w:szCs w:val="24"/>
          <w:lang w:val="ro-RO" w:eastAsia="ro-RO"/>
        </w:rPr>
        <w:t>260.</w:t>
      </w:r>
      <w:r w:rsidR="00597278" w:rsidRPr="00FD20D7">
        <w:rPr>
          <w:rStyle w:val="FontStyle20"/>
          <w:sz w:val="24"/>
          <w:szCs w:val="24"/>
          <w:lang w:val="ro-RO" w:eastAsia="ro-RO"/>
        </w:rPr>
        <w:t>540,2</w:t>
      </w:r>
      <w:r w:rsidR="005A22F2" w:rsidRPr="00FD20D7">
        <w:rPr>
          <w:rStyle w:val="FontStyle20"/>
          <w:sz w:val="24"/>
          <w:szCs w:val="24"/>
          <w:lang w:val="ro-RO" w:eastAsia="ro-RO"/>
        </w:rPr>
        <w:t xml:space="preserve"> milioane lei</w:t>
      </w:r>
      <w:r w:rsidR="00D250FB" w:rsidRPr="00FD20D7">
        <w:rPr>
          <w:rStyle w:val="FontStyle20"/>
          <w:sz w:val="24"/>
          <w:szCs w:val="24"/>
          <w:lang w:val="ro-RO" w:eastAsia="ro-RO"/>
        </w:rPr>
        <w:t xml:space="preserve"> credite de angajament</w:t>
      </w:r>
      <w:r w:rsidR="000B7528" w:rsidRPr="00FD20D7">
        <w:rPr>
          <w:rStyle w:val="FontStyle20"/>
          <w:sz w:val="24"/>
          <w:szCs w:val="24"/>
          <w:lang w:val="ro-RO" w:eastAsia="ro-RO"/>
        </w:rPr>
        <w:t xml:space="preserve"> și în sumă de            </w:t>
      </w:r>
      <w:r w:rsidR="00A57CDF" w:rsidRPr="00FD20D7">
        <w:rPr>
          <w:rStyle w:val="FontStyle20"/>
          <w:sz w:val="24"/>
          <w:szCs w:val="24"/>
          <w:lang w:val="ro-RO" w:eastAsia="ro-RO"/>
        </w:rPr>
        <w:t>215.259,0</w:t>
      </w:r>
      <w:r w:rsidR="00637D04" w:rsidRPr="00FD20D7">
        <w:rPr>
          <w:rStyle w:val="FontStyle20"/>
          <w:sz w:val="24"/>
          <w:szCs w:val="24"/>
          <w:lang w:val="ro-RO" w:eastAsia="ro-RO"/>
        </w:rPr>
        <w:t xml:space="preserve"> </w:t>
      </w:r>
      <w:r w:rsidR="000B7528" w:rsidRPr="00FD20D7">
        <w:rPr>
          <w:rStyle w:val="FontStyle20"/>
          <w:sz w:val="24"/>
          <w:szCs w:val="24"/>
          <w:lang w:val="ro-RO" w:eastAsia="ro-RO"/>
        </w:rPr>
        <w:t>milioane lei credite bugetare</w:t>
      </w:r>
      <w:r w:rsidRPr="00FD20D7">
        <w:rPr>
          <w:rStyle w:val="FontStyle20"/>
          <w:sz w:val="24"/>
          <w:szCs w:val="24"/>
          <w:lang w:val="ro-RO" w:eastAsia="ro-RO"/>
        </w:rPr>
        <w:t>,</w:t>
      </w:r>
      <w:r w:rsidR="00637D04" w:rsidRPr="00FD20D7">
        <w:rPr>
          <w:rStyle w:val="FontStyle20"/>
          <w:sz w:val="24"/>
          <w:szCs w:val="24"/>
          <w:lang w:val="ro-RO" w:eastAsia="ro-RO"/>
        </w:rPr>
        <w:t xml:space="preserve"> cu un deficit de </w:t>
      </w:r>
      <w:r w:rsidR="00A57CDF" w:rsidRPr="00FD20D7">
        <w:rPr>
          <w:rStyle w:val="FontStyle20"/>
          <w:sz w:val="24"/>
          <w:szCs w:val="24"/>
          <w:lang w:val="ro-RO" w:eastAsia="ro-RO"/>
        </w:rPr>
        <w:t>47.</w:t>
      </w:r>
      <w:r w:rsidR="0005198A" w:rsidRPr="00FD20D7">
        <w:rPr>
          <w:rStyle w:val="FontStyle20"/>
          <w:sz w:val="24"/>
          <w:szCs w:val="24"/>
          <w:lang w:val="ro-RO" w:eastAsia="ro-RO"/>
        </w:rPr>
        <w:t>521,0</w:t>
      </w:r>
      <w:r w:rsidR="00637D04" w:rsidRPr="00FD20D7">
        <w:rPr>
          <w:rStyle w:val="FontStyle20"/>
          <w:sz w:val="24"/>
          <w:szCs w:val="24"/>
          <w:lang w:val="ro-RO" w:eastAsia="ro-RO"/>
        </w:rPr>
        <w:t xml:space="preserve"> </w:t>
      </w:r>
      <w:r w:rsidR="005A22F2" w:rsidRPr="00FD20D7">
        <w:rPr>
          <w:rStyle w:val="FontStyle20"/>
          <w:sz w:val="24"/>
          <w:szCs w:val="24"/>
          <w:lang w:val="ro-RO" w:eastAsia="ro-RO"/>
        </w:rPr>
        <w:t>milioane lei</w:t>
      </w:r>
      <w:r w:rsidRPr="00FD20D7">
        <w:rPr>
          <w:rStyle w:val="FontStyle20"/>
          <w:sz w:val="24"/>
          <w:szCs w:val="24"/>
          <w:lang w:val="ro-RO" w:eastAsia="ro-RO"/>
        </w:rPr>
        <w:t>.</w:t>
      </w:r>
    </w:p>
    <w:p w14:paraId="43AA1C9A" w14:textId="77777777" w:rsidR="005715B2" w:rsidRPr="00FA4014" w:rsidRDefault="00E07592" w:rsidP="005715B2">
      <w:pPr>
        <w:pStyle w:val="Style6"/>
        <w:widowControl/>
        <w:spacing w:line="360" w:lineRule="auto"/>
        <w:ind w:right="141" w:firstLine="851"/>
        <w:rPr>
          <w:rStyle w:val="FontStyle20"/>
          <w:bCs/>
          <w:sz w:val="24"/>
          <w:szCs w:val="24"/>
          <w:lang w:val="ro-RO"/>
        </w:rPr>
      </w:pPr>
      <w:r w:rsidRPr="00FA4014">
        <w:rPr>
          <w:rStyle w:val="FontStyle20"/>
          <w:sz w:val="24"/>
          <w:szCs w:val="24"/>
          <w:lang w:val="ro-RO" w:eastAsia="ro-RO"/>
        </w:rPr>
        <w:lastRenderedPageBreak/>
        <w:t xml:space="preserve">(3) Sinteza cheltuielilor bugetare, pe surse de </w:t>
      </w:r>
      <w:r w:rsidR="002D361B" w:rsidRPr="00FA4014">
        <w:rPr>
          <w:rStyle w:val="FontStyle20"/>
          <w:sz w:val="24"/>
          <w:szCs w:val="24"/>
          <w:lang w:val="ro-RO" w:eastAsia="ro-RO"/>
        </w:rPr>
        <w:t>finanțare</w:t>
      </w:r>
      <w:r w:rsidRPr="00FA4014">
        <w:rPr>
          <w:rStyle w:val="FontStyle20"/>
          <w:sz w:val="24"/>
          <w:szCs w:val="24"/>
          <w:lang w:val="ro-RO" w:eastAsia="ro-RO"/>
        </w:rPr>
        <w:t xml:space="preserve">, cu detalierea pe capitole, subcapitole, paragrafe, titluri, articole </w:t>
      </w:r>
      <w:r w:rsidR="002D361B" w:rsidRPr="00FA4014">
        <w:rPr>
          <w:rStyle w:val="FontStyle20"/>
          <w:sz w:val="24"/>
          <w:szCs w:val="24"/>
          <w:lang w:val="ro-RO" w:eastAsia="ro-RO"/>
        </w:rPr>
        <w:t>și</w:t>
      </w:r>
      <w:r w:rsidRPr="00FA4014">
        <w:rPr>
          <w:rStyle w:val="FontStyle20"/>
          <w:sz w:val="24"/>
          <w:szCs w:val="24"/>
          <w:lang w:val="ro-RO" w:eastAsia="ro-RO"/>
        </w:rPr>
        <w:t xml:space="preserve"> alineate, după caz, este prevăzută în anexa nr. 2.</w:t>
      </w:r>
    </w:p>
    <w:p w14:paraId="3EC8994B" w14:textId="77777777" w:rsidR="005715B2" w:rsidRPr="00FA4014" w:rsidRDefault="00E07592" w:rsidP="005715B2">
      <w:pPr>
        <w:pStyle w:val="Style6"/>
        <w:widowControl/>
        <w:spacing w:line="360" w:lineRule="auto"/>
        <w:ind w:right="141" w:firstLine="851"/>
        <w:rPr>
          <w:rStyle w:val="FontStyle20"/>
          <w:bCs/>
          <w:sz w:val="24"/>
          <w:szCs w:val="24"/>
          <w:lang w:val="ro-RO"/>
        </w:rPr>
      </w:pPr>
      <w:r w:rsidRPr="00FA4014">
        <w:rPr>
          <w:rStyle w:val="FontStyle20"/>
          <w:sz w:val="24"/>
          <w:szCs w:val="24"/>
          <w:lang w:val="ro-RO" w:eastAsia="ro-RO"/>
        </w:rPr>
        <w:t xml:space="preserve">(4) Bugetele ordonatorilor principali de credite </w:t>
      </w:r>
      <w:r w:rsidR="002D361B" w:rsidRPr="00FA4014">
        <w:rPr>
          <w:rStyle w:val="FontStyle20"/>
          <w:sz w:val="24"/>
          <w:szCs w:val="24"/>
          <w:lang w:val="ro-RO" w:eastAsia="ro-RO"/>
        </w:rPr>
        <w:t>și</w:t>
      </w:r>
      <w:r w:rsidRPr="00FA4014">
        <w:rPr>
          <w:rStyle w:val="FontStyle20"/>
          <w:sz w:val="24"/>
          <w:szCs w:val="24"/>
          <w:lang w:val="ro-RO" w:eastAsia="ro-RO"/>
        </w:rPr>
        <w:t xml:space="preserve"> anexele la acestea sunt prevăzute în anexa nr. 3.</w:t>
      </w:r>
    </w:p>
    <w:p w14:paraId="20F14E08" w14:textId="77777777" w:rsidR="005715B2" w:rsidRPr="00FA4014" w:rsidRDefault="005715B2" w:rsidP="005715B2">
      <w:pPr>
        <w:pStyle w:val="Style6"/>
        <w:widowControl/>
        <w:spacing w:line="360" w:lineRule="auto"/>
        <w:ind w:right="141" w:firstLine="851"/>
        <w:rPr>
          <w:rStyle w:val="FontStyle20"/>
          <w:bCs/>
          <w:sz w:val="24"/>
          <w:szCs w:val="24"/>
          <w:lang w:val="ro-RO"/>
        </w:rPr>
      </w:pPr>
    </w:p>
    <w:p w14:paraId="7F38B8CC" w14:textId="7D1B71FF" w:rsidR="0037476B" w:rsidRPr="00FA4014" w:rsidRDefault="0037476B" w:rsidP="005715B2">
      <w:pPr>
        <w:pStyle w:val="Style6"/>
        <w:widowControl/>
        <w:spacing w:line="360" w:lineRule="auto"/>
        <w:ind w:right="141" w:firstLine="851"/>
        <w:rPr>
          <w:rStyle w:val="FontStyle20"/>
          <w:bCs/>
          <w:sz w:val="24"/>
          <w:szCs w:val="24"/>
          <w:lang w:val="ro-RO"/>
        </w:rPr>
      </w:pPr>
      <w:r w:rsidRPr="00FA4014">
        <w:rPr>
          <w:rStyle w:val="FontStyle19"/>
          <w:sz w:val="24"/>
          <w:szCs w:val="24"/>
          <w:lang w:val="ro-RO" w:eastAsia="ro-RO"/>
        </w:rPr>
        <w:t xml:space="preserve">Art.3. </w:t>
      </w:r>
      <w:r w:rsidRPr="00FA4014">
        <w:rPr>
          <w:rStyle w:val="FontStyle20"/>
          <w:sz w:val="24"/>
          <w:szCs w:val="24"/>
          <w:lang w:val="ro-RO" w:eastAsia="ro-RO"/>
        </w:rPr>
        <w:t xml:space="preserve">- Cheltuielile bugetare sunt detaliate în bugetele ordonatorilor principali de credite pe surse de </w:t>
      </w:r>
      <w:r w:rsidR="002D361B" w:rsidRPr="00FA4014">
        <w:rPr>
          <w:rStyle w:val="FontStyle20"/>
          <w:sz w:val="24"/>
          <w:szCs w:val="24"/>
          <w:lang w:val="ro-RO" w:eastAsia="ro-RO"/>
        </w:rPr>
        <w:t>finanțare</w:t>
      </w:r>
      <w:r w:rsidRPr="00FA4014">
        <w:rPr>
          <w:rStyle w:val="FontStyle20"/>
          <w:sz w:val="24"/>
          <w:szCs w:val="24"/>
          <w:lang w:val="ro-RO" w:eastAsia="ro-RO"/>
        </w:rPr>
        <w:t xml:space="preserve">, iar în cadrul acestora pe capitole, subcapitole, paragrafe, titluri, articole </w:t>
      </w:r>
      <w:r w:rsidR="002D361B" w:rsidRPr="00FA4014">
        <w:rPr>
          <w:rStyle w:val="FontStyle20"/>
          <w:sz w:val="24"/>
          <w:szCs w:val="24"/>
          <w:lang w:val="ro-RO" w:eastAsia="ro-RO"/>
        </w:rPr>
        <w:t>și</w:t>
      </w:r>
      <w:r w:rsidRPr="00FA4014">
        <w:rPr>
          <w:rStyle w:val="FontStyle20"/>
          <w:sz w:val="24"/>
          <w:szCs w:val="24"/>
          <w:lang w:val="ro-RO" w:eastAsia="ro-RO"/>
        </w:rPr>
        <w:t xml:space="preserve"> alineate de cheltuieli.</w:t>
      </w:r>
    </w:p>
    <w:p w14:paraId="7C77F6B3" w14:textId="77777777" w:rsidR="004322B6" w:rsidRPr="00FA4014" w:rsidRDefault="004322B6" w:rsidP="001D6995">
      <w:pPr>
        <w:spacing w:line="413" w:lineRule="exact"/>
        <w:ind w:right="141"/>
        <w:rPr>
          <w:rFonts w:ascii="Arial" w:hAnsi="Arial" w:cs="Arial"/>
          <w:sz w:val="24"/>
          <w:szCs w:val="24"/>
        </w:rPr>
      </w:pPr>
    </w:p>
    <w:p w14:paraId="72E7042F" w14:textId="77777777" w:rsidR="001335F8" w:rsidRPr="00FA4014" w:rsidRDefault="001335F8" w:rsidP="001D6995">
      <w:pPr>
        <w:spacing w:line="413" w:lineRule="exact"/>
        <w:ind w:right="141"/>
        <w:rPr>
          <w:rFonts w:ascii="Arial" w:hAnsi="Arial" w:cs="Arial"/>
          <w:sz w:val="24"/>
          <w:szCs w:val="24"/>
        </w:rPr>
      </w:pPr>
    </w:p>
    <w:p w14:paraId="773FBD3C" w14:textId="77777777" w:rsidR="00825367" w:rsidRPr="00FA4014" w:rsidRDefault="00825367" w:rsidP="001D6995">
      <w:pPr>
        <w:pStyle w:val="Style7"/>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a 2-a</w:t>
      </w:r>
    </w:p>
    <w:p w14:paraId="634BA5F3" w14:textId="0B759032" w:rsidR="00825367" w:rsidRPr="00FA4014" w:rsidRDefault="00825367" w:rsidP="001D6995">
      <w:pPr>
        <w:pStyle w:val="Style7"/>
        <w:widowControl/>
        <w:spacing w:line="413" w:lineRule="exact"/>
        <w:ind w:right="141" w:firstLine="731"/>
        <w:jc w:val="center"/>
        <w:rPr>
          <w:rStyle w:val="FontStyle17"/>
          <w:sz w:val="24"/>
          <w:szCs w:val="24"/>
          <w:lang w:val="ro-RO" w:eastAsia="ro-RO"/>
        </w:rPr>
      </w:pPr>
      <w:r w:rsidRPr="00FA4014">
        <w:rPr>
          <w:rStyle w:val="FontStyle17"/>
          <w:sz w:val="24"/>
          <w:szCs w:val="24"/>
          <w:lang w:val="ro-RO" w:eastAsia="ro-RO"/>
        </w:rPr>
        <w:t>Dispoziții referitoare la bugetele locale pe anul 2020</w:t>
      </w:r>
    </w:p>
    <w:p w14:paraId="2140385A" w14:textId="4D3567AC" w:rsidR="004322B6" w:rsidRPr="00FA4014" w:rsidRDefault="004322B6" w:rsidP="001D6995">
      <w:pPr>
        <w:spacing w:line="413" w:lineRule="exact"/>
        <w:ind w:right="141" w:firstLine="731"/>
        <w:jc w:val="center"/>
        <w:rPr>
          <w:rFonts w:ascii="Arial" w:hAnsi="Arial" w:cs="Arial"/>
          <w:sz w:val="24"/>
          <w:szCs w:val="24"/>
        </w:rPr>
      </w:pPr>
    </w:p>
    <w:p w14:paraId="14D70C73" w14:textId="35785FC5" w:rsidR="00C52BFD" w:rsidRPr="00FA4014" w:rsidRDefault="00C52BFD" w:rsidP="001D6995">
      <w:pPr>
        <w:spacing w:line="413" w:lineRule="exact"/>
        <w:ind w:right="141" w:firstLine="731"/>
        <w:jc w:val="center"/>
        <w:rPr>
          <w:rFonts w:ascii="Arial" w:hAnsi="Arial" w:cs="Arial"/>
          <w:sz w:val="24"/>
          <w:szCs w:val="24"/>
        </w:rPr>
      </w:pPr>
    </w:p>
    <w:p w14:paraId="65FEE972" w14:textId="77777777" w:rsidR="00C52BFD" w:rsidRPr="00FA4014" w:rsidRDefault="00C52BFD" w:rsidP="001D6995">
      <w:pPr>
        <w:spacing w:line="413" w:lineRule="exact"/>
        <w:ind w:right="141" w:firstLine="731"/>
        <w:jc w:val="center"/>
        <w:rPr>
          <w:rFonts w:ascii="Arial" w:hAnsi="Arial" w:cs="Arial"/>
          <w:sz w:val="24"/>
          <w:szCs w:val="24"/>
        </w:rPr>
      </w:pPr>
    </w:p>
    <w:p w14:paraId="7086438D" w14:textId="77777777" w:rsidR="00F112D1" w:rsidRPr="00FA4014" w:rsidRDefault="00F112D1" w:rsidP="001D6995">
      <w:pPr>
        <w:spacing w:line="413" w:lineRule="exact"/>
        <w:ind w:right="141" w:firstLine="731"/>
        <w:jc w:val="center"/>
        <w:rPr>
          <w:rFonts w:ascii="Arial" w:hAnsi="Arial" w:cs="Arial"/>
          <w:sz w:val="24"/>
          <w:szCs w:val="24"/>
        </w:rPr>
      </w:pPr>
    </w:p>
    <w:p w14:paraId="4CD57742" w14:textId="2AAFBE0C" w:rsidR="00C52BFD" w:rsidRPr="00FD20D7" w:rsidRDefault="00825367" w:rsidP="00C52BFD">
      <w:pPr>
        <w:pStyle w:val="Style6"/>
        <w:widowControl/>
        <w:spacing w:line="360" w:lineRule="auto"/>
        <w:ind w:right="141" w:firstLine="851"/>
        <w:rPr>
          <w:rFonts w:ascii="Arial" w:eastAsiaTheme="minorHAnsi" w:hAnsi="Arial" w:cs="Arial"/>
          <w:lang w:val="ro-RO"/>
        </w:rPr>
      </w:pPr>
      <w:r w:rsidRPr="00FD20D7">
        <w:rPr>
          <w:rStyle w:val="FontStyle20"/>
          <w:sz w:val="24"/>
          <w:szCs w:val="24"/>
          <w:lang w:val="ro-RO" w:eastAsia="ro-RO"/>
        </w:rPr>
        <w:t xml:space="preserve"> </w:t>
      </w:r>
      <w:r w:rsidRPr="00FD20D7">
        <w:rPr>
          <w:rStyle w:val="FontStyle19"/>
          <w:sz w:val="24"/>
          <w:szCs w:val="24"/>
          <w:lang w:val="ro-RO" w:eastAsia="ro-RO"/>
        </w:rPr>
        <w:t xml:space="preserve">Art.4. </w:t>
      </w:r>
      <w:r w:rsidRPr="00FD20D7">
        <w:rPr>
          <w:rStyle w:val="FontStyle19"/>
          <w:b w:val="0"/>
          <w:sz w:val="24"/>
          <w:szCs w:val="24"/>
          <w:lang w:val="ro-RO" w:eastAsia="ro-RO"/>
        </w:rPr>
        <w:t>–</w:t>
      </w:r>
      <w:r w:rsidRPr="00FD20D7">
        <w:rPr>
          <w:rStyle w:val="FontStyle20"/>
          <w:sz w:val="24"/>
          <w:szCs w:val="24"/>
          <w:lang w:val="ro-RO" w:eastAsia="ro-RO"/>
        </w:rPr>
        <w:t xml:space="preserve"> </w:t>
      </w:r>
      <w:r w:rsidR="00C52BFD" w:rsidRPr="00FD20D7">
        <w:rPr>
          <w:rFonts w:ascii="Arial" w:eastAsiaTheme="minorHAnsi" w:hAnsi="Arial" w:cs="Arial"/>
          <w:lang w:val="ro-RO"/>
        </w:rPr>
        <w:t>Din taxa pe valoarea</w:t>
      </w:r>
      <w:r w:rsidR="0076131D" w:rsidRPr="00FD20D7">
        <w:rPr>
          <w:rFonts w:ascii="Arial" w:eastAsiaTheme="minorHAnsi" w:hAnsi="Arial" w:cs="Arial"/>
          <w:lang w:val="ro-RO"/>
        </w:rPr>
        <w:t xml:space="preserve"> adăugată se alocă 15.042,7</w:t>
      </w:r>
      <w:r w:rsidR="00C52BFD" w:rsidRPr="00FD20D7">
        <w:rPr>
          <w:rFonts w:ascii="Arial" w:eastAsiaTheme="minorHAnsi" w:hAnsi="Arial" w:cs="Arial"/>
          <w:lang w:val="ro-RO"/>
        </w:rPr>
        <w:t xml:space="preserve"> milioane lei sume defalcate pentru bugetele locale, din care:</w:t>
      </w:r>
    </w:p>
    <w:p w14:paraId="4C52AF24" w14:textId="1997DF46" w:rsidR="00C52BFD" w:rsidRPr="00FD20D7" w:rsidRDefault="0076131D" w:rsidP="00C52BFD">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a) 1.610,6</w:t>
      </w:r>
      <w:r w:rsidR="00C52BFD" w:rsidRPr="00FD20D7">
        <w:rPr>
          <w:rFonts w:ascii="Arial" w:eastAsiaTheme="minorHAnsi" w:hAnsi="Arial" w:cs="Arial"/>
          <w:lang w:val="ro-RO"/>
        </w:rPr>
        <w:t xml:space="preserve"> milioane lei pentru finanțarea cheltuielilor descentralizate la nivelul județelor,</w:t>
      </w:r>
      <w:r w:rsidR="00521EA0" w:rsidRPr="00FD20D7">
        <w:rPr>
          <w:rFonts w:ascii="Arial" w:eastAsiaTheme="minorHAnsi" w:hAnsi="Arial" w:cs="Arial"/>
          <w:lang w:val="ro-RO"/>
        </w:rPr>
        <w:t xml:space="preserve"> potrivit anexei nr.4</w:t>
      </w:r>
      <w:r w:rsidR="00C52BFD" w:rsidRPr="00FD20D7">
        <w:rPr>
          <w:rFonts w:ascii="Arial" w:eastAsiaTheme="minorHAnsi" w:hAnsi="Arial" w:cs="Arial"/>
          <w:lang w:val="ro-RO"/>
        </w:rPr>
        <w:t>;</w:t>
      </w:r>
    </w:p>
    <w:p w14:paraId="0EB27FB5" w14:textId="2C07B775" w:rsidR="00C52BFD" w:rsidRPr="00FD20D7" w:rsidRDefault="0076131D" w:rsidP="00C52BFD">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b) 4.448,2</w:t>
      </w:r>
      <w:r w:rsidR="00C52BFD" w:rsidRPr="00FD20D7">
        <w:rPr>
          <w:rFonts w:ascii="Arial" w:eastAsiaTheme="minorHAnsi" w:hAnsi="Arial" w:cs="Arial"/>
          <w:lang w:val="ro-RO"/>
        </w:rPr>
        <w:t xml:space="preserve"> milioane lei pentru finanțarea cheltuielilor descentralizate la nivelul comunelor, orașelor, municipiilor, sectoarelor și municipiului Buc</w:t>
      </w:r>
      <w:r w:rsidR="00521EA0" w:rsidRPr="00FD20D7">
        <w:rPr>
          <w:rFonts w:ascii="Arial" w:eastAsiaTheme="minorHAnsi" w:hAnsi="Arial" w:cs="Arial"/>
          <w:lang w:val="ro-RO"/>
        </w:rPr>
        <w:t>urești, potrivit anexei nr.5</w:t>
      </w:r>
      <w:r w:rsidR="00C52BFD" w:rsidRPr="00FD20D7">
        <w:rPr>
          <w:rFonts w:ascii="Arial" w:eastAsiaTheme="minorHAnsi" w:hAnsi="Arial" w:cs="Arial"/>
          <w:lang w:val="ro-RO"/>
        </w:rPr>
        <w:t>;</w:t>
      </w:r>
    </w:p>
    <w:p w14:paraId="6E3E2A49" w14:textId="77777777" w:rsidR="0076131D" w:rsidRPr="00FD20D7" w:rsidRDefault="0076131D" w:rsidP="0076131D">
      <w:pPr>
        <w:pStyle w:val="Style6"/>
        <w:widowControl/>
        <w:spacing w:line="360" w:lineRule="auto"/>
        <w:ind w:right="141" w:firstLine="851"/>
        <w:rPr>
          <w:rFonts w:ascii="Arial" w:eastAsia="Arial" w:hAnsi="Arial" w:cs="Arial"/>
          <w:lang w:val="ro-RO"/>
        </w:rPr>
      </w:pPr>
      <w:r w:rsidRPr="00FD20D7">
        <w:rPr>
          <w:rFonts w:ascii="Arial" w:eastAsiaTheme="minorHAnsi" w:hAnsi="Arial" w:cs="Arial"/>
          <w:lang w:val="ro-RO"/>
        </w:rPr>
        <w:t>c) 600,0</w:t>
      </w:r>
      <w:r w:rsidR="00C52BFD" w:rsidRPr="00FD20D7">
        <w:rPr>
          <w:rFonts w:ascii="Arial" w:eastAsiaTheme="minorHAnsi" w:hAnsi="Arial" w:cs="Arial"/>
          <w:lang w:val="ro-RO"/>
        </w:rPr>
        <w:t xml:space="preserve"> milioane lei destinate finanțării cheltuielilor privind drumurile județene și comunale, sumă repartizată pe j</w:t>
      </w:r>
      <w:r w:rsidR="00521EA0" w:rsidRPr="00FD20D7">
        <w:rPr>
          <w:rFonts w:ascii="Arial" w:eastAsiaTheme="minorHAnsi" w:hAnsi="Arial" w:cs="Arial"/>
          <w:lang w:val="ro-RO"/>
        </w:rPr>
        <w:t>udețe potrivit anexei nr.6</w:t>
      </w:r>
      <w:r w:rsidR="00C52BFD" w:rsidRPr="00FD20D7">
        <w:rPr>
          <w:rFonts w:ascii="Arial" w:eastAsiaTheme="minorHAnsi" w:hAnsi="Arial" w:cs="Arial"/>
          <w:lang w:val="ro-RO"/>
        </w:rPr>
        <w:t xml:space="preserve">. </w:t>
      </w:r>
      <w:r w:rsidR="00C52BFD" w:rsidRPr="00FD20D7">
        <w:rPr>
          <w:rFonts w:ascii="Arial" w:eastAsia="Arial" w:hAnsi="Arial" w:cs="Arial"/>
          <w:lang w:val="ro-RO"/>
        </w:rPr>
        <w:t xml:space="preserve">Repartizarea pe unități administrativ-teritoriale se face în funcție de lungimea și starea tehnică a drumurilor, prin hotărâre, de către consiliul județean, după consultarea primarilor. </w:t>
      </w:r>
    </w:p>
    <w:p w14:paraId="4A68D032" w14:textId="5B8E3124" w:rsidR="00926F18" w:rsidRPr="00FD20D7" w:rsidRDefault="0076131D" w:rsidP="00926F18">
      <w:pPr>
        <w:pStyle w:val="Style6"/>
        <w:widowControl/>
        <w:spacing w:line="360" w:lineRule="auto"/>
        <w:ind w:right="141" w:firstLine="851"/>
        <w:rPr>
          <w:rFonts w:ascii="Arial" w:eastAsiaTheme="minorHAnsi" w:hAnsi="Arial" w:cs="Arial"/>
          <w:lang w:val="ro-RO"/>
        </w:rPr>
      </w:pPr>
      <w:r w:rsidRPr="00FD20D7">
        <w:rPr>
          <w:rFonts w:ascii="Arial" w:eastAsia="Arial" w:hAnsi="Arial" w:cs="Arial"/>
          <w:lang w:val="ro-RO"/>
        </w:rPr>
        <w:t>d) 8.129,2 milioane</w:t>
      </w:r>
      <w:r w:rsidR="008D047E" w:rsidRPr="00FD20D7">
        <w:rPr>
          <w:rFonts w:ascii="Arial" w:eastAsia="Arial" w:hAnsi="Arial" w:cs="Arial"/>
          <w:lang w:val="ro-RO"/>
        </w:rPr>
        <w:t xml:space="preserve"> lei pentru echilibrarea bugetelor locale ale comunelor, orașelor, municipiilor și județelor, inclusiv pentru finanțarea cheltuielilor aferente funcționării serviciilor publice de salvare acvatică-salvamar și a posturilor de prim ajutor pe plajele cu destinație turistică, potrivit prevederilor art.4 alin. (2</w:t>
      </w:r>
      <w:r w:rsidR="008D047E" w:rsidRPr="00FD20D7">
        <w:rPr>
          <w:rFonts w:ascii="Arial" w:eastAsia="Arial" w:hAnsi="Arial" w:cs="Arial"/>
          <w:vertAlign w:val="superscript"/>
          <w:lang w:val="ro-RO"/>
        </w:rPr>
        <w:t>1</w:t>
      </w:r>
      <w:r w:rsidR="008D047E" w:rsidRPr="00FD20D7">
        <w:rPr>
          <w:rFonts w:ascii="Arial" w:eastAsia="Arial" w:hAnsi="Arial" w:cs="Arial"/>
          <w:lang w:val="ro-RO"/>
        </w:rPr>
        <w:t xml:space="preserve">) din Ordonanța de urgență a Guvernului nr. 19/2006 privind utilizarea plajei Mării Negre și controlul activităților desfășurate pe plajă, aprobată cu modificări și completări prin Legea nr. 274/2006, cu modificările și completările ulterioare, precum și pentru aplicarea prevederilor Legii nr.26/2019 pentru modificarea și completarea Ordonanței Guvernului </w:t>
      </w:r>
      <w:r w:rsidR="008D047E" w:rsidRPr="00FD20D7">
        <w:rPr>
          <w:rFonts w:ascii="Arial" w:eastAsia="Arial" w:hAnsi="Arial" w:cs="Arial"/>
          <w:lang w:val="ro-RO"/>
        </w:rPr>
        <w:lastRenderedPageBreak/>
        <w:t>nr. 27/1996 privind acordarea de facilități persoanelor care domiciliază sau lucrează în unele localități din Munții Apuseni și în Rezervația Biosferei „Delta Dunării</w:t>
      </w:r>
      <w:r w:rsidR="00926F18" w:rsidRPr="00FD20D7">
        <w:rPr>
          <w:rFonts w:ascii="Arial" w:eastAsia="Arial" w:hAnsi="Arial" w:cs="Arial"/>
          <w:lang w:val="ro-RO"/>
        </w:rPr>
        <w:t xml:space="preserve">”, potrivit anexei nr.7 și 7/01. Sumele defalcate pentru echilibrarea bugetelor locale ale comunelor, orașelor, municipiilor și județelor, prevăzute în anexa nr.7 sunt stabilite prin derogare de la art.33, alin.(2) din Legea finanțelor publice locale nr.273/2006, cu modificările și completările ulterioare, potrivit </w:t>
      </w:r>
      <w:r w:rsidR="00926F18" w:rsidRPr="00FD20D7">
        <w:rPr>
          <w:rFonts w:ascii="Arial" w:eastAsiaTheme="minorHAnsi" w:hAnsi="Arial" w:cs="Arial"/>
          <w:lang w:val="ro-RO"/>
        </w:rPr>
        <w:t>prevederilor art.6;</w:t>
      </w:r>
    </w:p>
    <w:p w14:paraId="5421B98F" w14:textId="509E916F" w:rsidR="00C52BFD" w:rsidRPr="00FD20D7" w:rsidRDefault="00C52BFD" w:rsidP="0076131D">
      <w:pPr>
        <w:pStyle w:val="Style6"/>
        <w:widowControl/>
        <w:spacing w:line="360" w:lineRule="auto"/>
        <w:ind w:right="141" w:firstLine="851"/>
        <w:rPr>
          <w:rFonts w:ascii="Arial" w:eastAsia="Arial" w:hAnsi="Arial" w:cs="Arial"/>
          <w:lang w:val="ro-RO"/>
        </w:rPr>
      </w:pPr>
    </w:p>
    <w:p w14:paraId="5478A254" w14:textId="09ED1730" w:rsidR="00C52BFD" w:rsidRPr="00FD20D7" w:rsidRDefault="0076131D" w:rsidP="00C52BFD">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 xml:space="preserve">e) 254,7 </w:t>
      </w:r>
      <w:r w:rsidR="00C52BFD" w:rsidRPr="00FD20D7">
        <w:rPr>
          <w:rFonts w:ascii="Arial" w:eastAsiaTheme="minorHAnsi" w:hAnsi="Arial" w:cs="Arial"/>
          <w:lang w:val="ro-RO"/>
        </w:rPr>
        <w:t>milioane lei pentru finanțarea cheltuielilor învățământului particular și cel confesional, acredit</w:t>
      </w:r>
      <w:r w:rsidR="00F11EA2" w:rsidRPr="00FD20D7">
        <w:rPr>
          <w:rFonts w:ascii="Arial" w:eastAsiaTheme="minorHAnsi" w:hAnsi="Arial" w:cs="Arial"/>
          <w:lang w:val="ro-RO"/>
        </w:rPr>
        <w:t>ate, potrivit anexei nr.8.</w:t>
      </w:r>
    </w:p>
    <w:p w14:paraId="6DA77BF0" w14:textId="77777777" w:rsidR="00C52BFD" w:rsidRPr="00FA4014" w:rsidRDefault="00C52BFD" w:rsidP="00C52BFD">
      <w:pPr>
        <w:pStyle w:val="Style6"/>
        <w:widowControl/>
        <w:spacing w:line="360" w:lineRule="auto"/>
        <w:ind w:right="141" w:firstLine="851"/>
        <w:rPr>
          <w:rFonts w:ascii="Arial" w:eastAsiaTheme="minorHAnsi" w:hAnsi="Arial" w:cs="Arial"/>
          <w:lang w:val="ro-RO"/>
        </w:rPr>
      </w:pPr>
    </w:p>
    <w:p w14:paraId="48D7EF50" w14:textId="77777777" w:rsidR="00C52BFD" w:rsidRPr="00FA4014" w:rsidRDefault="00C52BFD" w:rsidP="00C52BFD">
      <w:pPr>
        <w:pStyle w:val="Style6"/>
        <w:widowControl/>
        <w:spacing w:line="360" w:lineRule="auto"/>
        <w:ind w:right="141" w:firstLine="851"/>
        <w:rPr>
          <w:rFonts w:ascii="Arial" w:eastAsiaTheme="minorHAnsi" w:hAnsi="Arial" w:cs="Arial"/>
          <w:lang w:val="ro-RO"/>
        </w:rPr>
      </w:pPr>
      <w:r w:rsidRPr="00FA4014">
        <w:rPr>
          <w:rStyle w:val="FontStyle19"/>
          <w:sz w:val="24"/>
          <w:szCs w:val="24"/>
          <w:lang w:val="ro-RO" w:eastAsia="ro-RO"/>
        </w:rPr>
        <w:t xml:space="preserve">Art.5 </w:t>
      </w:r>
      <w:r w:rsidRPr="00FA4014">
        <w:rPr>
          <w:rStyle w:val="FontStyle19"/>
          <w:b w:val="0"/>
          <w:sz w:val="24"/>
          <w:szCs w:val="24"/>
          <w:lang w:val="ro-RO" w:eastAsia="ro-RO"/>
        </w:rPr>
        <w:t>-</w:t>
      </w:r>
      <w:r w:rsidRPr="00FA4014">
        <w:rPr>
          <w:rStyle w:val="FontStyle19"/>
          <w:sz w:val="24"/>
          <w:szCs w:val="24"/>
          <w:lang w:val="ro-RO" w:eastAsia="ro-RO"/>
        </w:rPr>
        <w:t xml:space="preserve"> </w:t>
      </w:r>
      <w:r w:rsidRPr="00FA4014">
        <w:rPr>
          <w:rFonts w:ascii="Arial" w:eastAsiaTheme="minorHAnsi" w:hAnsi="Arial" w:cs="Arial"/>
          <w:lang w:val="ro-RO"/>
        </w:rPr>
        <w:t>(1) Sumele defalcate din taxa pe valoarea adăugată, prevăzute la art.4 lit. a), sunt destinate:</w:t>
      </w:r>
    </w:p>
    <w:p w14:paraId="65DC7E3C" w14:textId="77777777" w:rsidR="004B4891" w:rsidRPr="00FD20D7" w:rsidRDefault="00C52BFD" w:rsidP="004B4891">
      <w:pPr>
        <w:pStyle w:val="Style6"/>
        <w:widowControl/>
        <w:spacing w:line="360" w:lineRule="auto"/>
        <w:ind w:right="141" w:firstLine="851"/>
        <w:rPr>
          <w:rFonts w:ascii="Arial" w:eastAsia="Arial" w:hAnsi="Arial" w:cs="Arial"/>
          <w:lang w:val="ro-RO"/>
        </w:rPr>
      </w:pPr>
      <w:r w:rsidRPr="00FD20D7">
        <w:rPr>
          <w:rFonts w:ascii="Arial" w:eastAsiaTheme="minorHAnsi" w:hAnsi="Arial" w:cs="Arial"/>
          <w:lang w:val="ro-RO"/>
        </w:rPr>
        <w:t>a</w:t>
      </w:r>
      <w:r w:rsidRPr="00FD20D7">
        <w:rPr>
          <w:rFonts w:ascii="Arial" w:eastAsia="Arial" w:hAnsi="Arial" w:cs="Arial"/>
          <w:lang w:val="ro-RO"/>
        </w:rPr>
        <w:t xml:space="preserve">) </w:t>
      </w:r>
      <w:r w:rsidR="004B4891" w:rsidRPr="00FD20D7">
        <w:rPr>
          <w:rFonts w:ascii="Arial" w:eastAsia="Arial" w:hAnsi="Arial" w:cs="Arial"/>
          <w:lang w:val="ro-RO"/>
        </w:rPr>
        <w:t>finanțării</w:t>
      </w:r>
      <w:r w:rsidRPr="00FD20D7">
        <w:rPr>
          <w:rFonts w:ascii="Arial" w:eastAsia="Arial" w:hAnsi="Arial" w:cs="Arial"/>
          <w:lang w:val="ro-RO"/>
        </w:rPr>
        <w:t xml:space="preserve"> sistemului de </w:t>
      </w:r>
      <w:r w:rsidR="004B4891" w:rsidRPr="00FD20D7">
        <w:rPr>
          <w:rFonts w:ascii="Arial" w:eastAsia="Arial" w:hAnsi="Arial" w:cs="Arial"/>
          <w:lang w:val="ro-RO"/>
        </w:rPr>
        <w:t>protecție</w:t>
      </w:r>
      <w:r w:rsidRPr="00FD20D7">
        <w:rPr>
          <w:rFonts w:ascii="Arial" w:eastAsia="Arial" w:hAnsi="Arial" w:cs="Arial"/>
          <w:lang w:val="ro-RO"/>
        </w:rPr>
        <w:t xml:space="preserve"> a copilului </w:t>
      </w:r>
      <w:r w:rsidR="004B4891" w:rsidRPr="00FD20D7">
        <w:rPr>
          <w:rFonts w:ascii="Arial" w:eastAsia="Arial" w:hAnsi="Arial" w:cs="Arial"/>
          <w:lang w:val="ro-RO"/>
        </w:rPr>
        <w:t>și</w:t>
      </w:r>
      <w:r w:rsidRPr="00FD20D7">
        <w:rPr>
          <w:rFonts w:ascii="Arial" w:eastAsia="Arial" w:hAnsi="Arial" w:cs="Arial"/>
          <w:lang w:val="ro-RO"/>
        </w:rPr>
        <w:t xml:space="preserve"> a centrelor publice pentru persoane adulte cu handicap;</w:t>
      </w:r>
    </w:p>
    <w:p w14:paraId="3B54B263" w14:textId="2EDF9AF2"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b) finanțării cheltuielilor determinate de implementarea Programului pentru școli al României, în perioada ianuarie - iunie a anului școlar 2019 - 2020, potrivit prevederilor Hotărârii Guvernului nr.559/2019 privind stabilirea bugetului pentru implementarea Programului pentru </w:t>
      </w:r>
      <w:r w:rsidR="004B4891" w:rsidRPr="00FA4014">
        <w:rPr>
          <w:rFonts w:ascii="Arial" w:eastAsiaTheme="minorHAnsi" w:hAnsi="Arial" w:cs="Arial"/>
          <w:lang w:val="ro-RO"/>
        </w:rPr>
        <w:t>școli</w:t>
      </w:r>
      <w:r w:rsidRPr="00FA4014">
        <w:rPr>
          <w:rFonts w:ascii="Arial" w:eastAsiaTheme="minorHAnsi" w:hAnsi="Arial" w:cs="Arial"/>
          <w:lang w:val="ro-RO"/>
        </w:rPr>
        <w:t xml:space="preserve"> al României în perioada 2017 - 2023 pentru anul </w:t>
      </w:r>
      <w:r w:rsidR="004B4891" w:rsidRPr="00FA4014">
        <w:rPr>
          <w:rFonts w:ascii="Arial" w:eastAsiaTheme="minorHAnsi" w:hAnsi="Arial" w:cs="Arial"/>
          <w:lang w:val="ro-RO"/>
        </w:rPr>
        <w:t>școlar</w:t>
      </w:r>
      <w:r w:rsidRPr="00FA4014">
        <w:rPr>
          <w:rFonts w:ascii="Arial" w:eastAsiaTheme="minorHAnsi" w:hAnsi="Arial" w:cs="Arial"/>
          <w:lang w:val="ro-RO"/>
        </w:rPr>
        <w:t xml:space="preserve"> 2019 - 2020, precum </w:t>
      </w:r>
      <w:r w:rsidR="004B4891" w:rsidRPr="00FA4014">
        <w:rPr>
          <w:rFonts w:ascii="Arial" w:eastAsiaTheme="minorHAnsi" w:hAnsi="Arial" w:cs="Arial"/>
          <w:lang w:val="ro-RO"/>
        </w:rPr>
        <w:t>și</w:t>
      </w:r>
      <w:r w:rsidRPr="00FA4014">
        <w:rPr>
          <w:rFonts w:ascii="Arial" w:eastAsiaTheme="minorHAnsi" w:hAnsi="Arial" w:cs="Arial"/>
          <w:lang w:val="ro-RO"/>
        </w:rPr>
        <w:t xml:space="preserve"> pentru modificarea </w:t>
      </w:r>
      <w:r w:rsidR="004B4891" w:rsidRPr="00FA4014">
        <w:rPr>
          <w:rFonts w:ascii="Arial" w:eastAsiaTheme="minorHAnsi" w:hAnsi="Arial" w:cs="Arial"/>
          <w:lang w:val="ro-RO"/>
        </w:rPr>
        <w:t>și</w:t>
      </w:r>
      <w:r w:rsidRPr="00FA4014">
        <w:rPr>
          <w:rFonts w:ascii="Arial" w:eastAsiaTheme="minorHAnsi" w:hAnsi="Arial" w:cs="Arial"/>
          <w:lang w:val="ro-RO"/>
        </w:rPr>
        <w:t xml:space="preserve"> completarea Hotărârii Guvernului nr. 640/2017 pentru aprobarea Programului pentru </w:t>
      </w:r>
      <w:r w:rsidR="004B4891" w:rsidRPr="00FA4014">
        <w:rPr>
          <w:rFonts w:ascii="Arial" w:eastAsiaTheme="minorHAnsi" w:hAnsi="Arial" w:cs="Arial"/>
          <w:lang w:val="ro-RO"/>
        </w:rPr>
        <w:t>școli</w:t>
      </w:r>
      <w:r w:rsidRPr="00FA4014">
        <w:rPr>
          <w:rFonts w:ascii="Arial" w:eastAsiaTheme="minorHAnsi" w:hAnsi="Arial" w:cs="Arial"/>
          <w:lang w:val="ro-RO"/>
        </w:rPr>
        <w:t xml:space="preserve"> al României în perioada 2017 - 2023 </w:t>
      </w:r>
      <w:r w:rsidR="004B4891" w:rsidRPr="00FA4014">
        <w:rPr>
          <w:rFonts w:ascii="Arial" w:eastAsiaTheme="minorHAnsi" w:hAnsi="Arial" w:cs="Arial"/>
          <w:lang w:val="ro-RO"/>
        </w:rPr>
        <w:t>și</w:t>
      </w:r>
      <w:r w:rsidRPr="00FA4014">
        <w:rPr>
          <w:rFonts w:ascii="Arial" w:eastAsiaTheme="minorHAnsi" w:hAnsi="Arial" w:cs="Arial"/>
          <w:lang w:val="ro-RO"/>
        </w:rPr>
        <w:t xml:space="preserve"> pentru stabilirea bugetului pentru </w:t>
      </w:r>
      <w:r w:rsidRPr="00FD20D7">
        <w:rPr>
          <w:rFonts w:ascii="Arial" w:eastAsiaTheme="minorHAnsi" w:hAnsi="Arial" w:cs="Arial"/>
          <w:lang w:val="ro-RO"/>
        </w:rPr>
        <w:t xml:space="preserve">implementarea acestuia în anul </w:t>
      </w:r>
      <w:r w:rsidR="004B4891" w:rsidRPr="00FD20D7">
        <w:rPr>
          <w:rFonts w:ascii="Arial" w:eastAsiaTheme="minorHAnsi" w:hAnsi="Arial" w:cs="Arial"/>
          <w:lang w:val="ro-RO"/>
        </w:rPr>
        <w:t>școlar</w:t>
      </w:r>
      <w:r w:rsidRPr="00FD20D7">
        <w:rPr>
          <w:rFonts w:ascii="Arial" w:eastAsiaTheme="minorHAnsi" w:hAnsi="Arial" w:cs="Arial"/>
          <w:lang w:val="ro-RO"/>
        </w:rPr>
        <w:t xml:space="preserve"> 2017 – 2018, cu încadrare în sumele prevăzute pentru anul 2020 în fiecare </w:t>
      </w:r>
      <w:r w:rsidRPr="00FA4014">
        <w:rPr>
          <w:rFonts w:ascii="Arial" w:eastAsiaTheme="minorHAnsi" w:hAnsi="Arial" w:cs="Arial"/>
          <w:lang w:val="ro-RO"/>
        </w:rPr>
        <w:t>dintre anexele nr. 1 - 3 la această hotărâre;</w:t>
      </w:r>
    </w:p>
    <w:p w14:paraId="14E88D2D" w14:textId="77777777" w:rsidR="004B4891" w:rsidRPr="00FD20D7"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c) finanțării drepturilor copiilor cu cerințe educaționale speciale care frecventează învățământul special, potrivit prevederilor Hotărârii Guvernului nr. 564/2017 privind modalitatea de acordare a drepturilor copiilor cu cerințe educaționale speciale școlarizați în sistemul de învățământ preuniversitar, în conformitate cu prevederile lit. A din anexa la Hotărârea Guvernului nr. 904/2014 pentru stabilirea limitelor minime de cheltuieli aferente drepturilor prevăzute de art. 129 alin. (1) din Legea nr. 272/2004 privind protecția și promovarea drepturilor </w:t>
      </w:r>
      <w:r w:rsidRPr="00FD20D7">
        <w:rPr>
          <w:rFonts w:ascii="Arial" w:eastAsiaTheme="minorHAnsi" w:hAnsi="Arial" w:cs="Arial"/>
          <w:lang w:val="ro-RO"/>
        </w:rPr>
        <w:t>copilului, pentru perioada 1 ianuarie-12 iunie a anului școlar 2019-2020;</w:t>
      </w:r>
    </w:p>
    <w:p w14:paraId="7BE484DB"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d) finanțării cheltuielilor cu bunuri și servicii pentru întreținerea curentă a unităților de învățământ special și centrelor județene de resurse și asistență educațională din învățământul special;</w:t>
      </w:r>
    </w:p>
    <w:p w14:paraId="31991D62"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e) finanțării instituțiilor de cultură descentralizate începând cu anul 2002;</w:t>
      </w:r>
    </w:p>
    <w:p w14:paraId="0A5434C4"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lastRenderedPageBreak/>
        <w:t>f) finanțării serviciilor publice comunitare de evidență a persoanelor de sub autoritatea consiliilor județene;</w:t>
      </w:r>
    </w:p>
    <w:p w14:paraId="12931596"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g) finanțării cheltuielilor de funcționare ale căminelor pentru persoane vârstnice de la nivelul județelor, potrivit prevederilor art. 18 alin. (5) lit. c) din Legea nr. 17/2000 privind asistența socială a persoanelor vârstnice, republicată, cu modificările și completările ulterioare;</w:t>
      </w:r>
    </w:p>
    <w:p w14:paraId="17168E77"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h) finanțării drepturilor stabilite de Legea nr. 248/2015 privind stimularea participării în învățământul preșcolar a copiilor provenind din familii defavorizate, cu modificările ulterioare;</w:t>
      </w:r>
    </w:p>
    <w:p w14:paraId="148C254E"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i) </w:t>
      </w:r>
      <w:r w:rsidR="004B4891" w:rsidRPr="00FA4014">
        <w:rPr>
          <w:rFonts w:ascii="Arial" w:eastAsiaTheme="minorHAnsi" w:hAnsi="Arial" w:cs="Arial"/>
          <w:lang w:val="ro-RO"/>
        </w:rPr>
        <w:t>plății</w:t>
      </w:r>
      <w:r w:rsidRPr="00FA4014">
        <w:rPr>
          <w:rFonts w:ascii="Arial" w:eastAsiaTheme="minorHAnsi" w:hAnsi="Arial" w:cs="Arial"/>
          <w:lang w:val="ro-RO"/>
        </w:rPr>
        <w:t xml:space="preserve"> sprijinului sub formă de </w:t>
      </w:r>
      <w:r w:rsidR="004B4891" w:rsidRPr="00FA4014">
        <w:rPr>
          <w:rFonts w:ascii="Arial" w:eastAsiaTheme="minorHAnsi" w:hAnsi="Arial" w:cs="Arial"/>
          <w:lang w:val="ro-RO"/>
        </w:rPr>
        <w:t>contribuții</w:t>
      </w:r>
      <w:r w:rsidRPr="00FA4014">
        <w:rPr>
          <w:rFonts w:ascii="Arial" w:eastAsiaTheme="minorHAnsi" w:hAnsi="Arial" w:cs="Arial"/>
          <w:lang w:val="ro-RO"/>
        </w:rPr>
        <w:t xml:space="preserve"> care va asigura completarea drepturilor salariale neacoperite din fondurile proprii ale </w:t>
      </w:r>
      <w:r w:rsidR="004B4891" w:rsidRPr="00FA4014">
        <w:rPr>
          <w:rFonts w:ascii="Arial" w:eastAsiaTheme="minorHAnsi" w:hAnsi="Arial" w:cs="Arial"/>
          <w:lang w:val="ro-RO"/>
        </w:rPr>
        <w:t>unităților</w:t>
      </w:r>
      <w:r w:rsidRPr="00FA4014">
        <w:rPr>
          <w:rFonts w:ascii="Arial" w:eastAsiaTheme="minorHAnsi" w:hAnsi="Arial" w:cs="Arial"/>
          <w:lang w:val="ro-RO"/>
        </w:rPr>
        <w:t xml:space="preserve"> de cult locale, pentru personalul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angajat în </w:t>
      </w:r>
      <w:r w:rsidR="004B4891" w:rsidRPr="00FA4014">
        <w:rPr>
          <w:rFonts w:ascii="Arial" w:eastAsiaTheme="minorHAnsi" w:hAnsi="Arial" w:cs="Arial"/>
          <w:lang w:val="ro-RO"/>
        </w:rPr>
        <w:t>unitățile</w:t>
      </w:r>
      <w:r w:rsidRPr="00FA4014">
        <w:rPr>
          <w:rFonts w:ascii="Arial" w:eastAsiaTheme="minorHAnsi" w:hAnsi="Arial" w:cs="Arial"/>
          <w:lang w:val="ro-RO"/>
        </w:rPr>
        <w:t xml:space="preserve"> de cult din </w:t>
      </w:r>
      <w:r w:rsidR="004B4891" w:rsidRPr="00FA4014">
        <w:rPr>
          <w:rFonts w:ascii="Arial" w:eastAsiaTheme="minorHAnsi" w:hAnsi="Arial" w:cs="Arial"/>
          <w:lang w:val="ro-RO"/>
        </w:rPr>
        <w:t>țară</w:t>
      </w:r>
      <w:r w:rsidRPr="00FA4014">
        <w:rPr>
          <w:rFonts w:ascii="Arial" w:eastAsiaTheme="minorHAnsi" w:hAnsi="Arial" w:cs="Arial"/>
          <w:lang w:val="ro-RO"/>
        </w:rPr>
        <w:t xml:space="preserve">, potrivit prevederilor art. 9 alin. (1) lit. a) al capitolului III "Culte", lit. E - </w:t>
      </w:r>
      <w:r w:rsidR="004B4891" w:rsidRPr="00FA4014">
        <w:rPr>
          <w:rFonts w:ascii="Arial" w:eastAsiaTheme="minorHAnsi" w:hAnsi="Arial" w:cs="Arial"/>
          <w:lang w:val="ro-RO"/>
        </w:rPr>
        <w:t>Secțiunea</w:t>
      </w:r>
      <w:r w:rsidRPr="00FA4014">
        <w:rPr>
          <w:rFonts w:ascii="Arial" w:eastAsiaTheme="minorHAnsi" w:hAnsi="Arial" w:cs="Arial"/>
          <w:lang w:val="ro-RO"/>
        </w:rPr>
        <w:t xml:space="preserve"> a 3-a "Sprijinul statului pentru salarizarea personalului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al cultelor recunoscute" din anexa nr. I la Legea-cadru nr. 153/2017 privind salarizarea personalului plătit din fonduri publice, cu modificările </w:t>
      </w:r>
      <w:proofErr w:type="spellStart"/>
      <w:r w:rsidRPr="00FA4014">
        <w:rPr>
          <w:rFonts w:ascii="Arial" w:eastAsiaTheme="minorHAnsi" w:hAnsi="Arial" w:cs="Arial"/>
          <w:lang w:val="ro-RO"/>
        </w:rPr>
        <w:t>şi</w:t>
      </w:r>
      <w:proofErr w:type="spellEnd"/>
      <w:r w:rsidRPr="00FA4014">
        <w:rPr>
          <w:rFonts w:ascii="Arial" w:eastAsiaTheme="minorHAnsi" w:hAnsi="Arial" w:cs="Arial"/>
          <w:lang w:val="ro-RO"/>
        </w:rPr>
        <w:t xml:space="preserve"> completările ulterioare.</w:t>
      </w:r>
    </w:p>
    <w:p w14:paraId="58400EB9" w14:textId="6A0EAC49" w:rsidR="004B4891" w:rsidRPr="00FA4014" w:rsidRDefault="00C52BFD" w:rsidP="004B4891">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 xml:space="preserve">(2) </w:t>
      </w:r>
      <w:r w:rsidR="00C455F9" w:rsidRPr="00FD20D7">
        <w:rPr>
          <w:rFonts w:ascii="Arial" w:eastAsia="Arial" w:hAnsi="Arial" w:cs="Arial"/>
          <w:lang w:val="ro-RO"/>
        </w:rPr>
        <w:t xml:space="preserve">Alocarea sumelor pentru </w:t>
      </w:r>
      <w:r w:rsidR="00C455F9" w:rsidRPr="00FD20D7">
        <w:rPr>
          <w:rFonts w:ascii="Arial" w:eastAsiaTheme="minorHAnsi" w:hAnsi="Arial" w:cs="Arial"/>
          <w:lang w:val="ro-RO"/>
        </w:rPr>
        <w:t>f</w:t>
      </w:r>
      <w:r w:rsidR="004B4891" w:rsidRPr="00FD20D7">
        <w:rPr>
          <w:rFonts w:ascii="Arial" w:eastAsiaTheme="minorHAnsi" w:hAnsi="Arial" w:cs="Arial"/>
          <w:lang w:val="ro-RO"/>
        </w:rPr>
        <w:t>inanțarea</w:t>
      </w:r>
      <w:r w:rsidRPr="00FD20D7">
        <w:rPr>
          <w:rFonts w:ascii="Arial" w:eastAsiaTheme="minorHAnsi" w:hAnsi="Arial" w:cs="Arial"/>
          <w:lang w:val="ro-RO"/>
        </w:rPr>
        <w:t xml:space="preserve"> </w:t>
      </w:r>
      <w:r w:rsidRPr="00FA4014">
        <w:rPr>
          <w:rFonts w:ascii="Arial" w:eastAsiaTheme="minorHAnsi" w:hAnsi="Arial" w:cs="Arial"/>
          <w:lang w:val="ro-RO"/>
        </w:rPr>
        <w:t xml:space="preserve">serviciilor sociale prevăzute la alin. (1) lit. a) </w:t>
      </w:r>
      <w:r w:rsidR="004B4891" w:rsidRPr="00FA4014">
        <w:rPr>
          <w:rFonts w:ascii="Arial" w:eastAsiaTheme="minorHAnsi" w:hAnsi="Arial" w:cs="Arial"/>
          <w:lang w:val="ro-RO"/>
        </w:rPr>
        <w:t>și</w:t>
      </w:r>
      <w:r w:rsidRPr="00FA4014">
        <w:rPr>
          <w:rFonts w:ascii="Arial" w:eastAsiaTheme="minorHAnsi" w:hAnsi="Arial" w:cs="Arial"/>
          <w:lang w:val="ro-RO"/>
        </w:rPr>
        <w:t xml:space="preserve"> g) se va face pe baza standardelor de cost calculate pentru beneficiari/tipuri de servicii sociale, aprobate potrivit legii.</w:t>
      </w:r>
    </w:p>
    <w:p w14:paraId="77BC28C8"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 (3) În situațiile în care Programul pentru școli al României se derulează de către consiliile locale ale comunelor, orașelor și municipiilor, prin hotărâre a consiliului județean se vor repartiza sume cu această destinație unităților administrativ-teritoriale respective, cu diminuarea veniturilor bugetului local al județului și majorarea corespunzătoare a veniturilor comunelor, orașelor și municipiilor, după caz. Sumele repartizate potrivit prevederilor prezentului alineat se reflectă în bugetele locale ale comunelor, orașelor și municipiilor la indicatorul de venituri ”Sume defalcate din taxa pe valoarea adăugată pentru finanțarea cheltuielilor descentralizate la nivelul județelor”.</w:t>
      </w:r>
    </w:p>
    <w:p w14:paraId="7329424B"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(4) Sumele defalcate din taxa pe valoarea adăugată, prevăzute la art.4 lit. b), sunt destinate:</w:t>
      </w:r>
    </w:p>
    <w:p w14:paraId="1B78C7A2" w14:textId="77777777" w:rsidR="00176190" w:rsidRPr="00FA4014" w:rsidRDefault="00C52BFD" w:rsidP="00176190">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a) finanțării de bază a unităților de învățământ preuniversitar de stat pentru categoriile de cheltuieli prevăzute la art. 104 alin. (2) lit. b) - d) din Legea educației naționale nr. 1/2011, cu modificările și completările ulterioare;</w:t>
      </w:r>
    </w:p>
    <w:p w14:paraId="29F14848" w14:textId="088AA503" w:rsidR="00176190" w:rsidRPr="00FD20D7" w:rsidRDefault="00176190" w:rsidP="00176190">
      <w:pPr>
        <w:pStyle w:val="Style6"/>
        <w:widowControl/>
        <w:spacing w:line="360" w:lineRule="auto"/>
        <w:ind w:right="141" w:firstLine="851"/>
        <w:rPr>
          <w:rFonts w:ascii="Arial" w:eastAsiaTheme="minorHAnsi" w:hAnsi="Arial" w:cs="Arial"/>
          <w:lang w:val="ro-RO"/>
        </w:rPr>
      </w:pPr>
      <w:r w:rsidRPr="00FD20D7">
        <w:rPr>
          <w:rFonts w:ascii="Arial" w:eastAsia="Arial" w:hAnsi="Arial" w:cs="Arial"/>
          <w:lang w:val="ro-RO"/>
        </w:rPr>
        <w:t xml:space="preserve">b) finanțării drepturilor asistenților personali ai persoanelor cu handicap grav sau indemnizațiilor lunare ale persoanelor cu handicap grav acordate în baza prevederilor art. 42 alin. (4) din Legea nr. 448/2006 privind protecția </w:t>
      </w:r>
      <w:r w:rsidR="000D3F76" w:rsidRPr="00FD20D7">
        <w:rPr>
          <w:rFonts w:ascii="Arial" w:eastAsia="Arial" w:hAnsi="Arial" w:cs="Arial"/>
          <w:lang w:val="ro-RO"/>
        </w:rPr>
        <w:t>și</w:t>
      </w:r>
      <w:r w:rsidRPr="00FD20D7">
        <w:rPr>
          <w:rFonts w:ascii="Arial" w:eastAsia="Arial" w:hAnsi="Arial" w:cs="Arial"/>
          <w:lang w:val="ro-RO"/>
        </w:rPr>
        <w:t xml:space="preserve"> promovarea drepturilor persoanelor cu handicap, republicată, cu modificările </w:t>
      </w:r>
      <w:r w:rsidR="000D3F76" w:rsidRPr="00FD20D7">
        <w:rPr>
          <w:rFonts w:ascii="Arial" w:eastAsia="Arial" w:hAnsi="Arial" w:cs="Arial"/>
          <w:lang w:val="ro-RO"/>
        </w:rPr>
        <w:t>și</w:t>
      </w:r>
      <w:r w:rsidRPr="00FD20D7">
        <w:rPr>
          <w:rFonts w:ascii="Arial" w:eastAsia="Arial" w:hAnsi="Arial" w:cs="Arial"/>
          <w:lang w:val="ro-RO"/>
        </w:rPr>
        <w:t xml:space="preserve"> completările ulterioare;</w:t>
      </w:r>
    </w:p>
    <w:p w14:paraId="0797178F" w14:textId="3F25D88C" w:rsidR="004B4891" w:rsidRPr="00FA4014" w:rsidRDefault="00C52BFD" w:rsidP="00176190">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lastRenderedPageBreak/>
        <w:t>c) finanțării ajutorului pentru încălzirea locuinței cu lemne, cărbuni și combustibili petrolieri, pentru beneficiarii de ajutor social;</w:t>
      </w:r>
    </w:p>
    <w:p w14:paraId="3CC5D8B8"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d) finanțării serviciilor publice comunitare de evidență a persoanelor de sub autoritatea consiliilor locale ale comunelor, orașelor, municipiilor, sectoarelor și Consiliului General al Municipiului București;</w:t>
      </w:r>
    </w:p>
    <w:p w14:paraId="604E4217"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e) finanțării cheltuielilor creșelor;</w:t>
      </w:r>
    </w:p>
    <w:p w14:paraId="480EE559" w14:textId="454938BF"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f) finanțării cheltuielilor descentralizate la nivelul sectoarelor și municipiului București, respectiv pentru</w:t>
      </w:r>
      <w:r w:rsidRPr="00FD20D7">
        <w:rPr>
          <w:rFonts w:ascii="Arial" w:eastAsiaTheme="minorHAnsi" w:hAnsi="Arial" w:cs="Arial"/>
          <w:lang w:val="ro-RO"/>
        </w:rPr>
        <w:t>:</w:t>
      </w:r>
      <w:r w:rsidRPr="00FD20D7">
        <w:rPr>
          <w:lang w:val="ro-RO"/>
        </w:rPr>
        <w:t xml:space="preserve"> </w:t>
      </w:r>
      <w:r w:rsidRPr="00FD20D7">
        <w:rPr>
          <w:rFonts w:ascii="Arial" w:eastAsiaTheme="minorHAnsi" w:hAnsi="Arial" w:cs="Arial"/>
          <w:lang w:val="ro-RO"/>
        </w:rPr>
        <w:t xml:space="preserve">sistemul de </w:t>
      </w:r>
      <w:r w:rsidR="004B4891" w:rsidRPr="00FD20D7">
        <w:rPr>
          <w:rFonts w:ascii="Arial" w:eastAsiaTheme="minorHAnsi" w:hAnsi="Arial" w:cs="Arial"/>
          <w:lang w:val="ro-RO"/>
        </w:rPr>
        <w:t>protecție</w:t>
      </w:r>
      <w:r w:rsidRPr="00FD20D7">
        <w:rPr>
          <w:rFonts w:ascii="Arial" w:eastAsiaTheme="minorHAnsi" w:hAnsi="Arial" w:cs="Arial"/>
          <w:lang w:val="ro-RO"/>
        </w:rPr>
        <w:t xml:space="preserve"> a copilului, centrele publice pentru persoane adulte cu handicap, cheltuielile</w:t>
      </w:r>
      <w:r w:rsidRPr="00FA4014">
        <w:rPr>
          <w:rFonts w:ascii="Arial" w:eastAsiaTheme="minorHAnsi" w:hAnsi="Arial" w:cs="Arial"/>
          <w:lang w:val="ro-RO"/>
        </w:rPr>
        <w:t xml:space="preserve"> determinate de implementarea Programului pentru școli al României, în perioada ianuarie - iunie a anului școlar 2019 - 2020, potrivit prevederilor Hotărârii Guvernului nr. 559/2019, cheltuielile cu bunuri și servicii pentru întreținerea curentă a unităților de învățământ special și centrele de resurse și asistență educațională, instituțiile de cultură descentralizate începând cu anul 2002 </w:t>
      </w:r>
      <w:r w:rsidR="004B4891" w:rsidRPr="00FA4014">
        <w:rPr>
          <w:rFonts w:ascii="Arial" w:eastAsiaTheme="minorHAnsi" w:hAnsi="Arial" w:cs="Arial"/>
          <w:lang w:val="ro-RO"/>
        </w:rPr>
        <w:t>și</w:t>
      </w:r>
      <w:r w:rsidRPr="00FA4014">
        <w:rPr>
          <w:rFonts w:ascii="Arial" w:eastAsiaTheme="minorHAnsi" w:hAnsi="Arial" w:cs="Arial"/>
          <w:lang w:val="ro-RO"/>
        </w:rPr>
        <w:t xml:space="preserve"> plata sprijinului sub formă de </w:t>
      </w:r>
      <w:r w:rsidR="004B4891" w:rsidRPr="00FA4014">
        <w:rPr>
          <w:rFonts w:ascii="Arial" w:eastAsiaTheme="minorHAnsi" w:hAnsi="Arial" w:cs="Arial"/>
          <w:lang w:val="ro-RO"/>
        </w:rPr>
        <w:t>contribuții</w:t>
      </w:r>
      <w:r w:rsidRPr="00FA4014">
        <w:rPr>
          <w:rFonts w:ascii="Arial" w:eastAsiaTheme="minorHAnsi" w:hAnsi="Arial" w:cs="Arial"/>
          <w:lang w:val="ro-RO"/>
        </w:rPr>
        <w:t xml:space="preserve">, care va asigura completarea drepturilor salariale neacoperite din fondurile proprii ale </w:t>
      </w:r>
      <w:r w:rsidR="004B4891" w:rsidRPr="00FA4014">
        <w:rPr>
          <w:rFonts w:ascii="Arial" w:eastAsiaTheme="minorHAnsi" w:hAnsi="Arial" w:cs="Arial"/>
          <w:lang w:val="ro-RO"/>
        </w:rPr>
        <w:t>unităților</w:t>
      </w:r>
      <w:r w:rsidRPr="00FA4014">
        <w:rPr>
          <w:rFonts w:ascii="Arial" w:eastAsiaTheme="minorHAnsi" w:hAnsi="Arial" w:cs="Arial"/>
          <w:lang w:val="ro-RO"/>
        </w:rPr>
        <w:t xml:space="preserve"> de cult locale pentru personalul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angajat în </w:t>
      </w:r>
      <w:r w:rsidR="004B4891" w:rsidRPr="00FA4014">
        <w:rPr>
          <w:rFonts w:ascii="Arial" w:eastAsiaTheme="minorHAnsi" w:hAnsi="Arial" w:cs="Arial"/>
          <w:lang w:val="ro-RO"/>
        </w:rPr>
        <w:t>unitățile</w:t>
      </w:r>
      <w:r w:rsidRPr="00FA4014">
        <w:rPr>
          <w:rFonts w:ascii="Arial" w:eastAsiaTheme="minorHAnsi" w:hAnsi="Arial" w:cs="Arial"/>
          <w:lang w:val="ro-RO"/>
        </w:rPr>
        <w:t xml:space="preserve"> de cult, potrivit prevederilor art. 9 alin. </w:t>
      </w:r>
      <w:r w:rsidR="000D3F76" w:rsidRPr="00FA4014">
        <w:rPr>
          <w:rFonts w:ascii="Arial" w:eastAsiaTheme="minorHAnsi" w:hAnsi="Arial" w:cs="Arial"/>
          <w:lang w:val="ro-RO"/>
        </w:rPr>
        <w:t>(1) lit. a) al capitolului III „</w:t>
      </w:r>
      <w:r w:rsidRPr="00FA4014">
        <w:rPr>
          <w:rFonts w:ascii="Arial" w:eastAsiaTheme="minorHAnsi" w:hAnsi="Arial" w:cs="Arial"/>
          <w:lang w:val="ro-RO"/>
        </w:rPr>
        <w:t xml:space="preserve">Culte", lit. E - </w:t>
      </w:r>
      <w:r w:rsidR="004B4891" w:rsidRPr="00FA4014">
        <w:rPr>
          <w:rFonts w:ascii="Arial" w:eastAsiaTheme="minorHAnsi" w:hAnsi="Arial" w:cs="Arial"/>
          <w:lang w:val="ro-RO"/>
        </w:rPr>
        <w:t>Secțiunea</w:t>
      </w:r>
      <w:r w:rsidR="005F1ADB" w:rsidRPr="00FA4014">
        <w:rPr>
          <w:rFonts w:ascii="Arial" w:eastAsiaTheme="minorHAnsi" w:hAnsi="Arial" w:cs="Arial"/>
          <w:lang w:val="ro-RO"/>
        </w:rPr>
        <w:t xml:space="preserve"> a 3-a „</w:t>
      </w:r>
      <w:r w:rsidRPr="00FA4014">
        <w:rPr>
          <w:rFonts w:ascii="Arial" w:eastAsiaTheme="minorHAnsi" w:hAnsi="Arial" w:cs="Arial"/>
          <w:lang w:val="ro-RO"/>
        </w:rPr>
        <w:t xml:space="preserve">Sprijinul statului pentru salarizarea personalului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al cultelor recunoscute" din anexa nr. I la Legea nr. 153/2017, cu modificările </w:t>
      </w:r>
      <w:r w:rsidR="004B4891" w:rsidRPr="00FA4014">
        <w:rPr>
          <w:rFonts w:ascii="Arial" w:eastAsiaTheme="minorHAnsi" w:hAnsi="Arial" w:cs="Arial"/>
          <w:lang w:val="ro-RO"/>
        </w:rPr>
        <w:t>și completările ulterioare</w:t>
      </w:r>
      <w:r w:rsidRPr="00FA4014">
        <w:rPr>
          <w:rFonts w:ascii="Arial" w:eastAsiaTheme="minorHAnsi" w:hAnsi="Arial" w:cs="Arial"/>
          <w:lang w:val="ro-RO"/>
        </w:rPr>
        <w:t xml:space="preserve"> ;</w:t>
      </w:r>
    </w:p>
    <w:p w14:paraId="32F9E1C5" w14:textId="20E8171F"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g) finanțării drepturilor </w:t>
      </w:r>
      <w:r w:rsidR="0076131D" w:rsidRPr="00FA4014">
        <w:rPr>
          <w:rFonts w:ascii="Arial" w:eastAsiaTheme="minorHAnsi" w:hAnsi="Arial" w:cs="Arial"/>
          <w:lang w:val="ro-RO"/>
        </w:rPr>
        <w:t>stabilite de Legea nr. 248/2015</w:t>
      </w:r>
      <w:r w:rsidRPr="00FA4014">
        <w:rPr>
          <w:rFonts w:ascii="Arial" w:eastAsiaTheme="minorHAnsi" w:hAnsi="Arial" w:cs="Arial"/>
          <w:lang w:val="ro-RO"/>
        </w:rPr>
        <w:t>, cu modificările ulterioare;</w:t>
      </w:r>
    </w:p>
    <w:p w14:paraId="1CCA5510" w14:textId="77777777" w:rsidR="004B4891" w:rsidRPr="00FD20D7"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h) finanțării drepturilor copiilor cu cerințe educaționale speciale integrați în învățământul de masă, potrivit prevederilor Hotărârii Guvernului nr.564/2017, în conformitate cu prevederile lit. A din anexa la Hotărârea Guvernului nr. 904/2014</w:t>
      </w:r>
      <w:r w:rsidRPr="00FD20D7">
        <w:rPr>
          <w:rFonts w:ascii="Arial" w:eastAsiaTheme="minorHAnsi" w:hAnsi="Arial" w:cs="Arial"/>
          <w:lang w:val="ro-RO"/>
        </w:rPr>
        <w:t>, pentru perioada 1 ianuarie-12 iunie a anului școlar 2019-2020;</w:t>
      </w:r>
    </w:p>
    <w:p w14:paraId="06D84118" w14:textId="1EA4ECEC"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i) finanțării cheltuielilor de funcționare ale căminelor pentru persoane vârstnice de la nivelul comunelor, orașelor, municipiilor, sectoarelor municipiului București și municipiului București, potrivit prevederilor art. 18 alin. (5) lit. c) din Legea nr. 17/2000, republicată, cu modifică</w:t>
      </w:r>
      <w:r w:rsidR="00154E1F" w:rsidRPr="00FA4014">
        <w:rPr>
          <w:rFonts w:ascii="Arial" w:eastAsiaTheme="minorHAnsi" w:hAnsi="Arial" w:cs="Arial"/>
          <w:lang w:val="ro-RO"/>
        </w:rPr>
        <w:t>rile și completările ulterioare.</w:t>
      </w:r>
    </w:p>
    <w:p w14:paraId="57331F89"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(5) Sumele defalcate din taxa pe valoarea adăugată, destinate finanțării drepturilor prevăzute de Hotărârea Guvernului nr. 559/2019, se repartizează pe sectoare și municipiul București potrivit prevederilor legale în vigoare, cu încadrare în sumele prevăzute pentru anul 2020 în fiecare dintre anexele nr. 1-3 la această hotărâre.</w:t>
      </w:r>
    </w:p>
    <w:p w14:paraId="35E04782"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(6) Repartizarea sumelor defalcate din taxa pe valoarea adăugată prevăzute la alin. (4) pe comune, orașe, municipii, sectoare și municipiul București, după caz, se face prin decizie a directorului direcției generale regionale a finanțelor publice/șefului administrației județene a finanțelor publice, potrivit datelor de fundamentare transmise de </w:t>
      </w:r>
      <w:r w:rsidRPr="00FA4014">
        <w:rPr>
          <w:rFonts w:ascii="Arial" w:eastAsiaTheme="minorHAnsi" w:hAnsi="Arial" w:cs="Arial"/>
          <w:lang w:val="ro-RO"/>
        </w:rPr>
        <w:lastRenderedPageBreak/>
        <w:t>către unitățile/subdiviziunile administrativ-teritoriale, după caz, pentru finanțarea unităților de învățământ preuniversitar de stat, în baza actului administrativ emis de Inspectorul Școlar General al inspectoratului școlar județean/al municipiului București, cu privire la repartizarea sumelor pe unități/subdiviziuni administrativ-teritoriale precum și pe unități de învățământ, iar pentru finanțarea cheltuielilor de funcționare ale căminelor pentru persoane vârstnice, la propunerea agenției județene pentru plăți și inspecție socială/Agenției pentru Plăți și Inspecție Socială a municipiului București. Direcțiile generale regionale/Administrațiile județene ale finanțelor publice furnizează informații cu caracter financiar la solicitarea inspectoratelor școlare județene/al municipiului București.</w:t>
      </w:r>
    </w:p>
    <w:p w14:paraId="73B30F0D" w14:textId="77777777" w:rsidR="004B4891" w:rsidRPr="00FA4014" w:rsidRDefault="00C52BFD" w:rsidP="004B489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(7) Pentru finanțarea cheltuielilor prevăzute la alin. (1) și (4), autoritățile administrației publice locale alocă pe lângă sumele defalcate din taxa pe valoarea adăugată și sume din bugetele locale ale acestora.</w:t>
      </w:r>
    </w:p>
    <w:p w14:paraId="24633D96" w14:textId="61CBCE43" w:rsidR="00440B31" w:rsidRPr="00FA4014" w:rsidRDefault="00C52BFD" w:rsidP="00440B31">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(8) Numărul maxim de posturi finanțate pentru personalul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angajat în unitățile de cult din țară</w:t>
      </w:r>
      <w:r w:rsidR="00F11EA2" w:rsidRPr="00FA4014">
        <w:rPr>
          <w:rFonts w:ascii="Arial" w:eastAsiaTheme="minorHAnsi" w:hAnsi="Arial" w:cs="Arial"/>
          <w:lang w:val="ro-RO"/>
        </w:rPr>
        <w:t xml:space="preserve"> este prevăzut în anexa nr.9</w:t>
      </w:r>
      <w:r w:rsidRPr="00FA4014">
        <w:rPr>
          <w:rFonts w:ascii="Arial" w:eastAsiaTheme="minorHAnsi" w:hAnsi="Arial" w:cs="Arial"/>
          <w:lang w:val="ro-RO"/>
        </w:rPr>
        <w:t xml:space="preserve">. </w:t>
      </w:r>
    </w:p>
    <w:p w14:paraId="62B4DB72" w14:textId="77777777" w:rsidR="0076131D" w:rsidRPr="00FA4014" w:rsidRDefault="0076131D" w:rsidP="00440B31">
      <w:pPr>
        <w:pStyle w:val="Style6"/>
        <w:widowControl/>
        <w:spacing w:line="360" w:lineRule="auto"/>
        <w:ind w:right="141" w:firstLine="851"/>
        <w:rPr>
          <w:rFonts w:ascii="Arial" w:eastAsiaTheme="minorHAnsi" w:hAnsi="Arial" w:cs="Arial"/>
          <w:lang w:val="ro-RO"/>
        </w:rPr>
      </w:pPr>
    </w:p>
    <w:p w14:paraId="782A2C87" w14:textId="77777777"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D20D7">
        <w:rPr>
          <w:rFonts w:ascii="Arial" w:eastAsia="Arial" w:hAnsi="Arial" w:cs="Arial"/>
          <w:b/>
          <w:color w:val="000000"/>
          <w:lang w:val="ro-RO"/>
        </w:rPr>
        <w:t>Art.6.</w:t>
      </w:r>
      <w:r w:rsidRPr="00FA4014">
        <w:rPr>
          <w:rFonts w:ascii="Arial" w:eastAsia="Arial" w:hAnsi="Arial" w:cs="Arial"/>
          <w:b/>
          <w:color w:val="000000"/>
          <w:lang w:val="ro-RO"/>
        </w:rPr>
        <w:t xml:space="preserve"> </w:t>
      </w:r>
      <w:r w:rsidRPr="00FA4014">
        <w:rPr>
          <w:rFonts w:ascii="Arial" w:eastAsia="Arial" w:hAnsi="Arial" w:cs="Arial"/>
          <w:color w:val="000000"/>
          <w:lang w:val="ro-RO"/>
        </w:rPr>
        <w:t>-</w:t>
      </w:r>
      <w:r w:rsidRPr="00FA4014">
        <w:rPr>
          <w:rFonts w:ascii="Arial" w:eastAsia="Arial" w:hAnsi="Arial" w:cs="Arial"/>
          <w:b/>
          <w:color w:val="000000"/>
          <w:lang w:val="ro-RO"/>
        </w:rPr>
        <w:t xml:space="preserve"> </w:t>
      </w:r>
      <w:r w:rsidRPr="00FA4014">
        <w:rPr>
          <w:rFonts w:ascii="Arial" w:eastAsia="Arial" w:hAnsi="Arial" w:cs="Arial"/>
          <w:color w:val="000000"/>
          <w:lang w:val="ro-RO"/>
        </w:rPr>
        <w:t xml:space="preserve">(1) În anul 2020, prin derogare de la prevederile art. 32 și 33 din Legea nr. 273/2006 privind finanțele publice locale, cu modificările și completările ulterioare, din impozitul pe venit estimat a fi încasat la bugetul de stat, la nivelul fiecărei unități administrativ-teritoriale se repartizează prin decizie a directorului direcției generale regionale a finanțelor publice/șefului administrației județene a finanțelor publice, începând cu luna ianuarie, următoarele cote: </w:t>
      </w:r>
    </w:p>
    <w:p w14:paraId="766F0A3A" w14:textId="77777777" w:rsidR="005D3110" w:rsidRPr="00FD20D7" w:rsidRDefault="005D3110" w:rsidP="005D3110">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a) 14% la bugetul local al județului;</w:t>
      </w:r>
    </w:p>
    <w:p w14:paraId="1CE840B1" w14:textId="77777777" w:rsidR="005D3110" w:rsidRPr="00FD20D7" w:rsidRDefault="005D3110" w:rsidP="005D3110">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b) 63% la bugetele locale ale comunelor, orașelor și municipiilor pe al căror teritoriu își desfășoară activitatea plătitorii de impozit pe venit;</w:t>
      </w:r>
    </w:p>
    <w:p w14:paraId="15069641" w14:textId="77777777" w:rsidR="005D3110" w:rsidRPr="00FD20D7" w:rsidRDefault="005D3110" w:rsidP="005D3110">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c) 6% pentru repartizare bugetelor locale ale comunelor, orașelor și municipiilor prin hotărâre a consiliului județean;</w:t>
      </w:r>
    </w:p>
    <w:p w14:paraId="38BEE7D2" w14:textId="77777777" w:rsidR="005D3110" w:rsidRPr="00FD20D7" w:rsidRDefault="005D3110" w:rsidP="005D3110">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d) 14% pentru echilibrarea bugetelor locale ale comunelor, orașelor, municipiilor și județelor;</w:t>
      </w:r>
    </w:p>
    <w:p w14:paraId="0ED04393" w14:textId="77777777" w:rsidR="005D3110" w:rsidRPr="00FD20D7" w:rsidRDefault="005D3110" w:rsidP="005D3110">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e) 3% într-un cont distinct, deschis pe seama direcțiilor generale regionale ale finanțelor publice/administrațiilor județene ale finanțelor publice,  care se repartizează integral, în anul 2020, prin hotărâre de Guvern, pentru finanțarea instituțiilor publice de spectacole și concerte din subordinea autorităților administrației publice locale din județe, respectiv teatre, opere și filarmonici.</w:t>
      </w:r>
    </w:p>
    <w:p w14:paraId="38C247EA" w14:textId="66BD2189" w:rsidR="00440B31" w:rsidRPr="00FD20D7" w:rsidRDefault="005D3110" w:rsidP="005D3110">
      <w:pPr>
        <w:pStyle w:val="Style6"/>
        <w:widowControl/>
        <w:spacing w:line="360" w:lineRule="auto"/>
        <w:ind w:right="141" w:firstLine="851"/>
        <w:rPr>
          <w:rFonts w:ascii="Arial" w:eastAsia="Arial" w:hAnsi="Arial" w:cs="Arial"/>
          <w:lang w:val="ro-RO"/>
        </w:rPr>
      </w:pPr>
      <w:r w:rsidRPr="00FA4014">
        <w:rPr>
          <w:rFonts w:ascii="Arial" w:eastAsia="Arial" w:hAnsi="Arial" w:cs="Arial"/>
          <w:color w:val="000000"/>
          <w:lang w:val="ro-RO"/>
        </w:rPr>
        <w:t xml:space="preserve"> </w:t>
      </w:r>
      <w:r w:rsidR="0003333A" w:rsidRPr="00FA4014">
        <w:rPr>
          <w:rFonts w:ascii="Arial" w:eastAsia="Arial" w:hAnsi="Arial" w:cs="Arial"/>
          <w:color w:val="000000"/>
          <w:lang w:val="ro-RO"/>
        </w:rPr>
        <w:t xml:space="preserve">(2) Pentru municipiul București, prin derogare de la prevederile art. 32 și 33 din Legea nr. 273/2006, cu modificările și completările ulterioare, în anul 2020, începând cu luna ianuarie, impozitul pe venit estimat a fi încasat la bugetul de stat, la nivelul </w:t>
      </w:r>
      <w:r w:rsidR="0003333A" w:rsidRPr="00FA4014">
        <w:rPr>
          <w:rFonts w:ascii="Arial" w:eastAsia="Arial" w:hAnsi="Arial" w:cs="Arial"/>
          <w:color w:val="000000"/>
          <w:lang w:val="ro-RO"/>
        </w:rPr>
        <w:lastRenderedPageBreak/>
        <w:t xml:space="preserve">municipiului București, se repartizează prin decizie a directorului Direcției Generale </w:t>
      </w:r>
      <w:r w:rsidR="0003333A" w:rsidRPr="00FD20D7">
        <w:rPr>
          <w:rFonts w:ascii="Arial" w:eastAsia="Arial" w:hAnsi="Arial" w:cs="Arial"/>
          <w:color w:val="000000"/>
          <w:lang w:val="ro-RO"/>
        </w:rPr>
        <w:t xml:space="preserve">Regionale </w:t>
      </w:r>
      <w:r w:rsidR="00356C75" w:rsidRPr="00FD20D7">
        <w:rPr>
          <w:rFonts w:ascii="Arial" w:eastAsia="Arial" w:hAnsi="Arial" w:cs="Arial"/>
          <w:color w:val="000000"/>
          <w:lang w:val="ro-RO"/>
        </w:rPr>
        <w:t xml:space="preserve">a Finanțelor Publice </w:t>
      </w:r>
      <w:r w:rsidR="00356C75" w:rsidRPr="00FD20D7">
        <w:rPr>
          <w:rFonts w:ascii="Arial" w:eastAsia="Arial" w:hAnsi="Arial" w:cs="Arial"/>
          <w:lang w:val="ro-RO"/>
        </w:rPr>
        <w:t>București, astfel</w:t>
      </w:r>
      <w:r w:rsidR="0003333A" w:rsidRPr="00FD20D7">
        <w:rPr>
          <w:rFonts w:ascii="Arial" w:eastAsia="Arial" w:hAnsi="Arial" w:cs="Arial"/>
          <w:lang w:val="ro-RO"/>
        </w:rPr>
        <w:t xml:space="preserve">: </w:t>
      </w:r>
    </w:p>
    <w:p w14:paraId="2B5414FF" w14:textId="77777777" w:rsidR="00440B31" w:rsidRPr="00FD20D7" w:rsidRDefault="0003333A" w:rsidP="00440B31">
      <w:pPr>
        <w:pStyle w:val="Style6"/>
        <w:widowControl/>
        <w:spacing w:line="360" w:lineRule="auto"/>
        <w:ind w:right="141" w:firstLine="851"/>
        <w:rPr>
          <w:rFonts w:ascii="Arial" w:eastAsia="Arial" w:hAnsi="Arial" w:cs="Arial"/>
          <w:color w:val="000000"/>
          <w:lang w:val="ro-RO"/>
        </w:rPr>
      </w:pPr>
      <w:r w:rsidRPr="00FD20D7">
        <w:rPr>
          <w:rFonts w:ascii="Arial" w:eastAsia="Arial" w:hAnsi="Arial" w:cs="Arial"/>
          <w:color w:val="000000"/>
          <w:lang w:val="ro-RO"/>
        </w:rPr>
        <w:t>a) 55% pentru bugetul local al municipiul București;</w:t>
      </w:r>
    </w:p>
    <w:p w14:paraId="5DAAFCFE" w14:textId="77777777" w:rsidR="00440B31" w:rsidRPr="00FA4014" w:rsidRDefault="0003333A" w:rsidP="00440B31">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b) 1.000 lei/locuitor</w:t>
      </w:r>
      <w:r w:rsidRPr="00FA4014">
        <w:rPr>
          <w:rFonts w:ascii="Arial" w:eastAsia="Arial" w:hAnsi="Arial" w:cs="Arial"/>
          <w:lang w:val="ro-RO"/>
        </w:rPr>
        <w:t>/an, pentru bugetele loca</w:t>
      </w:r>
      <w:r w:rsidR="00E12A28" w:rsidRPr="00FA4014">
        <w:rPr>
          <w:rFonts w:ascii="Arial" w:eastAsia="Arial" w:hAnsi="Arial" w:cs="Arial"/>
          <w:lang w:val="ro-RO"/>
        </w:rPr>
        <w:t>le ale sectoarelor municipiului București;</w:t>
      </w:r>
    </w:p>
    <w:p w14:paraId="238FCFB9" w14:textId="77777777"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 xml:space="preserve">c) diferența se repartizează sectoarelor municipiului </w:t>
      </w:r>
      <w:r w:rsidR="00E12A28" w:rsidRPr="00FA4014">
        <w:rPr>
          <w:rFonts w:ascii="Arial" w:eastAsia="Arial" w:hAnsi="Arial" w:cs="Arial"/>
          <w:color w:val="000000"/>
          <w:lang w:val="ro-RO"/>
        </w:rPr>
        <w:t>București</w:t>
      </w:r>
      <w:r w:rsidRPr="00FA4014">
        <w:rPr>
          <w:rFonts w:ascii="Arial" w:eastAsia="Arial" w:hAnsi="Arial" w:cs="Arial"/>
          <w:color w:val="000000"/>
          <w:lang w:val="ro-RO"/>
        </w:rPr>
        <w:t xml:space="preserve"> direct </w:t>
      </w:r>
      <w:r w:rsidR="00E12A28" w:rsidRPr="00FA4014">
        <w:rPr>
          <w:rFonts w:ascii="Arial" w:eastAsia="Arial" w:hAnsi="Arial" w:cs="Arial"/>
          <w:color w:val="000000"/>
          <w:lang w:val="ro-RO"/>
        </w:rPr>
        <w:t>proporțional</w:t>
      </w:r>
      <w:r w:rsidRPr="00FA4014">
        <w:rPr>
          <w:rFonts w:ascii="Arial" w:eastAsia="Arial" w:hAnsi="Arial" w:cs="Arial"/>
          <w:color w:val="000000"/>
          <w:lang w:val="ro-RO"/>
        </w:rPr>
        <w:t xml:space="preserve"> cu impozitul pe venit estimat a se </w:t>
      </w:r>
      <w:r w:rsidR="00E12A28" w:rsidRPr="00FA4014">
        <w:rPr>
          <w:rFonts w:ascii="Arial" w:eastAsia="Arial" w:hAnsi="Arial" w:cs="Arial"/>
          <w:color w:val="000000"/>
          <w:lang w:val="ro-RO"/>
        </w:rPr>
        <w:t>realiza pe raza fiecărui sector.</w:t>
      </w:r>
    </w:p>
    <w:p w14:paraId="6EE4D5DE" w14:textId="77777777"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(3) În cadrul fiecărui județ, sumele aferente cotei prevăzute la alin. (1) lit. d) se repartizează pentru echilibrarea bugetelor locale ale unităților administrativ-teritoriale astfel:</w:t>
      </w:r>
    </w:p>
    <w:p w14:paraId="3344A361" w14:textId="77777777"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a) 85% pentru echilibrarea bugetelor locale ale comunelor, orașelor și municipiilor;</w:t>
      </w:r>
    </w:p>
    <w:p w14:paraId="500177E2" w14:textId="77777777"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b) 15% pentru echilibrarea bugetelor locale ale județelor.</w:t>
      </w:r>
    </w:p>
    <w:p w14:paraId="0CB945BE" w14:textId="20C98410"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(4) Sumele defalcate din taxa pe valoarea adăugată pentru echilibrarea bugetelor locale ale comunelor, orașelor și municipi</w:t>
      </w:r>
      <w:r w:rsidR="00356C75" w:rsidRPr="00FA4014">
        <w:rPr>
          <w:rFonts w:ascii="Arial" w:eastAsia="Arial" w:hAnsi="Arial" w:cs="Arial"/>
          <w:color w:val="000000"/>
          <w:lang w:val="ro-RO"/>
        </w:rPr>
        <w:t xml:space="preserve">ilor, prevăzute </w:t>
      </w:r>
      <w:r w:rsidR="00356C75" w:rsidRPr="00FD20D7">
        <w:rPr>
          <w:rFonts w:ascii="Arial" w:eastAsia="Arial" w:hAnsi="Arial" w:cs="Arial"/>
          <w:lang w:val="ro-RO"/>
        </w:rPr>
        <w:t>în anexa nr.7</w:t>
      </w:r>
      <w:r w:rsidRPr="00FD20D7">
        <w:rPr>
          <w:rFonts w:ascii="Arial" w:eastAsia="Arial" w:hAnsi="Arial" w:cs="Arial"/>
          <w:lang w:val="ro-RO"/>
        </w:rPr>
        <w:t xml:space="preserve"> și sumele </w:t>
      </w:r>
      <w:r w:rsidRPr="00FA4014">
        <w:rPr>
          <w:rFonts w:ascii="Arial" w:eastAsia="Arial" w:hAnsi="Arial" w:cs="Arial"/>
          <w:color w:val="000000"/>
          <w:lang w:val="ro-RO"/>
        </w:rPr>
        <w:t>prevăzute la alin. (3) lit. a), constituite la nivelul fiecărui județ, se repartizează unităților administrativ-teritoriale, prin decizie a directorului direcției generale regionale a finanțelor publice/administrației județene a finanțelor publice, în două etape, utilizând modelul de calcul transmis de Ministerul Finanțelor Publice în termen de 5 zile de la publicarea legii bugetului de stat în Monitorul Oficial al României, Partea I, astfel:</w:t>
      </w:r>
    </w:p>
    <w:p w14:paraId="018BBF46" w14:textId="06E7B918" w:rsidR="00440B31" w:rsidRPr="00FD20D7" w:rsidRDefault="0003333A" w:rsidP="00440B31">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 xml:space="preserve">a) în prima etapă se repartizează sume de echilibrare bugetelor locale ale unităților administrativ-teritoriale ale căror venituri estimate a fi încasate în anul 2020 din cota prevăzută la alin. (1) lit. b) sunt mai mici de </w:t>
      </w:r>
      <w:r w:rsidR="00745CB7" w:rsidRPr="00FD20D7">
        <w:rPr>
          <w:rFonts w:ascii="Arial" w:eastAsia="Arial" w:hAnsi="Arial" w:cs="Arial"/>
          <w:lang w:val="ro-RO"/>
        </w:rPr>
        <w:t>830</w:t>
      </w:r>
      <w:r w:rsidRPr="00FD20D7">
        <w:rPr>
          <w:rFonts w:ascii="Arial" w:eastAsia="Arial" w:hAnsi="Arial" w:cs="Arial"/>
          <w:lang w:val="ro-RO"/>
        </w:rPr>
        <w:t xml:space="preserve"> lei/ locuitor/ an</w:t>
      </w:r>
      <w:r w:rsidR="009170D0" w:rsidRPr="00FD20D7">
        <w:rPr>
          <w:rFonts w:ascii="Arial" w:eastAsia="Arial" w:hAnsi="Arial" w:cs="Arial"/>
          <w:lang w:val="ro-RO"/>
        </w:rPr>
        <w:t>, precum și celor ale căror venituri estimate a fi încasate în anul 2020 din cota prevăzută la alin. (1) lit. b) sunt mai mici decât 1.500 mii lei/ unitate administrativ-teritorială/ an;</w:t>
      </w:r>
    </w:p>
    <w:p w14:paraId="2DEADFAF" w14:textId="0403D469"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D20D7">
        <w:rPr>
          <w:rFonts w:ascii="Arial" w:eastAsia="Arial" w:hAnsi="Arial" w:cs="Arial"/>
          <w:lang w:val="ro-RO"/>
        </w:rPr>
        <w:t xml:space="preserve">b) sumele prevăzute la lit. a) se repartizează unităților administrativ-teritoriale respective în valoare egală cu diferența dintre </w:t>
      </w:r>
      <w:r w:rsidR="00FE4ADA" w:rsidRPr="00FD20D7">
        <w:rPr>
          <w:rFonts w:ascii="Arial" w:eastAsia="Arial" w:hAnsi="Arial" w:cs="Arial"/>
          <w:lang w:val="ro-RO"/>
        </w:rPr>
        <w:t>830</w:t>
      </w:r>
      <w:r w:rsidRPr="00FD20D7">
        <w:rPr>
          <w:rFonts w:ascii="Arial" w:eastAsia="Arial" w:hAnsi="Arial" w:cs="Arial"/>
          <w:lang w:val="ro-RO"/>
        </w:rPr>
        <w:t xml:space="preserve"> lei/ locuitor/ an și veniturile pe locuitor/ an estimate a fi încasate în anul 2020 din cota prevăzută la alin. </w:t>
      </w:r>
      <w:r w:rsidRPr="00FA4014">
        <w:rPr>
          <w:rFonts w:ascii="Arial" w:eastAsia="Arial" w:hAnsi="Arial" w:cs="Arial"/>
          <w:color w:val="000000"/>
          <w:lang w:val="ro-RO"/>
        </w:rPr>
        <w:t>(1) lit. b) în fiecare unitate administrativ-teritorială în parte;</w:t>
      </w:r>
    </w:p>
    <w:p w14:paraId="68F15571" w14:textId="0790457D"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 xml:space="preserve">c) dacă suma dintre veniturile estimate a fi încasate în anul 2020 din cota prevăzută la alin. (1) lit. b) și sumele repartizate potrivit lit. b) din prezentul alineat este mai mică decât 1.500 mii lei/ unitate administrativ-teritorială/ </w:t>
      </w:r>
      <w:r w:rsidRPr="00FD20D7">
        <w:rPr>
          <w:rFonts w:ascii="Arial" w:eastAsia="Arial" w:hAnsi="Arial" w:cs="Arial"/>
          <w:lang w:val="ro-RO"/>
        </w:rPr>
        <w:t xml:space="preserve">an, </w:t>
      </w:r>
      <w:r w:rsidR="00C56A6D" w:rsidRPr="00FD20D7">
        <w:rPr>
          <w:rFonts w:ascii="Arial" w:eastAsia="Arial" w:hAnsi="Arial" w:cs="Arial"/>
          <w:lang w:val="ro-RO"/>
        </w:rPr>
        <w:t>în condițiile în care mai sunt disponibile sume în cadrul județului</w:t>
      </w:r>
      <w:r w:rsidRPr="00FD20D7">
        <w:rPr>
          <w:rFonts w:ascii="Arial" w:eastAsia="Arial" w:hAnsi="Arial" w:cs="Arial"/>
          <w:lang w:val="ro-RO"/>
        </w:rPr>
        <w:t xml:space="preserve">, atunci se repartizează și diferența până la 1.500 </w:t>
      </w:r>
      <w:r w:rsidRPr="00926F18">
        <w:rPr>
          <w:rFonts w:ascii="Arial" w:eastAsia="Arial" w:hAnsi="Arial" w:cs="Arial"/>
          <w:color w:val="000000"/>
          <w:lang w:val="ro-RO"/>
        </w:rPr>
        <w:t>mii lei pe unitate administrativ-teritorială/ an;</w:t>
      </w:r>
    </w:p>
    <w:p w14:paraId="33AE150F" w14:textId="504FBD15"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 xml:space="preserve">d) sumele ramase nerepartizate în prima etapă, potrivit lit. a) – c), se </w:t>
      </w:r>
      <w:r w:rsidR="00BA3A7D">
        <w:rPr>
          <w:rFonts w:ascii="Arial" w:eastAsia="Arial" w:hAnsi="Arial" w:cs="Arial"/>
          <w:color w:val="000000"/>
          <w:lang w:val="ro-RO"/>
        </w:rPr>
        <w:t>repartizează în etape succesive</w:t>
      </w:r>
      <w:r w:rsidRPr="00FA4014">
        <w:rPr>
          <w:rFonts w:ascii="Arial" w:eastAsia="Arial" w:hAnsi="Arial" w:cs="Arial"/>
          <w:color w:val="000000"/>
          <w:lang w:val="ro-RO"/>
        </w:rPr>
        <w:t xml:space="preserve"> comunelor, </w:t>
      </w:r>
      <w:r w:rsidR="00356C75" w:rsidRPr="00FA4014">
        <w:rPr>
          <w:rFonts w:ascii="Arial" w:eastAsia="Arial" w:hAnsi="Arial" w:cs="Arial"/>
          <w:color w:val="000000"/>
          <w:lang w:val="ro-RO"/>
        </w:rPr>
        <w:t>orașelor</w:t>
      </w:r>
      <w:r w:rsidRPr="00FA4014">
        <w:rPr>
          <w:rFonts w:ascii="Arial" w:eastAsia="Arial" w:hAnsi="Arial" w:cs="Arial"/>
          <w:color w:val="000000"/>
          <w:lang w:val="ro-RO"/>
        </w:rPr>
        <w:t xml:space="preserve"> </w:t>
      </w:r>
      <w:r w:rsidR="00356C75" w:rsidRPr="00FA4014">
        <w:rPr>
          <w:rFonts w:ascii="Arial" w:eastAsia="Arial" w:hAnsi="Arial" w:cs="Arial"/>
          <w:color w:val="000000"/>
          <w:lang w:val="ro-RO"/>
        </w:rPr>
        <w:t>și</w:t>
      </w:r>
      <w:r w:rsidRPr="00FA4014">
        <w:rPr>
          <w:rFonts w:ascii="Arial" w:eastAsia="Arial" w:hAnsi="Arial" w:cs="Arial"/>
          <w:color w:val="000000"/>
          <w:lang w:val="ro-RO"/>
        </w:rPr>
        <w:t xml:space="preserve"> municipiilor a căror m</w:t>
      </w:r>
      <w:r w:rsidR="00BA3A7D">
        <w:rPr>
          <w:rFonts w:ascii="Arial" w:eastAsia="Arial" w:hAnsi="Arial" w:cs="Arial"/>
          <w:color w:val="000000"/>
          <w:lang w:val="ro-RO"/>
        </w:rPr>
        <w:t xml:space="preserve">edie a veniturilor pe </w:t>
      </w:r>
      <w:r w:rsidR="00BA3A7D">
        <w:rPr>
          <w:rFonts w:ascii="Arial" w:eastAsia="Arial" w:hAnsi="Arial" w:cs="Arial"/>
          <w:color w:val="000000"/>
          <w:lang w:val="ro-RO"/>
        </w:rPr>
        <w:lastRenderedPageBreak/>
        <w:t>locuitor/</w:t>
      </w:r>
      <w:r w:rsidRPr="00FA4014">
        <w:rPr>
          <w:rFonts w:ascii="Arial" w:eastAsia="Arial" w:hAnsi="Arial" w:cs="Arial"/>
          <w:color w:val="000000"/>
          <w:lang w:val="ro-RO"/>
        </w:rPr>
        <w:t>an</w:t>
      </w:r>
      <w:r w:rsidR="00BA3A7D">
        <w:rPr>
          <w:rFonts w:ascii="Arial" w:eastAsia="Arial" w:hAnsi="Arial" w:cs="Arial"/>
          <w:color w:val="000000"/>
          <w:lang w:val="ro-RO"/>
        </w:rPr>
        <w:t>,</w:t>
      </w:r>
      <w:r w:rsidRPr="00FA4014">
        <w:rPr>
          <w:rFonts w:ascii="Arial" w:eastAsia="Arial" w:hAnsi="Arial" w:cs="Arial"/>
          <w:color w:val="000000"/>
          <w:lang w:val="ro-RO"/>
        </w:rPr>
        <w:t xml:space="preserve"> rezultată prin însumarea veniturilor estimate a fi încasate în anul 2020 din cota prevăzută la alin. (1) lit. b) și sumele repartizate potrivit lit. b) și c) ale prezentului alineat</w:t>
      </w:r>
      <w:r w:rsidR="00BA3A7D">
        <w:rPr>
          <w:rFonts w:ascii="Arial" w:eastAsia="Arial" w:hAnsi="Arial" w:cs="Arial"/>
          <w:color w:val="000000"/>
          <w:lang w:val="ro-RO"/>
        </w:rPr>
        <w:t>,</w:t>
      </w:r>
      <w:r w:rsidRPr="00FA4014">
        <w:rPr>
          <w:rFonts w:ascii="Arial" w:eastAsia="Arial" w:hAnsi="Arial" w:cs="Arial"/>
          <w:color w:val="000000"/>
          <w:lang w:val="ro-RO"/>
        </w:rPr>
        <w:t xml:space="preserve"> este mai mică decât media pe </w:t>
      </w:r>
      <w:r w:rsidR="00356C75" w:rsidRPr="00FA4014">
        <w:rPr>
          <w:rFonts w:ascii="Arial" w:eastAsia="Arial" w:hAnsi="Arial" w:cs="Arial"/>
          <w:color w:val="000000"/>
          <w:lang w:val="ro-RO"/>
        </w:rPr>
        <w:t>județ</w:t>
      </w:r>
      <w:r w:rsidR="00BA3A7D">
        <w:rPr>
          <w:rFonts w:ascii="Arial" w:eastAsia="Arial" w:hAnsi="Arial" w:cs="Arial"/>
          <w:color w:val="000000"/>
          <w:lang w:val="ro-RO"/>
        </w:rPr>
        <w:t>/locuitor/</w:t>
      </w:r>
      <w:r w:rsidRPr="00FA4014">
        <w:rPr>
          <w:rFonts w:ascii="Arial" w:eastAsia="Arial" w:hAnsi="Arial" w:cs="Arial"/>
          <w:color w:val="000000"/>
          <w:lang w:val="ro-RO"/>
        </w:rPr>
        <w:t>an rezultată din însumarea veniturilor respective la nivel județean;</w:t>
      </w:r>
    </w:p>
    <w:p w14:paraId="1D3BD4FB" w14:textId="77777777" w:rsidR="00356C75" w:rsidRPr="00FA4014" w:rsidRDefault="0003333A" w:rsidP="00356C75">
      <w:pPr>
        <w:pStyle w:val="Style6"/>
        <w:widowControl/>
        <w:spacing w:line="360" w:lineRule="auto"/>
        <w:ind w:right="141" w:firstLine="851"/>
        <w:rPr>
          <w:rFonts w:ascii="Arial" w:eastAsia="Arial" w:hAnsi="Arial" w:cs="Arial"/>
          <w:color w:val="000000"/>
          <w:lang w:val="ro-RO"/>
        </w:rPr>
      </w:pPr>
      <w:r w:rsidRPr="00FA4014">
        <w:rPr>
          <w:rFonts w:ascii="Arial" w:eastAsia="Arial" w:hAnsi="Arial" w:cs="Arial"/>
          <w:color w:val="000000"/>
          <w:lang w:val="ro-RO"/>
        </w:rPr>
        <w:t xml:space="preserve">e) repartizările efectuate potrivit lit. d) se realizează în vederea egalizării mediilor individuale cu media pe județ, direct proporțional cu necesarul determinat, după modelul de calcul pus la </w:t>
      </w:r>
      <w:r w:rsidR="00356C75" w:rsidRPr="00FA4014">
        <w:rPr>
          <w:rFonts w:ascii="Arial" w:eastAsia="Arial" w:hAnsi="Arial" w:cs="Arial"/>
          <w:color w:val="000000"/>
          <w:lang w:val="ro-RO"/>
        </w:rPr>
        <w:t>dispoziție</w:t>
      </w:r>
      <w:r w:rsidRPr="00FA4014">
        <w:rPr>
          <w:rFonts w:ascii="Arial" w:eastAsia="Arial" w:hAnsi="Arial" w:cs="Arial"/>
          <w:color w:val="000000"/>
          <w:lang w:val="ro-RO"/>
        </w:rPr>
        <w:t xml:space="preserve"> de către Ministerul </w:t>
      </w:r>
      <w:r w:rsidR="00356C75" w:rsidRPr="00FA4014">
        <w:rPr>
          <w:rFonts w:ascii="Arial" w:eastAsia="Arial" w:hAnsi="Arial" w:cs="Arial"/>
          <w:color w:val="000000"/>
          <w:lang w:val="ro-RO"/>
        </w:rPr>
        <w:t>Finanțelor</w:t>
      </w:r>
      <w:r w:rsidRPr="00FA4014">
        <w:rPr>
          <w:rFonts w:ascii="Arial" w:eastAsia="Arial" w:hAnsi="Arial" w:cs="Arial"/>
          <w:color w:val="000000"/>
          <w:lang w:val="ro-RO"/>
        </w:rPr>
        <w:t xml:space="preserve"> Publice în termen de 5 zile de la data publicării prezentei legi.</w:t>
      </w:r>
    </w:p>
    <w:p w14:paraId="35A82BD7" w14:textId="68799671" w:rsidR="00440B31" w:rsidRPr="00FD20D7" w:rsidRDefault="00356C75" w:rsidP="00356C75">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(5) Sumele defalcate din taxa pe valoarea adăugată pentru echilibrarea bugetelor locale ale județelor, prevăzute în anexa nr.7, se repartizează în completarea veniturilor estimate a fi încasate în anul 2020 din cota prevăzută la alin. (1) lit. a) și a sumelor prevăzute la alin. (3) lit. b), astfel încât valoarea însumată a tuturor acestora să nu fie mai mică de 275 de lei/ locuitor/ an.</w:t>
      </w:r>
    </w:p>
    <w:p w14:paraId="30BEEE2E" w14:textId="13213449" w:rsidR="00440B31" w:rsidRPr="00FA4014" w:rsidRDefault="0003333A" w:rsidP="00440B31">
      <w:pPr>
        <w:pStyle w:val="Style6"/>
        <w:widowControl/>
        <w:spacing w:line="360" w:lineRule="auto"/>
        <w:ind w:right="141" w:firstLine="851"/>
        <w:rPr>
          <w:rFonts w:ascii="Arial" w:eastAsia="Arial" w:hAnsi="Arial" w:cs="Arial"/>
          <w:color w:val="000000"/>
          <w:lang w:val="ro-RO"/>
        </w:rPr>
      </w:pPr>
      <w:r w:rsidRPr="00FD20D7">
        <w:rPr>
          <w:rFonts w:ascii="Arial" w:eastAsia="Arial" w:hAnsi="Arial" w:cs="Arial"/>
          <w:lang w:val="ro-RO"/>
        </w:rPr>
        <w:t xml:space="preserve">(6) Suma corespunzătoare cotei de </w:t>
      </w:r>
      <w:r w:rsidR="00745CB7" w:rsidRPr="00FD20D7">
        <w:rPr>
          <w:rFonts w:ascii="Arial" w:eastAsia="Arial" w:hAnsi="Arial" w:cs="Arial"/>
          <w:lang w:val="ro-RO"/>
        </w:rPr>
        <w:t>6</w:t>
      </w:r>
      <w:r w:rsidRPr="00FD20D7">
        <w:rPr>
          <w:rFonts w:ascii="Arial" w:eastAsia="Arial" w:hAnsi="Arial" w:cs="Arial"/>
          <w:lang w:val="ro-RO"/>
        </w:rPr>
        <w:t xml:space="preserve">% din impozitul pe venit estimat a se încasa la bugetul de stat în anul 2020, prevăzută la alin. (1) lit. c), se repartizează în mod egal județelor, în limita sumei de </w:t>
      </w:r>
      <w:r w:rsidR="00745CB7" w:rsidRPr="00FD20D7">
        <w:rPr>
          <w:rFonts w:ascii="Arial" w:eastAsia="Arial" w:hAnsi="Arial" w:cs="Arial"/>
          <w:lang w:val="ro-RO"/>
        </w:rPr>
        <w:t xml:space="preserve">27.316 </w:t>
      </w:r>
      <w:r w:rsidRPr="00FD20D7">
        <w:rPr>
          <w:rFonts w:ascii="Arial" w:eastAsia="Arial" w:hAnsi="Arial" w:cs="Arial"/>
          <w:lang w:val="ro-RO"/>
        </w:rPr>
        <w:t xml:space="preserve">mii lei, reprezentând fond la dispoziția consiliului județean. În cadrul fiecărui județ, fondul la dispoziția consiliului județean se repartizează integral în anul 2020 comunelor, orașelor și municipiilor, prin hotărârea consiliului județean, pentru susținerea programelor de dezvoltare locală, pentru susținerea programelor de infrastructură care necesită cofinanțare locală, precum și pentru cheltuielile de funcționare, pe care unitățile administrativ-teritoriale din județ, în mod justificat, nu le pot finanța din veniturile proprii, inclusiv din impozitul pe venit repartizat potrivit alin. (1) lit. b) și d), și din sume defalcate din taxa pe valoarea adăugată pentru echilibrarea bugetelor locale. Sumele repartizate potrivit prevederilor prezentului alineat </w:t>
      </w:r>
      <w:r w:rsidRPr="00FA4014">
        <w:rPr>
          <w:rFonts w:ascii="Arial" w:eastAsia="Arial" w:hAnsi="Arial" w:cs="Arial"/>
          <w:color w:val="000000"/>
          <w:lang w:val="ro-RO"/>
        </w:rPr>
        <w:t>se reflectă în bugetele locale ale unităților administrativ-teritoriale, la o poziție de venituri distinctă. Pentru repartizarea pe unități administrativ-teritoriale a sumelor din fond, consiliul județean are obligația ca, în termen de 15 zile de la publicarea legii bugetului de stat în Monitorul Oficial al României, Partea I, să solicite în scris tuturor unităților administrativ-teritoriale din cadrul județului prezentarea de cereri pentru acordarea de sume pentru destinațiile prevăzute. Hotărârea consiliului județean se comunică directorului direcției generale regionale a finanțelor publice/șefului administrației județene a finanțelor publice, instituției prefectului și unităților administrativ-teritoriale din județ.</w:t>
      </w:r>
    </w:p>
    <w:p w14:paraId="3979BB4B" w14:textId="77777777" w:rsidR="00356C75" w:rsidRPr="00FD20D7" w:rsidRDefault="0003333A" w:rsidP="00356C75">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(7) Impozitul pe venit utilizat în calcul va fi cel estimat de structurile de specialitate din cadrul direcțiilor generale regionale ale finanțelor publice/administrațiilor județene ale finanțelor publice.</w:t>
      </w:r>
    </w:p>
    <w:p w14:paraId="15F025EC" w14:textId="7217F9C6" w:rsidR="00356C75" w:rsidRPr="00FD20D7" w:rsidRDefault="00356C75" w:rsidP="00356C75">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lastRenderedPageBreak/>
        <w:t>(8) În execuție, sumele încasate, aferente cotelor prevăzute la alin. (1), lit.</w:t>
      </w:r>
      <w:r w:rsidR="00926F18" w:rsidRPr="00FD20D7">
        <w:rPr>
          <w:rFonts w:ascii="Arial" w:eastAsia="Arial" w:hAnsi="Arial" w:cs="Arial"/>
          <w:lang w:val="ro-RO"/>
        </w:rPr>
        <w:t xml:space="preserve"> </w:t>
      </w:r>
      <w:r w:rsidRPr="00FD20D7">
        <w:rPr>
          <w:rFonts w:ascii="Arial" w:eastAsia="Arial" w:hAnsi="Arial" w:cs="Arial"/>
          <w:lang w:val="ro-RO"/>
        </w:rPr>
        <w:t>a) și b) și alin. (2), lit.</w:t>
      </w:r>
      <w:r w:rsidR="00926F18" w:rsidRPr="00FD20D7">
        <w:rPr>
          <w:rFonts w:ascii="Arial" w:eastAsia="Arial" w:hAnsi="Arial" w:cs="Arial"/>
          <w:lang w:val="ro-RO"/>
        </w:rPr>
        <w:t xml:space="preserve"> </w:t>
      </w:r>
      <w:r w:rsidRPr="00FD20D7">
        <w:rPr>
          <w:rFonts w:ascii="Arial" w:eastAsia="Arial" w:hAnsi="Arial" w:cs="Arial"/>
          <w:lang w:val="ro-RO"/>
        </w:rPr>
        <w:t xml:space="preserve">a),  se alocă de către direcțiile generale regionale ale finanțelor publice/ administrațiile județene ale finanțelor publice bugetelor locale ale unităților/ subdiviziunilor administrativ-teritoriale, până cel târziu la data de 8 a lunii în curs pentru luna anterioară, </w:t>
      </w:r>
      <w:r w:rsidRPr="00FD20D7">
        <w:rPr>
          <w:rFonts w:ascii="Arial" w:hAnsi="Arial" w:cs="Arial"/>
          <w:lang w:val="ro-RO"/>
        </w:rPr>
        <w:t xml:space="preserve">iar cele prevăzute la alin. (1) lit. c) și d) </w:t>
      </w:r>
      <w:r w:rsidR="00926F18" w:rsidRPr="00FD20D7">
        <w:rPr>
          <w:rFonts w:ascii="Arial" w:hAnsi="Arial" w:cs="Arial"/>
          <w:lang w:val="ro-RO"/>
        </w:rPr>
        <w:t>și</w:t>
      </w:r>
      <w:r w:rsidRPr="00FD20D7">
        <w:rPr>
          <w:rFonts w:ascii="Arial" w:hAnsi="Arial" w:cs="Arial"/>
          <w:lang w:val="ro-RO"/>
        </w:rPr>
        <w:t xml:space="preserve"> alin. (2) lit. b) și c) se alocă în </w:t>
      </w:r>
      <w:r w:rsidR="00926F18" w:rsidRPr="00FD20D7">
        <w:rPr>
          <w:rFonts w:ascii="Arial" w:hAnsi="Arial" w:cs="Arial"/>
          <w:lang w:val="ro-RO"/>
        </w:rPr>
        <w:t>același</w:t>
      </w:r>
      <w:r w:rsidRPr="00FD20D7">
        <w:rPr>
          <w:rFonts w:ascii="Arial" w:hAnsi="Arial" w:cs="Arial"/>
          <w:lang w:val="ro-RO"/>
        </w:rPr>
        <w:t xml:space="preserve"> termen, </w:t>
      </w:r>
      <w:r w:rsidR="00926F18" w:rsidRPr="00FD20D7">
        <w:rPr>
          <w:rFonts w:ascii="Arial" w:hAnsi="Arial" w:cs="Arial"/>
          <w:lang w:val="ro-RO"/>
        </w:rPr>
        <w:t>proporțional</w:t>
      </w:r>
      <w:r w:rsidRPr="00FD20D7">
        <w:rPr>
          <w:rFonts w:ascii="Arial" w:hAnsi="Arial" w:cs="Arial"/>
          <w:lang w:val="ro-RO"/>
        </w:rPr>
        <w:t xml:space="preserve"> cu sumele repartizate.</w:t>
      </w:r>
    </w:p>
    <w:p w14:paraId="0359B716" w14:textId="246DC2D8" w:rsidR="00440B31" w:rsidRPr="00FD20D7" w:rsidRDefault="00356C75" w:rsidP="00926F18">
      <w:pPr>
        <w:pStyle w:val="Style6"/>
        <w:widowControl/>
        <w:spacing w:line="360" w:lineRule="auto"/>
        <w:ind w:right="141" w:firstLine="851"/>
        <w:rPr>
          <w:rFonts w:ascii="Arial" w:eastAsia="Arial" w:hAnsi="Arial" w:cs="Arial"/>
          <w:lang w:val="ro-RO"/>
        </w:rPr>
      </w:pPr>
      <w:r w:rsidRPr="00FD20D7">
        <w:rPr>
          <w:rFonts w:ascii="Arial" w:hAnsi="Arial" w:cs="Arial"/>
          <w:lang w:val="ro-RO"/>
        </w:rPr>
        <w:t xml:space="preserve">(9) Prevederile alin.(1) și (2) se aplică și impozitului pe venit încasat la bugetul de stat în luna decembrie 2019, în termenul prevăzut la alin.(8).  </w:t>
      </w:r>
    </w:p>
    <w:p w14:paraId="533236B4" w14:textId="12CA6AF6" w:rsidR="00440B31" w:rsidRPr="00FA4014" w:rsidRDefault="00356C75" w:rsidP="00440B31">
      <w:pPr>
        <w:pStyle w:val="Style6"/>
        <w:widowControl/>
        <w:spacing w:line="360" w:lineRule="auto"/>
        <w:ind w:right="141" w:firstLine="851"/>
        <w:rPr>
          <w:rFonts w:ascii="Arial" w:eastAsia="Arial" w:hAnsi="Arial" w:cs="Arial"/>
          <w:color w:val="000000"/>
          <w:lang w:val="ro-RO"/>
        </w:rPr>
      </w:pPr>
      <w:r w:rsidRPr="00FD20D7">
        <w:rPr>
          <w:rFonts w:ascii="Arial" w:eastAsia="Arial" w:hAnsi="Arial" w:cs="Arial"/>
          <w:lang w:val="ro-RO"/>
        </w:rPr>
        <w:t>(10</w:t>
      </w:r>
      <w:r w:rsidR="0003333A" w:rsidRPr="00FD20D7">
        <w:rPr>
          <w:rFonts w:ascii="Arial" w:eastAsia="Arial" w:hAnsi="Arial" w:cs="Arial"/>
          <w:lang w:val="ro-RO"/>
        </w:rPr>
        <w:t xml:space="preserve">) Sumele din impozitul pe venit încasate suplimentar în anul 2020 </w:t>
      </w:r>
      <w:r w:rsidR="0003333A" w:rsidRPr="00FA4014">
        <w:rPr>
          <w:rFonts w:ascii="Arial" w:eastAsia="Arial" w:hAnsi="Arial" w:cs="Arial"/>
          <w:color w:val="000000"/>
          <w:lang w:val="ro-RO"/>
        </w:rPr>
        <w:t xml:space="preserve">la bugetul de stat, la nivelul fiecărei unități/ subdiviziuni administrativ-teritoriale, se alocă unităților administrativ-teritoriale în cotele prevăzute la alin. (1) și alin. (2), potrivit prevederilor prezentului articol, și se cuprind în bugetele locale prin rectificare bugetară locală. </w:t>
      </w:r>
    </w:p>
    <w:p w14:paraId="264D6BBE" w14:textId="77777777" w:rsidR="00356C75" w:rsidRPr="00FD20D7" w:rsidRDefault="00356C75" w:rsidP="00356C75">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(11</w:t>
      </w:r>
      <w:r w:rsidR="0003333A" w:rsidRPr="00FD20D7">
        <w:rPr>
          <w:rFonts w:ascii="Arial" w:eastAsia="Arial" w:hAnsi="Arial" w:cs="Arial"/>
          <w:lang w:val="ro-RO"/>
        </w:rPr>
        <w:t xml:space="preserve">) Numărul locuitorilor din </w:t>
      </w:r>
      <w:r w:rsidR="006A6596" w:rsidRPr="00FD20D7">
        <w:rPr>
          <w:rFonts w:ascii="Arial" w:eastAsia="Arial" w:hAnsi="Arial" w:cs="Arial"/>
          <w:lang w:val="ro-RO"/>
        </w:rPr>
        <w:t>unitățile</w:t>
      </w:r>
      <w:r w:rsidR="0003333A" w:rsidRPr="00FD20D7">
        <w:rPr>
          <w:rFonts w:ascii="Arial" w:eastAsia="Arial" w:hAnsi="Arial" w:cs="Arial"/>
          <w:lang w:val="ro-RO"/>
        </w:rPr>
        <w:t xml:space="preserve"> administrativ-teritoriale utilizat în calculele prevăzute în prezentul articol este cel comunicat de </w:t>
      </w:r>
      <w:r w:rsidR="006A6596" w:rsidRPr="00FD20D7">
        <w:rPr>
          <w:rFonts w:ascii="Arial" w:eastAsia="Arial" w:hAnsi="Arial" w:cs="Arial"/>
          <w:lang w:val="ro-RO"/>
        </w:rPr>
        <w:t>direcțiile</w:t>
      </w:r>
      <w:r w:rsidR="0003333A" w:rsidRPr="00FD20D7">
        <w:rPr>
          <w:rFonts w:ascii="Arial" w:eastAsia="Arial" w:hAnsi="Arial" w:cs="Arial"/>
          <w:lang w:val="ro-RO"/>
        </w:rPr>
        <w:t xml:space="preserve"> </w:t>
      </w:r>
      <w:r w:rsidR="006A6596" w:rsidRPr="00FD20D7">
        <w:rPr>
          <w:rFonts w:ascii="Arial" w:eastAsia="Arial" w:hAnsi="Arial" w:cs="Arial"/>
          <w:lang w:val="ro-RO"/>
        </w:rPr>
        <w:t>județene</w:t>
      </w:r>
      <w:r w:rsidR="0003333A" w:rsidRPr="00FD20D7">
        <w:rPr>
          <w:rFonts w:ascii="Arial" w:eastAsia="Arial" w:hAnsi="Arial" w:cs="Arial"/>
          <w:lang w:val="ro-RO"/>
        </w:rPr>
        <w:t xml:space="preserve"> de statistică, respectiv de </w:t>
      </w:r>
      <w:r w:rsidR="006A6596" w:rsidRPr="00FD20D7">
        <w:rPr>
          <w:rFonts w:ascii="Arial" w:eastAsia="Arial" w:hAnsi="Arial" w:cs="Arial"/>
          <w:lang w:val="ro-RO"/>
        </w:rPr>
        <w:t>Direcția</w:t>
      </w:r>
      <w:r w:rsidR="0003333A" w:rsidRPr="00FD20D7">
        <w:rPr>
          <w:rFonts w:ascii="Arial" w:eastAsia="Arial" w:hAnsi="Arial" w:cs="Arial"/>
          <w:lang w:val="ro-RO"/>
        </w:rPr>
        <w:t xml:space="preserve"> Regională de Statistică a Municipiului </w:t>
      </w:r>
      <w:r w:rsidR="006A6596" w:rsidRPr="00FD20D7">
        <w:rPr>
          <w:rFonts w:ascii="Arial" w:eastAsia="Arial" w:hAnsi="Arial" w:cs="Arial"/>
          <w:lang w:val="ro-RO"/>
        </w:rPr>
        <w:t>București</w:t>
      </w:r>
      <w:r w:rsidR="0003333A" w:rsidRPr="00FD20D7">
        <w:rPr>
          <w:rFonts w:ascii="Arial" w:eastAsia="Arial" w:hAnsi="Arial" w:cs="Arial"/>
          <w:lang w:val="ro-RO"/>
        </w:rPr>
        <w:t>, după caz, la data de 1 ianuarie 2019.</w:t>
      </w:r>
    </w:p>
    <w:p w14:paraId="5A36310D" w14:textId="2233B92D" w:rsidR="00356C75" w:rsidRPr="00FD20D7" w:rsidRDefault="00356C75" w:rsidP="00356C75">
      <w:pPr>
        <w:pStyle w:val="Style6"/>
        <w:widowControl/>
        <w:spacing w:line="360" w:lineRule="auto"/>
        <w:ind w:right="141" w:firstLine="851"/>
        <w:rPr>
          <w:rFonts w:ascii="Arial" w:eastAsia="Arial" w:hAnsi="Arial" w:cs="Arial"/>
          <w:lang w:val="ro-RO"/>
        </w:rPr>
      </w:pPr>
      <w:r w:rsidRPr="00FD20D7">
        <w:rPr>
          <w:rFonts w:ascii="Arial" w:eastAsia="Arial" w:hAnsi="Arial" w:cs="Arial"/>
          <w:lang w:val="ro-RO"/>
        </w:rPr>
        <w:t xml:space="preserve">(12) </w:t>
      </w:r>
      <w:r w:rsidRPr="00FD20D7">
        <w:rPr>
          <w:rFonts w:ascii="Arial" w:hAnsi="Arial" w:cs="Arial"/>
          <w:lang w:val="ro-RO"/>
        </w:rPr>
        <w:t xml:space="preserve">Prin derogare de la prevederile art. 58 alin. (1) din Legea nr. 273/2006, cu modificările </w:t>
      </w:r>
      <w:r w:rsidR="00FA4014" w:rsidRPr="00FD20D7">
        <w:rPr>
          <w:rFonts w:ascii="Arial" w:hAnsi="Arial" w:cs="Arial"/>
          <w:lang w:val="ro-RO"/>
        </w:rPr>
        <w:t>și</w:t>
      </w:r>
      <w:r w:rsidRPr="00FD20D7">
        <w:rPr>
          <w:rFonts w:ascii="Arial" w:hAnsi="Arial" w:cs="Arial"/>
          <w:lang w:val="ro-RO"/>
        </w:rPr>
        <w:t xml:space="preserve"> completările ulterioare, în anul 2019, începând cu data intrării în vigoare a prezentei legi, județele  pot utiliza excedentul bugetului local </w:t>
      </w:r>
      <w:r w:rsidR="00FA4014" w:rsidRPr="00FD20D7">
        <w:rPr>
          <w:rFonts w:ascii="Arial" w:hAnsi="Arial" w:cs="Arial"/>
          <w:lang w:val="ro-RO"/>
        </w:rPr>
        <w:t>și</w:t>
      </w:r>
      <w:r w:rsidRPr="00FD20D7">
        <w:rPr>
          <w:rFonts w:ascii="Arial" w:hAnsi="Arial" w:cs="Arial"/>
          <w:lang w:val="ro-RO"/>
        </w:rPr>
        <w:t xml:space="preserve"> pentru </w:t>
      </w:r>
      <w:r w:rsidR="00FA4014" w:rsidRPr="00FD20D7">
        <w:rPr>
          <w:rFonts w:ascii="Arial" w:hAnsi="Arial" w:cs="Arial"/>
          <w:lang w:val="ro-RO"/>
        </w:rPr>
        <w:t>finanțarea</w:t>
      </w:r>
      <w:r w:rsidRPr="00FD20D7">
        <w:rPr>
          <w:rFonts w:ascii="Arial" w:hAnsi="Arial" w:cs="Arial"/>
          <w:lang w:val="ro-RO"/>
        </w:rPr>
        <w:t xml:space="preserve"> sistemului de </w:t>
      </w:r>
      <w:r w:rsidR="00FA4014" w:rsidRPr="00FD20D7">
        <w:rPr>
          <w:rFonts w:ascii="Arial" w:hAnsi="Arial" w:cs="Arial"/>
          <w:lang w:val="ro-RO"/>
        </w:rPr>
        <w:t>protecție</w:t>
      </w:r>
      <w:r w:rsidRPr="00FD20D7">
        <w:rPr>
          <w:rFonts w:ascii="Arial" w:hAnsi="Arial" w:cs="Arial"/>
          <w:lang w:val="ro-RO"/>
        </w:rPr>
        <w:t xml:space="preserve"> a copilului </w:t>
      </w:r>
      <w:r w:rsidR="00FA4014" w:rsidRPr="00FD20D7">
        <w:rPr>
          <w:rFonts w:ascii="Arial" w:hAnsi="Arial" w:cs="Arial"/>
          <w:lang w:val="ro-RO"/>
        </w:rPr>
        <w:t>și</w:t>
      </w:r>
      <w:r w:rsidRPr="00FD20D7">
        <w:rPr>
          <w:rFonts w:ascii="Arial" w:hAnsi="Arial" w:cs="Arial"/>
          <w:lang w:val="ro-RO"/>
        </w:rPr>
        <w:t xml:space="preserve"> a centrelor publice pentru persoane adulte cu handicap.</w:t>
      </w:r>
    </w:p>
    <w:p w14:paraId="0CDD38FA" w14:textId="56FE7002" w:rsidR="00142AE6" w:rsidRPr="00FD20D7" w:rsidRDefault="00142AE6" w:rsidP="00FA4014">
      <w:pPr>
        <w:pStyle w:val="Style6"/>
        <w:widowControl/>
        <w:spacing w:line="360" w:lineRule="auto"/>
        <w:ind w:right="141" w:firstLine="0"/>
        <w:rPr>
          <w:rFonts w:ascii="Arial" w:eastAsiaTheme="minorHAnsi" w:hAnsi="Arial" w:cs="Arial"/>
          <w:lang w:val="ro-RO"/>
        </w:rPr>
      </w:pPr>
    </w:p>
    <w:p w14:paraId="0C6F000A" w14:textId="04C70B07" w:rsidR="00C52BFD" w:rsidRDefault="00C52BFD" w:rsidP="00142AE6">
      <w:pPr>
        <w:pStyle w:val="Style6"/>
        <w:widowControl/>
        <w:spacing w:line="360" w:lineRule="auto"/>
        <w:ind w:right="141" w:firstLine="851"/>
        <w:rPr>
          <w:rStyle w:val="FontStyle19"/>
          <w:b w:val="0"/>
          <w:bCs w:val="0"/>
          <w:sz w:val="24"/>
          <w:szCs w:val="24"/>
          <w:lang w:val="ro-RO" w:eastAsia="ro-RO"/>
        </w:rPr>
      </w:pPr>
      <w:r w:rsidRPr="00FA4014">
        <w:rPr>
          <w:rStyle w:val="FontStyle19"/>
          <w:sz w:val="24"/>
          <w:szCs w:val="24"/>
          <w:lang w:val="ro-RO" w:eastAsia="ro-RO"/>
        </w:rPr>
        <w:t>Art. 7.</w:t>
      </w:r>
      <w:r w:rsidRPr="00FA4014">
        <w:rPr>
          <w:rStyle w:val="FontStyle19"/>
          <w:b w:val="0"/>
          <w:bCs w:val="0"/>
          <w:sz w:val="24"/>
          <w:szCs w:val="24"/>
          <w:lang w:val="ro-RO" w:eastAsia="ro-RO"/>
        </w:rPr>
        <w:t xml:space="preserve"> - Categoriile de venituri și cheltuieli aferente bugetelor locale pe anul 2020 s</w:t>
      </w:r>
      <w:r w:rsidR="00F11EA2" w:rsidRPr="00FA4014">
        <w:rPr>
          <w:rStyle w:val="FontStyle19"/>
          <w:b w:val="0"/>
          <w:bCs w:val="0"/>
          <w:sz w:val="24"/>
          <w:szCs w:val="24"/>
          <w:lang w:val="ro-RO" w:eastAsia="ro-RO"/>
        </w:rPr>
        <w:t>unt prevăzute în anexa nr.10</w:t>
      </w:r>
      <w:r w:rsidRPr="00FA4014">
        <w:rPr>
          <w:rStyle w:val="FontStyle19"/>
          <w:b w:val="0"/>
          <w:bCs w:val="0"/>
          <w:sz w:val="24"/>
          <w:szCs w:val="24"/>
          <w:lang w:val="ro-RO" w:eastAsia="ro-RO"/>
        </w:rPr>
        <w:t>.</w:t>
      </w:r>
    </w:p>
    <w:p w14:paraId="62FEB188" w14:textId="77777777" w:rsidR="00EC740A" w:rsidRPr="00FA4014" w:rsidRDefault="00EC740A" w:rsidP="00142AE6">
      <w:pPr>
        <w:pStyle w:val="Style6"/>
        <w:widowControl/>
        <w:spacing w:line="360" w:lineRule="auto"/>
        <w:ind w:right="141" w:firstLine="851"/>
        <w:rPr>
          <w:rStyle w:val="FontStyle19"/>
          <w:rFonts w:eastAsiaTheme="minorHAnsi"/>
          <w:b w:val="0"/>
          <w:bCs w:val="0"/>
          <w:sz w:val="24"/>
          <w:szCs w:val="24"/>
          <w:lang w:val="ro-RO"/>
        </w:rPr>
      </w:pPr>
    </w:p>
    <w:p w14:paraId="03C37A10" w14:textId="4BF6BE1F" w:rsidR="00825367" w:rsidRPr="00FA4014" w:rsidRDefault="00825367" w:rsidP="001D6995">
      <w:pPr>
        <w:pStyle w:val="Style6"/>
        <w:widowControl/>
        <w:spacing w:line="360" w:lineRule="auto"/>
        <w:ind w:right="141" w:firstLine="720"/>
        <w:rPr>
          <w:rFonts w:ascii="Arial" w:eastAsiaTheme="minorHAnsi" w:hAnsi="Arial" w:cs="Arial"/>
          <w:lang w:val="ro-RO"/>
        </w:rPr>
      </w:pPr>
    </w:p>
    <w:p w14:paraId="23BFE302" w14:textId="77777777" w:rsidR="00825367" w:rsidRPr="00FA4014" w:rsidRDefault="00825367" w:rsidP="001D6995">
      <w:pPr>
        <w:pStyle w:val="Style14"/>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a 3-a</w:t>
      </w:r>
    </w:p>
    <w:p w14:paraId="137477CE" w14:textId="77777777" w:rsidR="00825367" w:rsidRPr="00FA4014" w:rsidRDefault="00825367" w:rsidP="001D6995">
      <w:pPr>
        <w:pStyle w:val="Style10"/>
        <w:widowControl/>
        <w:spacing w:line="413" w:lineRule="exact"/>
        <w:ind w:right="141" w:firstLine="731"/>
        <w:jc w:val="left"/>
        <w:rPr>
          <w:rFonts w:cs="Arial"/>
          <w:lang w:val="ro-RO"/>
        </w:rPr>
      </w:pPr>
    </w:p>
    <w:p w14:paraId="7624D686" w14:textId="181B3189" w:rsidR="00825367" w:rsidRPr="00FA4014" w:rsidRDefault="00825367" w:rsidP="001D6995">
      <w:pPr>
        <w:pStyle w:val="Style10"/>
        <w:widowControl/>
        <w:spacing w:line="413" w:lineRule="exact"/>
        <w:ind w:right="141" w:firstLine="731"/>
        <w:rPr>
          <w:rStyle w:val="FontStyle17"/>
          <w:sz w:val="24"/>
          <w:szCs w:val="24"/>
          <w:lang w:val="ro-RO" w:eastAsia="ro-RO"/>
        </w:rPr>
      </w:pPr>
      <w:r w:rsidRPr="00FA4014">
        <w:rPr>
          <w:rStyle w:val="FontStyle17"/>
          <w:sz w:val="24"/>
          <w:szCs w:val="24"/>
          <w:lang w:val="ro-RO" w:eastAsia="ro-RO"/>
        </w:rPr>
        <w:t>Dispoziții referitoare la bugetul Fondului național unic de asigurări sociale de sănătate pe anul 2020</w:t>
      </w:r>
    </w:p>
    <w:p w14:paraId="7E46D7D3" w14:textId="35BDB13C" w:rsidR="00825367" w:rsidRPr="00FA4014" w:rsidRDefault="00825367" w:rsidP="001D6995">
      <w:pPr>
        <w:spacing w:line="413" w:lineRule="exact"/>
        <w:ind w:right="141" w:firstLine="731"/>
        <w:jc w:val="both"/>
        <w:rPr>
          <w:rFonts w:ascii="Arial" w:hAnsi="Arial" w:cs="Arial"/>
          <w:b/>
          <w:sz w:val="24"/>
          <w:szCs w:val="24"/>
        </w:rPr>
      </w:pPr>
    </w:p>
    <w:p w14:paraId="494521A3" w14:textId="3F2725E2" w:rsidR="006A4D07" w:rsidRPr="00FA4014" w:rsidRDefault="006A4D07" w:rsidP="001D6995">
      <w:pPr>
        <w:spacing w:line="413" w:lineRule="exact"/>
        <w:ind w:right="141" w:firstLine="731"/>
        <w:jc w:val="both"/>
        <w:rPr>
          <w:rFonts w:ascii="Arial" w:hAnsi="Arial" w:cs="Arial"/>
          <w:b/>
          <w:sz w:val="24"/>
          <w:szCs w:val="24"/>
        </w:rPr>
      </w:pPr>
    </w:p>
    <w:p w14:paraId="5BE521AC" w14:textId="77777777" w:rsidR="006A4D07" w:rsidRPr="00FA4014" w:rsidRDefault="006A4D07" w:rsidP="001D6995">
      <w:pPr>
        <w:spacing w:line="413" w:lineRule="exact"/>
        <w:ind w:right="141" w:firstLine="731"/>
        <w:jc w:val="both"/>
        <w:rPr>
          <w:rFonts w:ascii="Arial" w:hAnsi="Arial" w:cs="Arial"/>
          <w:b/>
          <w:sz w:val="24"/>
          <w:szCs w:val="24"/>
        </w:rPr>
      </w:pPr>
    </w:p>
    <w:p w14:paraId="07FA86BD" w14:textId="353199EB" w:rsidR="005715B2" w:rsidRPr="00FA4014" w:rsidRDefault="00825367" w:rsidP="005715B2">
      <w:pPr>
        <w:pStyle w:val="Style6"/>
        <w:widowControl/>
        <w:spacing w:line="360" w:lineRule="auto"/>
        <w:ind w:right="141" w:firstLine="851"/>
        <w:rPr>
          <w:rFonts w:ascii="Arial" w:eastAsiaTheme="minorHAnsi" w:hAnsi="Arial" w:cs="Arial"/>
          <w:lang w:val="ro-RO"/>
        </w:rPr>
      </w:pPr>
      <w:r w:rsidRPr="00FA4014">
        <w:rPr>
          <w:rStyle w:val="FontStyle19"/>
          <w:sz w:val="24"/>
          <w:szCs w:val="24"/>
          <w:lang w:val="ro-RO" w:eastAsia="ro-RO"/>
        </w:rPr>
        <w:t xml:space="preserve">Art.8. </w:t>
      </w:r>
      <w:r w:rsidRPr="00FA4014">
        <w:rPr>
          <w:rFonts w:ascii="Arial" w:hAnsi="Arial"/>
          <w:lang w:val="ro-RO"/>
        </w:rPr>
        <w:t>–</w:t>
      </w:r>
      <w:r w:rsidRPr="00FA4014">
        <w:rPr>
          <w:rStyle w:val="FontStyle19"/>
          <w:b w:val="0"/>
          <w:sz w:val="24"/>
          <w:szCs w:val="24"/>
          <w:lang w:val="ro-RO"/>
        </w:rPr>
        <w:t xml:space="preserve"> </w:t>
      </w:r>
      <w:r w:rsidRPr="00FA4014">
        <w:rPr>
          <w:rFonts w:ascii="Arial" w:eastAsiaTheme="minorHAnsi" w:hAnsi="Arial" w:cs="Arial"/>
          <w:lang w:val="ro-RO"/>
        </w:rPr>
        <w:t xml:space="preserve">(1) Veniturile și cheltuielile bugetului Fondului național unic de asigurări sociale de sănătate, constituit în baza prevederilor Legii nr. 95/2006 privind reforma în domeniul sănătății, republicată, cu modificările și completările ulterioare, precum și </w:t>
      </w:r>
      <w:r w:rsidRPr="00FA4014">
        <w:rPr>
          <w:rFonts w:ascii="Arial" w:eastAsiaTheme="minorHAnsi" w:hAnsi="Arial" w:cs="Arial"/>
          <w:lang w:val="ro-RO"/>
        </w:rPr>
        <w:lastRenderedPageBreak/>
        <w:t xml:space="preserve">bugetul fondurilor externe nerambursabile utilizate de Casa Națională de Asigurări de Sănătate, sunt prevăzute </w:t>
      </w:r>
      <w:r w:rsidR="006A4D07" w:rsidRPr="00FA4014">
        <w:rPr>
          <w:rFonts w:ascii="Arial" w:eastAsiaTheme="minorHAnsi" w:hAnsi="Arial" w:cs="Arial"/>
          <w:lang w:val="ro-RO"/>
        </w:rPr>
        <w:t>în anexa nr.</w:t>
      </w:r>
      <w:r w:rsidR="00F11EA2" w:rsidRPr="00FA4014">
        <w:rPr>
          <w:rFonts w:ascii="Arial" w:eastAsiaTheme="minorHAnsi" w:hAnsi="Arial" w:cs="Arial"/>
          <w:lang w:val="ro-RO"/>
        </w:rPr>
        <w:t>11</w:t>
      </w:r>
      <w:r w:rsidRPr="00FA4014">
        <w:rPr>
          <w:rFonts w:ascii="Arial" w:eastAsiaTheme="minorHAnsi" w:hAnsi="Arial" w:cs="Arial"/>
          <w:lang w:val="ro-RO"/>
        </w:rPr>
        <w:t>.</w:t>
      </w:r>
    </w:p>
    <w:p w14:paraId="5D07F006" w14:textId="11333EB7" w:rsidR="005715B2" w:rsidRPr="00FA4014" w:rsidRDefault="00D52F77" w:rsidP="005715B2">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(2) Sinteza veniturilor </w:t>
      </w:r>
      <w:r w:rsidR="00224E7E" w:rsidRPr="00FA4014">
        <w:rPr>
          <w:rFonts w:ascii="Arial" w:eastAsiaTheme="minorHAnsi" w:hAnsi="Arial" w:cs="Arial"/>
          <w:lang w:val="ro-RO"/>
        </w:rPr>
        <w:t>și</w:t>
      </w:r>
      <w:r w:rsidRPr="00FA4014">
        <w:rPr>
          <w:rFonts w:ascii="Arial" w:eastAsiaTheme="minorHAnsi" w:hAnsi="Arial" w:cs="Arial"/>
          <w:lang w:val="ro-RO"/>
        </w:rPr>
        <w:t xml:space="preserve"> cheltuielilor alocate pe surse de </w:t>
      </w:r>
      <w:r w:rsidR="00224E7E" w:rsidRPr="00FA4014">
        <w:rPr>
          <w:rFonts w:ascii="Arial" w:eastAsiaTheme="minorHAnsi" w:hAnsi="Arial" w:cs="Arial"/>
          <w:lang w:val="ro-RO"/>
        </w:rPr>
        <w:t>finanțare</w:t>
      </w:r>
      <w:r w:rsidRPr="00FA4014">
        <w:rPr>
          <w:rFonts w:ascii="Arial" w:eastAsiaTheme="minorHAnsi" w:hAnsi="Arial" w:cs="Arial"/>
          <w:lang w:val="ro-RO"/>
        </w:rPr>
        <w:t xml:space="preserve">, detaliată la venituri pe capitole </w:t>
      </w:r>
      <w:r w:rsidR="00224E7E" w:rsidRPr="00FA4014">
        <w:rPr>
          <w:rFonts w:ascii="Arial" w:eastAsiaTheme="minorHAnsi" w:hAnsi="Arial" w:cs="Arial"/>
          <w:lang w:val="ro-RO"/>
        </w:rPr>
        <w:t>și</w:t>
      </w:r>
      <w:r w:rsidRPr="00FA4014">
        <w:rPr>
          <w:rFonts w:ascii="Arial" w:eastAsiaTheme="minorHAnsi" w:hAnsi="Arial" w:cs="Arial"/>
          <w:lang w:val="ro-RO"/>
        </w:rPr>
        <w:t xml:space="preserve"> subcapitole, iar la cheltuieli pe </w:t>
      </w:r>
      <w:r w:rsidR="00224E7E" w:rsidRPr="00FA4014">
        <w:rPr>
          <w:rFonts w:ascii="Arial" w:eastAsiaTheme="minorHAnsi" w:hAnsi="Arial" w:cs="Arial"/>
          <w:lang w:val="ro-RO"/>
        </w:rPr>
        <w:t>părți</w:t>
      </w:r>
      <w:r w:rsidRPr="00FA4014">
        <w:rPr>
          <w:rFonts w:ascii="Arial" w:eastAsiaTheme="minorHAnsi" w:hAnsi="Arial" w:cs="Arial"/>
          <w:lang w:val="ro-RO"/>
        </w:rPr>
        <w:t xml:space="preserve">, capitole </w:t>
      </w:r>
      <w:r w:rsidR="00224E7E" w:rsidRPr="00FA4014">
        <w:rPr>
          <w:rFonts w:ascii="Arial" w:eastAsiaTheme="minorHAnsi" w:hAnsi="Arial" w:cs="Arial"/>
          <w:lang w:val="ro-RO"/>
        </w:rPr>
        <w:t>și</w:t>
      </w:r>
      <w:r w:rsidRPr="00FA4014">
        <w:rPr>
          <w:rFonts w:ascii="Arial" w:eastAsiaTheme="minorHAnsi" w:hAnsi="Arial" w:cs="Arial"/>
          <w:lang w:val="ro-RO"/>
        </w:rPr>
        <w:t xml:space="preserve"> titluri, după caz,</w:t>
      </w:r>
      <w:r w:rsidR="00F11EA2" w:rsidRPr="00FA4014">
        <w:rPr>
          <w:rFonts w:ascii="Arial" w:eastAsiaTheme="minorHAnsi" w:hAnsi="Arial" w:cs="Arial"/>
          <w:lang w:val="ro-RO"/>
        </w:rPr>
        <w:t xml:space="preserve"> este prevăzută în anexa nr.11/01.</w:t>
      </w:r>
    </w:p>
    <w:p w14:paraId="17BE6865" w14:textId="53D8CB46" w:rsidR="005715B2" w:rsidRPr="00FA4014" w:rsidRDefault="00D52F77" w:rsidP="005715B2">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(3) Cheltuielile bugetului Fondului </w:t>
      </w:r>
      <w:r w:rsidR="00224E7E" w:rsidRPr="00FA4014">
        <w:rPr>
          <w:rFonts w:ascii="Arial" w:eastAsiaTheme="minorHAnsi" w:hAnsi="Arial" w:cs="Arial"/>
          <w:lang w:val="ro-RO"/>
        </w:rPr>
        <w:t>național</w:t>
      </w:r>
      <w:r w:rsidRPr="00FA4014">
        <w:rPr>
          <w:rFonts w:ascii="Arial" w:eastAsiaTheme="minorHAnsi" w:hAnsi="Arial" w:cs="Arial"/>
          <w:lang w:val="ro-RO"/>
        </w:rPr>
        <w:t xml:space="preserve"> unic de asigurări sociale de sănătate, detaliate pe </w:t>
      </w:r>
      <w:r w:rsidR="00224E7E" w:rsidRPr="00FA4014">
        <w:rPr>
          <w:rFonts w:ascii="Arial" w:eastAsiaTheme="minorHAnsi" w:hAnsi="Arial" w:cs="Arial"/>
          <w:lang w:val="ro-RO"/>
        </w:rPr>
        <w:t>părți</w:t>
      </w:r>
      <w:r w:rsidRPr="00FA4014">
        <w:rPr>
          <w:rFonts w:ascii="Arial" w:eastAsiaTheme="minorHAnsi" w:hAnsi="Arial" w:cs="Arial"/>
          <w:lang w:val="ro-RO"/>
        </w:rPr>
        <w:t xml:space="preserve">, capitole, subcapitole, paragrafe, titluri, articole </w:t>
      </w:r>
      <w:r w:rsidR="00224E7E" w:rsidRPr="00FA4014">
        <w:rPr>
          <w:rFonts w:ascii="Arial" w:eastAsiaTheme="minorHAnsi" w:hAnsi="Arial" w:cs="Arial"/>
          <w:lang w:val="ro-RO"/>
        </w:rPr>
        <w:t>și</w:t>
      </w:r>
      <w:r w:rsidRPr="00FA4014">
        <w:rPr>
          <w:rFonts w:ascii="Arial" w:eastAsiaTheme="minorHAnsi" w:hAnsi="Arial" w:cs="Arial"/>
          <w:lang w:val="ro-RO"/>
        </w:rPr>
        <w:t xml:space="preserve"> alineate, după caz,</w:t>
      </w:r>
      <w:r w:rsidR="00F11EA2" w:rsidRPr="00FA4014">
        <w:rPr>
          <w:rFonts w:ascii="Arial" w:eastAsiaTheme="minorHAnsi" w:hAnsi="Arial" w:cs="Arial"/>
          <w:lang w:val="ro-RO"/>
        </w:rPr>
        <w:t xml:space="preserve"> sunt prevăzute în anexa nr.11/02.</w:t>
      </w:r>
    </w:p>
    <w:p w14:paraId="3F27B302" w14:textId="377B2047" w:rsidR="005715B2" w:rsidRPr="00FA4014" w:rsidRDefault="00D52F77" w:rsidP="005715B2">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(4) Sumele alocate din fonduri externe nerambursabile, detaliate la cheltuieli pe </w:t>
      </w:r>
      <w:r w:rsidR="00224E7E" w:rsidRPr="00FA4014">
        <w:rPr>
          <w:rFonts w:ascii="Arial" w:eastAsiaTheme="minorHAnsi" w:hAnsi="Arial" w:cs="Arial"/>
          <w:lang w:val="ro-RO"/>
        </w:rPr>
        <w:t>părți</w:t>
      </w:r>
      <w:r w:rsidRPr="00FA4014">
        <w:rPr>
          <w:rFonts w:ascii="Arial" w:eastAsiaTheme="minorHAnsi" w:hAnsi="Arial" w:cs="Arial"/>
          <w:lang w:val="ro-RO"/>
        </w:rPr>
        <w:t xml:space="preserve">, capitole, subcapitole, paragrafe, titluri, articole </w:t>
      </w:r>
      <w:r w:rsidR="00224E7E" w:rsidRPr="00FA4014">
        <w:rPr>
          <w:rFonts w:ascii="Arial" w:eastAsiaTheme="minorHAnsi" w:hAnsi="Arial" w:cs="Arial"/>
          <w:lang w:val="ro-RO"/>
        </w:rPr>
        <w:t>și</w:t>
      </w:r>
      <w:r w:rsidRPr="00FA4014">
        <w:rPr>
          <w:rFonts w:ascii="Arial" w:eastAsiaTheme="minorHAnsi" w:hAnsi="Arial" w:cs="Arial"/>
          <w:lang w:val="ro-RO"/>
        </w:rPr>
        <w:t xml:space="preserve"> alineate, după caz,</w:t>
      </w:r>
      <w:r w:rsidR="00F11EA2" w:rsidRPr="00FA4014">
        <w:rPr>
          <w:rFonts w:ascii="Arial" w:eastAsiaTheme="minorHAnsi" w:hAnsi="Arial" w:cs="Arial"/>
          <w:lang w:val="ro-RO"/>
        </w:rPr>
        <w:t xml:space="preserve"> sunt prevăzute în anexa nr.11/03.</w:t>
      </w:r>
    </w:p>
    <w:p w14:paraId="57F6DEC9" w14:textId="77777777" w:rsidR="005715B2" w:rsidRPr="00FA4014" w:rsidRDefault="005715B2" w:rsidP="005715B2">
      <w:pPr>
        <w:pStyle w:val="Style6"/>
        <w:widowControl/>
        <w:spacing w:line="360" w:lineRule="auto"/>
        <w:ind w:right="141" w:firstLine="851"/>
        <w:rPr>
          <w:rFonts w:ascii="Arial" w:eastAsiaTheme="minorHAnsi" w:hAnsi="Arial" w:cs="Arial"/>
          <w:lang w:val="ro-RO"/>
        </w:rPr>
      </w:pPr>
    </w:p>
    <w:p w14:paraId="399C3337" w14:textId="77777777" w:rsidR="005715B2" w:rsidRPr="00FA4014" w:rsidRDefault="00224E7E" w:rsidP="005715B2">
      <w:pPr>
        <w:pStyle w:val="Style6"/>
        <w:widowControl/>
        <w:spacing w:line="360" w:lineRule="auto"/>
        <w:ind w:right="141" w:firstLine="851"/>
        <w:rPr>
          <w:rFonts w:ascii="Arial" w:eastAsiaTheme="minorHAnsi" w:hAnsi="Arial" w:cs="Arial"/>
          <w:lang w:val="ro-RO"/>
        </w:rPr>
      </w:pPr>
      <w:r w:rsidRPr="00FA4014">
        <w:rPr>
          <w:rStyle w:val="FontStyle19"/>
          <w:sz w:val="24"/>
          <w:szCs w:val="24"/>
          <w:lang w:val="ro-RO" w:eastAsia="ro-RO"/>
        </w:rPr>
        <w:t xml:space="preserve">Art.9. </w:t>
      </w:r>
      <w:r w:rsidRPr="00FA4014">
        <w:rPr>
          <w:rFonts w:ascii="Arial" w:hAnsi="Arial"/>
          <w:lang w:val="ro-RO"/>
        </w:rPr>
        <w:t>–</w:t>
      </w:r>
      <w:r w:rsidRPr="00FA4014">
        <w:rPr>
          <w:rStyle w:val="FontStyle19"/>
          <w:b w:val="0"/>
          <w:sz w:val="24"/>
          <w:szCs w:val="24"/>
          <w:lang w:val="ro-RO"/>
        </w:rPr>
        <w:t xml:space="preserve"> </w:t>
      </w:r>
      <w:r w:rsidRPr="00FA4014">
        <w:rPr>
          <w:rFonts w:ascii="Arial" w:eastAsiaTheme="minorHAnsi" w:hAnsi="Arial" w:cs="Arial"/>
          <w:lang w:val="ro-RO"/>
        </w:rPr>
        <w:t xml:space="preserve">(1) </w:t>
      </w:r>
      <w:r w:rsidR="00D52F77" w:rsidRPr="00FA4014">
        <w:rPr>
          <w:rFonts w:ascii="Arial" w:eastAsiaTheme="minorHAnsi" w:hAnsi="Arial" w:cs="Arial"/>
          <w:lang w:val="ro-RO"/>
        </w:rPr>
        <w:t xml:space="preserve">În bugetul Fondului </w:t>
      </w:r>
      <w:r w:rsidRPr="00FA4014">
        <w:rPr>
          <w:rFonts w:ascii="Arial" w:eastAsiaTheme="minorHAnsi" w:hAnsi="Arial" w:cs="Arial"/>
          <w:lang w:val="ro-RO"/>
        </w:rPr>
        <w:t>național</w:t>
      </w:r>
      <w:r w:rsidR="00D52F77" w:rsidRPr="00FA4014">
        <w:rPr>
          <w:rFonts w:ascii="Arial" w:eastAsiaTheme="minorHAnsi" w:hAnsi="Arial" w:cs="Arial"/>
          <w:lang w:val="ro-RO"/>
        </w:rPr>
        <w:t xml:space="preserve"> unic de asigurări sociale de sănătate pe anul 2020 sunt incluse, atât la partea de venituri, cât </w:t>
      </w:r>
      <w:r w:rsidRPr="00FA4014">
        <w:rPr>
          <w:rFonts w:ascii="Arial" w:eastAsiaTheme="minorHAnsi" w:hAnsi="Arial" w:cs="Arial"/>
          <w:lang w:val="ro-RO"/>
        </w:rPr>
        <w:t>și</w:t>
      </w:r>
      <w:r w:rsidR="00D52F77" w:rsidRPr="00FA4014">
        <w:rPr>
          <w:rFonts w:ascii="Arial" w:eastAsiaTheme="minorHAnsi" w:hAnsi="Arial" w:cs="Arial"/>
          <w:lang w:val="ro-RO"/>
        </w:rPr>
        <w:t xml:space="preserve"> la partea de cheltuieli, sumele aferente anului 2020 din </w:t>
      </w:r>
      <w:r w:rsidRPr="00FA4014">
        <w:rPr>
          <w:rFonts w:ascii="Arial" w:eastAsiaTheme="minorHAnsi" w:hAnsi="Arial" w:cs="Arial"/>
          <w:lang w:val="ro-RO"/>
        </w:rPr>
        <w:t>contribuțiile</w:t>
      </w:r>
      <w:r w:rsidR="00D52F77" w:rsidRPr="00FA4014">
        <w:rPr>
          <w:rFonts w:ascii="Arial" w:eastAsiaTheme="minorHAnsi" w:hAnsi="Arial" w:cs="Arial"/>
          <w:lang w:val="ro-RO"/>
        </w:rPr>
        <w:t xml:space="preserve"> prevăzute de </w:t>
      </w:r>
      <w:r w:rsidRPr="00FA4014">
        <w:rPr>
          <w:rFonts w:ascii="Arial" w:eastAsiaTheme="minorHAnsi" w:hAnsi="Arial" w:cs="Arial"/>
          <w:lang w:val="ro-RO"/>
        </w:rPr>
        <w:t>Ordonanța</w:t>
      </w:r>
      <w:r w:rsidR="00D52F77" w:rsidRPr="00FA4014">
        <w:rPr>
          <w:rFonts w:ascii="Arial" w:eastAsiaTheme="minorHAnsi" w:hAnsi="Arial" w:cs="Arial"/>
          <w:lang w:val="ro-RO"/>
        </w:rPr>
        <w:t xml:space="preserve"> de </w:t>
      </w:r>
      <w:r w:rsidRPr="00FA4014">
        <w:rPr>
          <w:rFonts w:ascii="Arial" w:eastAsiaTheme="minorHAnsi" w:hAnsi="Arial" w:cs="Arial"/>
          <w:lang w:val="ro-RO"/>
        </w:rPr>
        <w:t>urgență</w:t>
      </w:r>
      <w:r w:rsidR="00D52F77" w:rsidRPr="00FA4014">
        <w:rPr>
          <w:rFonts w:ascii="Arial" w:eastAsiaTheme="minorHAnsi" w:hAnsi="Arial" w:cs="Arial"/>
          <w:lang w:val="ro-RO"/>
        </w:rPr>
        <w:t xml:space="preserve"> a Guvernului nr. 77/2011 privind stabilirea unor </w:t>
      </w:r>
      <w:r w:rsidRPr="00FA4014">
        <w:rPr>
          <w:rFonts w:ascii="Arial" w:eastAsiaTheme="minorHAnsi" w:hAnsi="Arial" w:cs="Arial"/>
          <w:lang w:val="ro-RO"/>
        </w:rPr>
        <w:t>contribuții</w:t>
      </w:r>
      <w:r w:rsidR="00D52F77" w:rsidRPr="00FA4014">
        <w:rPr>
          <w:rFonts w:ascii="Arial" w:eastAsiaTheme="minorHAnsi" w:hAnsi="Arial" w:cs="Arial"/>
          <w:lang w:val="ro-RO"/>
        </w:rPr>
        <w:t xml:space="preserve"> pentru </w:t>
      </w:r>
      <w:r w:rsidRPr="00FA4014">
        <w:rPr>
          <w:rFonts w:ascii="Arial" w:eastAsiaTheme="minorHAnsi" w:hAnsi="Arial" w:cs="Arial"/>
          <w:lang w:val="ro-RO"/>
        </w:rPr>
        <w:t>finanțarea</w:t>
      </w:r>
      <w:r w:rsidR="00D52F77" w:rsidRPr="00FA4014">
        <w:rPr>
          <w:rFonts w:ascii="Arial" w:eastAsiaTheme="minorHAnsi" w:hAnsi="Arial" w:cs="Arial"/>
          <w:lang w:val="ro-RO"/>
        </w:rPr>
        <w:t xml:space="preserve"> unor cheltuieli în domeniul </w:t>
      </w:r>
      <w:r w:rsidRPr="00FA4014">
        <w:rPr>
          <w:rFonts w:ascii="Arial" w:eastAsiaTheme="minorHAnsi" w:hAnsi="Arial" w:cs="Arial"/>
          <w:lang w:val="ro-RO"/>
        </w:rPr>
        <w:t>sănătății</w:t>
      </w:r>
      <w:r w:rsidR="00D52F77" w:rsidRPr="00FA4014">
        <w:rPr>
          <w:rFonts w:ascii="Arial" w:eastAsiaTheme="minorHAnsi" w:hAnsi="Arial" w:cs="Arial"/>
          <w:lang w:val="ro-RO"/>
        </w:rPr>
        <w:t xml:space="preserve">, aprobată prin Legea nr. 184/2015, cu modificările </w:t>
      </w:r>
      <w:r w:rsidRPr="00FA4014">
        <w:rPr>
          <w:rFonts w:ascii="Arial" w:eastAsiaTheme="minorHAnsi" w:hAnsi="Arial" w:cs="Arial"/>
          <w:lang w:val="ro-RO"/>
        </w:rPr>
        <w:t>și</w:t>
      </w:r>
      <w:r w:rsidR="00D52F77" w:rsidRPr="00FA4014">
        <w:rPr>
          <w:rFonts w:ascii="Arial" w:eastAsiaTheme="minorHAnsi" w:hAnsi="Arial" w:cs="Arial"/>
          <w:lang w:val="ro-RO"/>
        </w:rPr>
        <w:t xml:space="preserve"> completările ulterioare.</w:t>
      </w:r>
    </w:p>
    <w:p w14:paraId="7788154D" w14:textId="77777777" w:rsidR="005715B2" w:rsidRPr="00FA4014" w:rsidRDefault="00D52F77" w:rsidP="005715B2">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(2) În anul 2020 se autorizează Casa </w:t>
      </w:r>
      <w:r w:rsidR="00224E7E" w:rsidRPr="00FA4014">
        <w:rPr>
          <w:rFonts w:ascii="Arial" w:eastAsiaTheme="minorHAnsi" w:hAnsi="Arial" w:cs="Arial"/>
          <w:lang w:val="ro-RO"/>
        </w:rPr>
        <w:t>Națională</w:t>
      </w:r>
      <w:r w:rsidRPr="00FA4014">
        <w:rPr>
          <w:rFonts w:ascii="Arial" w:eastAsiaTheme="minorHAnsi" w:hAnsi="Arial" w:cs="Arial"/>
          <w:lang w:val="ro-RO"/>
        </w:rPr>
        <w:t xml:space="preserve"> de Asigurări de Sănătate să negocieze </w:t>
      </w:r>
      <w:r w:rsidR="00224E7E" w:rsidRPr="00FA4014">
        <w:rPr>
          <w:rFonts w:ascii="Arial" w:eastAsiaTheme="minorHAnsi" w:hAnsi="Arial" w:cs="Arial"/>
          <w:lang w:val="ro-RO"/>
        </w:rPr>
        <w:t>și</w:t>
      </w:r>
      <w:r w:rsidRPr="00FA4014">
        <w:rPr>
          <w:rFonts w:ascii="Arial" w:eastAsiaTheme="minorHAnsi" w:hAnsi="Arial" w:cs="Arial"/>
          <w:lang w:val="ro-RO"/>
        </w:rPr>
        <w:t xml:space="preserve"> să încheie contracte cost-volum/cost-volum-rezultat în limita sumei de 4.180.000 mii lei.</w:t>
      </w:r>
    </w:p>
    <w:p w14:paraId="1192B1E9" w14:textId="38CCA3B5" w:rsidR="005715B2" w:rsidRPr="00FD20D7" w:rsidRDefault="00D52F77" w:rsidP="005715B2">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 xml:space="preserve">(3) Excedentul de </w:t>
      </w:r>
      <w:r w:rsidR="00CC6E71" w:rsidRPr="00FD20D7">
        <w:rPr>
          <w:rFonts w:ascii="Arial" w:eastAsiaTheme="minorHAnsi" w:hAnsi="Arial" w:cs="Arial"/>
          <w:lang w:val="ro-RO"/>
        </w:rPr>
        <w:t>113.</w:t>
      </w:r>
      <w:r w:rsidR="00CA3E0C" w:rsidRPr="00FD20D7">
        <w:rPr>
          <w:rFonts w:ascii="Arial" w:eastAsiaTheme="minorHAnsi" w:hAnsi="Arial" w:cs="Arial"/>
          <w:lang w:val="ro-RO"/>
        </w:rPr>
        <w:t>825</w:t>
      </w:r>
      <w:r w:rsidRPr="00FD20D7">
        <w:rPr>
          <w:rFonts w:ascii="Arial" w:eastAsiaTheme="minorHAnsi" w:hAnsi="Arial" w:cs="Arial"/>
          <w:lang w:val="ro-RO"/>
        </w:rPr>
        <w:t xml:space="preserve"> mii lei este aferent asigurărilor pentru concedii </w:t>
      </w:r>
      <w:r w:rsidR="00224E7E" w:rsidRPr="00FD20D7">
        <w:rPr>
          <w:rFonts w:ascii="Arial" w:eastAsiaTheme="minorHAnsi" w:hAnsi="Arial" w:cs="Arial"/>
          <w:lang w:val="ro-RO"/>
        </w:rPr>
        <w:t>și</w:t>
      </w:r>
      <w:r w:rsidRPr="00FD20D7">
        <w:rPr>
          <w:rFonts w:ascii="Arial" w:eastAsiaTheme="minorHAnsi" w:hAnsi="Arial" w:cs="Arial"/>
          <w:lang w:val="ro-RO"/>
        </w:rPr>
        <w:t xml:space="preserve"> </w:t>
      </w:r>
      <w:r w:rsidR="00224E7E" w:rsidRPr="00FD20D7">
        <w:rPr>
          <w:rFonts w:ascii="Arial" w:eastAsiaTheme="minorHAnsi" w:hAnsi="Arial" w:cs="Arial"/>
          <w:lang w:val="ro-RO"/>
        </w:rPr>
        <w:t>indemnizații</w:t>
      </w:r>
      <w:r w:rsidRPr="00FD20D7">
        <w:rPr>
          <w:rFonts w:ascii="Arial" w:eastAsiaTheme="minorHAnsi" w:hAnsi="Arial" w:cs="Arial"/>
          <w:lang w:val="ro-RO"/>
        </w:rPr>
        <w:t xml:space="preserve"> de asigurări sociale de sănătate, reglementate prin </w:t>
      </w:r>
      <w:r w:rsidR="00224E7E" w:rsidRPr="00FD20D7">
        <w:rPr>
          <w:rFonts w:ascii="Arial" w:eastAsiaTheme="minorHAnsi" w:hAnsi="Arial" w:cs="Arial"/>
          <w:lang w:val="ro-RO"/>
        </w:rPr>
        <w:t>Ordonanța</w:t>
      </w:r>
      <w:r w:rsidRPr="00FD20D7">
        <w:rPr>
          <w:rFonts w:ascii="Arial" w:eastAsiaTheme="minorHAnsi" w:hAnsi="Arial" w:cs="Arial"/>
          <w:lang w:val="ro-RO"/>
        </w:rPr>
        <w:t xml:space="preserve"> de </w:t>
      </w:r>
      <w:r w:rsidR="00224E7E" w:rsidRPr="00FD20D7">
        <w:rPr>
          <w:rFonts w:ascii="Arial" w:eastAsiaTheme="minorHAnsi" w:hAnsi="Arial" w:cs="Arial"/>
          <w:lang w:val="ro-RO"/>
        </w:rPr>
        <w:t>urgență</w:t>
      </w:r>
      <w:r w:rsidRPr="00FD20D7">
        <w:rPr>
          <w:rFonts w:ascii="Arial" w:eastAsiaTheme="minorHAnsi" w:hAnsi="Arial" w:cs="Arial"/>
          <w:lang w:val="ro-RO"/>
        </w:rPr>
        <w:t xml:space="preserve"> a Guvernului nr. 158/2005 privind concediile </w:t>
      </w:r>
      <w:r w:rsidR="00224E7E" w:rsidRPr="00FD20D7">
        <w:rPr>
          <w:rFonts w:ascii="Arial" w:eastAsiaTheme="minorHAnsi" w:hAnsi="Arial" w:cs="Arial"/>
          <w:lang w:val="ro-RO"/>
        </w:rPr>
        <w:t>și</w:t>
      </w:r>
      <w:r w:rsidRPr="00FD20D7">
        <w:rPr>
          <w:rFonts w:ascii="Arial" w:eastAsiaTheme="minorHAnsi" w:hAnsi="Arial" w:cs="Arial"/>
          <w:lang w:val="ro-RO"/>
        </w:rPr>
        <w:t xml:space="preserve"> </w:t>
      </w:r>
      <w:r w:rsidR="00224E7E" w:rsidRPr="00FD20D7">
        <w:rPr>
          <w:rFonts w:ascii="Arial" w:eastAsiaTheme="minorHAnsi" w:hAnsi="Arial" w:cs="Arial"/>
          <w:lang w:val="ro-RO"/>
        </w:rPr>
        <w:t>indemnizațiile</w:t>
      </w:r>
      <w:r w:rsidRPr="00FD20D7">
        <w:rPr>
          <w:rFonts w:ascii="Arial" w:eastAsiaTheme="minorHAnsi" w:hAnsi="Arial" w:cs="Arial"/>
          <w:lang w:val="ro-RO"/>
        </w:rPr>
        <w:t xml:space="preserve"> de asigurări sociale de sănătate, aprobată cu modificări </w:t>
      </w:r>
      <w:r w:rsidR="00224E7E" w:rsidRPr="00FD20D7">
        <w:rPr>
          <w:rFonts w:ascii="Arial" w:eastAsiaTheme="minorHAnsi" w:hAnsi="Arial" w:cs="Arial"/>
          <w:lang w:val="ro-RO"/>
        </w:rPr>
        <w:t>și</w:t>
      </w:r>
      <w:r w:rsidRPr="00FD20D7">
        <w:rPr>
          <w:rFonts w:ascii="Arial" w:eastAsiaTheme="minorHAnsi" w:hAnsi="Arial" w:cs="Arial"/>
          <w:lang w:val="ro-RO"/>
        </w:rPr>
        <w:t xml:space="preserve"> completări prin Legea nr. 399/2006, cu modificările </w:t>
      </w:r>
      <w:r w:rsidR="00224E7E" w:rsidRPr="00FD20D7">
        <w:rPr>
          <w:rFonts w:ascii="Arial" w:eastAsiaTheme="minorHAnsi" w:hAnsi="Arial" w:cs="Arial"/>
          <w:lang w:val="ro-RO"/>
        </w:rPr>
        <w:t>și</w:t>
      </w:r>
      <w:r w:rsidRPr="00FD20D7">
        <w:rPr>
          <w:rFonts w:ascii="Arial" w:eastAsiaTheme="minorHAnsi" w:hAnsi="Arial" w:cs="Arial"/>
          <w:lang w:val="ro-RO"/>
        </w:rPr>
        <w:t xml:space="preserve"> completările ulterioare.</w:t>
      </w:r>
    </w:p>
    <w:p w14:paraId="023543B7" w14:textId="2B6D93A3" w:rsidR="005715B2" w:rsidRPr="00FA4014" w:rsidRDefault="00D52F77" w:rsidP="005715B2">
      <w:pPr>
        <w:pStyle w:val="Style6"/>
        <w:widowControl/>
        <w:spacing w:line="360" w:lineRule="auto"/>
        <w:ind w:right="141" w:firstLine="851"/>
        <w:rPr>
          <w:rFonts w:ascii="Arial" w:eastAsiaTheme="minorHAnsi" w:hAnsi="Arial" w:cs="Arial"/>
          <w:lang w:val="ro-RO"/>
        </w:rPr>
      </w:pPr>
      <w:r w:rsidRPr="00FD20D7">
        <w:rPr>
          <w:rFonts w:ascii="Arial" w:eastAsiaTheme="minorHAnsi" w:hAnsi="Arial" w:cs="Arial"/>
          <w:lang w:val="ro-RO"/>
        </w:rPr>
        <w:t xml:space="preserve">(4) Potrivit </w:t>
      </w:r>
      <w:r w:rsidR="00224E7E" w:rsidRPr="00FD20D7">
        <w:rPr>
          <w:rFonts w:ascii="Arial" w:eastAsiaTheme="minorHAnsi" w:hAnsi="Arial" w:cs="Arial"/>
          <w:lang w:val="ro-RO"/>
        </w:rPr>
        <w:t>dispozițiilor</w:t>
      </w:r>
      <w:r w:rsidRPr="00FD20D7">
        <w:rPr>
          <w:rFonts w:ascii="Arial" w:eastAsiaTheme="minorHAnsi" w:hAnsi="Arial" w:cs="Arial"/>
          <w:lang w:val="ro-RO"/>
        </w:rPr>
        <w:t xml:space="preserve"> art. 265 alin. (3) din Legea nr. 95/2006, republicată, cu modificările </w:t>
      </w:r>
      <w:r w:rsidR="00224E7E" w:rsidRPr="00FD20D7">
        <w:rPr>
          <w:rFonts w:ascii="Arial" w:eastAsiaTheme="minorHAnsi" w:hAnsi="Arial" w:cs="Arial"/>
          <w:lang w:val="ro-RO"/>
        </w:rPr>
        <w:t>și</w:t>
      </w:r>
      <w:r w:rsidRPr="00FD20D7">
        <w:rPr>
          <w:rFonts w:ascii="Arial" w:eastAsiaTheme="minorHAnsi" w:hAnsi="Arial" w:cs="Arial"/>
          <w:lang w:val="ro-RO"/>
        </w:rPr>
        <w:t xml:space="preserve"> completările ulterioare, pentru acoperirea deficitului bugetului Fondului </w:t>
      </w:r>
      <w:r w:rsidR="00224E7E" w:rsidRPr="00FD20D7">
        <w:rPr>
          <w:rFonts w:ascii="Arial" w:eastAsiaTheme="minorHAnsi" w:hAnsi="Arial" w:cs="Arial"/>
          <w:lang w:val="ro-RO"/>
        </w:rPr>
        <w:t>național</w:t>
      </w:r>
      <w:r w:rsidRPr="00FD20D7">
        <w:rPr>
          <w:rFonts w:ascii="Arial" w:eastAsiaTheme="minorHAnsi" w:hAnsi="Arial" w:cs="Arial"/>
          <w:lang w:val="ro-RO"/>
        </w:rPr>
        <w:t xml:space="preserve"> unic de asigurări sociale de sănătate, veniturile bugetului</w:t>
      </w:r>
      <w:r w:rsidR="00CC6E71" w:rsidRPr="00FD20D7">
        <w:rPr>
          <w:rFonts w:ascii="Arial" w:eastAsiaTheme="minorHAnsi" w:hAnsi="Arial" w:cs="Arial"/>
          <w:lang w:val="ro-RO"/>
        </w:rPr>
        <w:t xml:space="preserve"> se completează cu suma de 2.252.752</w:t>
      </w:r>
      <w:r w:rsidRPr="00FD20D7">
        <w:rPr>
          <w:rFonts w:ascii="Arial" w:eastAsiaTheme="minorHAnsi" w:hAnsi="Arial" w:cs="Arial"/>
          <w:lang w:val="ro-RO"/>
        </w:rPr>
        <w:t xml:space="preserve"> mii lei, care se alocă de la bugetul de </w:t>
      </w:r>
      <w:r w:rsidRPr="00FA4014">
        <w:rPr>
          <w:rFonts w:ascii="Arial" w:eastAsiaTheme="minorHAnsi" w:hAnsi="Arial" w:cs="Arial"/>
          <w:lang w:val="ro-RO"/>
        </w:rPr>
        <w:t xml:space="preserve">stat, prin bugetul Ministerului </w:t>
      </w:r>
      <w:r w:rsidR="00224E7E" w:rsidRPr="00FA4014">
        <w:rPr>
          <w:rFonts w:ascii="Arial" w:eastAsiaTheme="minorHAnsi" w:hAnsi="Arial" w:cs="Arial"/>
          <w:lang w:val="ro-RO"/>
        </w:rPr>
        <w:t>Sănătății</w:t>
      </w:r>
      <w:r w:rsidRPr="00FA4014">
        <w:rPr>
          <w:rFonts w:ascii="Arial" w:eastAsiaTheme="minorHAnsi" w:hAnsi="Arial" w:cs="Arial"/>
          <w:lang w:val="ro-RO"/>
        </w:rPr>
        <w:t>.</w:t>
      </w:r>
    </w:p>
    <w:p w14:paraId="1039EBFF" w14:textId="77777777" w:rsidR="005715B2" w:rsidRPr="00FA4014" w:rsidRDefault="005715B2" w:rsidP="005715B2">
      <w:pPr>
        <w:pStyle w:val="Style6"/>
        <w:widowControl/>
        <w:spacing w:line="360" w:lineRule="auto"/>
        <w:ind w:right="141" w:firstLine="851"/>
        <w:rPr>
          <w:rFonts w:ascii="Arial" w:eastAsiaTheme="minorHAnsi" w:hAnsi="Arial" w:cs="Arial"/>
          <w:lang w:val="ro-RO"/>
        </w:rPr>
      </w:pPr>
    </w:p>
    <w:p w14:paraId="10050066" w14:textId="7ECBB5ED" w:rsidR="00D52F77" w:rsidRPr="00FA4014" w:rsidRDefault="00224E7E" w:rsidP="005715B2">
      <w:pPr>
        <w:pStyle w:val="Style6"/>
        <w:widowControl/>
        <w:spacing w:line="360" w:lineRule="auto"/>
        <w:ind w:right="141" w:firstLine="851"/>
        <w:rPr>
          <w:rFonts w:ascii="Arial" w:eastAsiaTheme="minorHAnsi" w:hAnsi="Arial" w:cs="Arial"/>
          <w:lang w:val="ro-RO"/>
        </w:rPr>
      </w:pPr>
      <w:r w:rsidRPr="00FA4014">
        <w:rPr>
          <w:rStyle w:val="FontStyle19"/>
          <w:sz w:val="24"/>
          <w:szCs w:val="24"/>
          <w:lang w:val="ro-RO" w:eastAsia="ro-RO"/>
        </w:rPr>
        <w:t xml:space="preserve">Art.10. </w:t>
      </w:r>
      <w:r w:rsidRPr="00FA4014">
        <w:rPr>
          <w:rFonts w:ascii="Arial" w:hAnsi="Arial"/>
          <w:lang w:val="ro-RO"/>
        </w:rPr>
        <w:t xml:space="preserve">– </w:t>
      </w:r>
      <w:r w:rsidRPr="00FA4014">
        <w:rPr>
          <w:rFonts w:ascii="Arial" w:eastAsiaTheme="minorHAnsi" w:hAnsi="Arial" w:cs="Arial"/>
          <w:lang w:val="ro-RO"/>
        </w:rPr>
        <w:t>Dispozițiile</w:t>
      </w:r>
      <w:r w:rsidR="00D52F77" w:rsidRPr="00FA4014">
        <w:rPr>
          <w:rFonts w:ascii="Arial" w:eastAsiaTheme="minorHAnsi" w:hAnsi="Arial" w:cs="Arial"/>
          <w:lang w:val="ro-RO"/>
        </w:rPr>
        <w:t xml:space="preserve"> referitoare la proiecte cu </w:t>
      </w:r>
      <w:r w:rsidRPr="00FA4014">
        <w:rPr>
          <w:rFonts w:ascii="Arial" w:eastAsiaTheme="minorHAnsi" w:hAnsi="Arial" w:cs="Arial"/>
          <w:lang w:val="ro-RO"/>
        </w:rPr>
        <w:t>finanțare</w:t>
      </w:r>
      <w:r w:rsidR="00D52F77" w:rsidRPr="00FA4014">
        <w:rPr>
          <w:rFonts w:ascii="Arial" w:eastAsiaTheme="minorHAnsi" w:hAnsi="Arial" w:cs="Arial"/>
          <w:lang w:val="ro-RO"/>
        </w:rPr>
        <w:t xml:space="preserve"> din fonduri externe nerambursabile, aferente perioadei de programare a Uniunii Europene 2014 - 2020, precum </w:t>
      </w:r>
      <w:r w:rsidRPr="00FA4014">
        <w:rPr>
          <w:rFonts w:ascii="Arial" w:eastAsiaTheme="minorHAnsi" w:hAnsi="Arial" w:cs="Arial"/>
          <w:lang w:val="ro-RO"/>
        </w:rPr>
        <w:t>și</w:t>
      </w:r>
      <w:r w:rsidR="00D52F77" w:rsidRPr="00FA4014">
        <w:rPr>
          <w:rFonts w:ascii="Arial" w:eastAsiaTheme="minorHAnsi" w:hAnsi="Arial" w:cs="Arial"/>
          <w:lang w:val="ro-RO"/>
        </w:rPr>
        <w:t xml:space="preserve"> pr</w:t>
      </w:r>
      <w:r w:rsidR="007D5486" w:rsidRPr="00FA4014">
        <w:rPr>
          <w:rFonts w:ascii="Arial" w:eastAsiaTheme="minorHAnsi" w:hAnsi="Arial" w:cs="Arial"/>
          <w:lang w:val="ro-RO"/>
        </w:rPr>
        <w:t>evederile art</w:t>
      </w:r>
      <w:r w:rsidR="007D5486" w:rsidRPr="00FD20D7">
        <w:rPr>
          <w:rFonts w:ascii="Arial" w:eastAsiaTheme="minorHAnsi" w:hAnsi="Arial" w:cs="Arial"/>
          <w:lang w:val="ro-RO"/>
        </w:rPr>
        <w:t xml:space="preserve">. </w:t>
      </w:r>
      <w:r w:rsidR="001E6AC0" w:rsidRPr="00FD20D7">
        <w:rPr>
          <w:rFonts w:ascii="Arial" w:eastAsiaTheme="minorHAnsi" w:hAnsi="Arial" w:cs="Arial"/>
          <w:lang w:val="ro-RO"/>
        </w:rPr>
        <w:t>35, 36</w:t>
      </w:r>
      <w:r w:rsidR="003B52EC" w:rsidRPr="00FD20D7">
        <w:rPr>
          <w:rFonts w:ascii="Arial" w:eastAsiaTheme="minorHAnsi" w:hAnsi="Arial" w:cs="Arial"/>
          <w:lang w:val="ro-RO"/>
        </w:rPr>
        <w:t xml:space="preserve">, </w:t>
      </w:r>
      <w:r w:rsidR="007D5486" w:rsidRPr="00FD20D7">
        <w:rPr>
          <w:rFonts w:ascii="Arial" w:eastAsiaTheme="minorHAnsi" w:hAnsi="Arial" w:cs="Arial"/>
          <w:lang w:val="ro-RO"/>
        </w:rPr>
        <w:t>3</w:t>
      </w:r>
      <w:r w:rsidR="001E6AC0" w:rsidRPr="00FD20D7">
        <w:rPr>
          <w:rFonts w:ascii="Arial" w:eastAsiaTheme="minorHAnsi" w:hAnsi="Arial" w:cs="Arial"/>
          <w:lang w:val="ro-RO"/>
        </w:rPr>
        <w:t>7</w:t>
      </w:r>
      <w:r w:rsidR="00DD67C2" w:rsidRPr="00FD20D7">
        <w:rPr>
          <w:rFonts w:ascii="Arial" w:eastAsiaTheme="minorHAnsi" w:hAnsi="Arial" w:cs="Arial"/>
          <w:lang w:val="ro-RO"/>
        </w:rPr>
        <w:t>,</w:t>
      </w:r>
      <w:r w:rsidR="003970AE" w:rsidRPr="00FD20D7">
        <w:rPr>
          <w:rFonts w:ascii="Arial" w:eastAsiaTheme="minorHAnsi" w:hAnsi="Arial" w:cs="Arial"/>
          <w:lang w:val="ro-RO"/>
        </w:rPr>
        <w:t xml:space="preserve"> </w:t>
      </w:r>
      <w:r w:rsidR="006249BF" w:rsidRPr="00FD20D7">
        <w:rPr>
          <w:rFonts w:ascii="Arial" w:eastAsiaTheme="minorHAnsi" w:hAnsi="Arial" w:cs="Arial"/>
          <w:lang w:val="ro-RO"/>
        </w:rPr>
        <w:t>5</w:t>
      </w:r>
      <w:r w:rsidR="001E6AC0" w:rsidRPr="00FD20D7">
        <w:rPr>
          <w:rFonts w:ascii="Arial" w:eastAsiaTheme="minorHAnsi" w:hAnsi="Arial" w:cs="Arial"/>
          <w:lang w:val="ro-RO"/>
        </w:rPr>
        <w:t>1</w:t>
      </w:r>
      <w:r w:rsidR="006249BF" w:rsidRPr="00FD20D7">
        <w:rPr>
          <w:rFonts w:ascii="Arial" w:eastAsiaTheme="minorHAnsi" w:hAnsi="Arial" w:cs="Arial"/>
          <w:lang w:val="ro-RO"/>
        </w:rPr>
        <w:t xml:space="preserve"> și 5</w:t>
      </w:r>
      <w:r w:rsidR="001E6AC0" w:rsidRPr="00FD20D7">
        <w:rPr>
          <w:rFonts w:ascii="Arial" w:eastAsiaTheme="minorHAnsi" w:hAnsi="Arial" w:cs="Arial"/>
          <w:lang w:val="ro-RO"/>
        </w:rPr>
        <w:t>2</w:t>
      </w:r>
      <w:r w:rsidR="00D52F77" w:rsidRPr="00FD20D7">
        <w:rPr>
          <w:rFonts w:ascii="Arial" w:eastAsiaTheme="minorHAnsi" w:hAnsi="Arial" w:cs="Arial"/>
          <w:lang w:val="ro-RO"/>
        </w:rPr>
        <w:t xml:space="preserve"> se</w:t>
      </w:r>
      <w:r w:rsidR="00D52F77" w:rsidRPr="00FA4014">
        <w:rPr>
          <w:rFonts w:ascii="Arial" w:eastAsiaTheme="minorHAnsi" w:hAnsi="Arial" w:cs="Arial"/>
          <w:lang w:val="ro-RO"/>
        </w:rPr>
        <w:t xml:space="preserve"> aplică în mod corespunzător </w:t>
      </w:r>
      <w:r w:rsidRPr="00FA4014">
        <w:rPr>
          <w:rFonts w:ascii="Arial" w:eastAsiaTheme="minorHAnsi" w:hAnsi="Arial" w:cs="Arial"/>
          <w:lang w:val="ro-RO"/>
        </w:rPr>
        <w:t>și</w:t>
      </w:r>
      <w:r w:rsidR="00D52F77" w:rsidRPr="00FA4014">
        <w:rPr>
          <w:rFonts w:ascii="Arial" w:eastAsiaTheme="minorHAnsi" w:hAnsi="Arial" w:cs="Arial"/>
          <w:lang w:val="ro-RO"/>
        </w:rPr>
        <w:t xml:space="preserve"> în cazul Casei </w:t>
      </w:r>
      <w:r w:rsidRPr="00FA4014">
        <w:rPr>
          <w:rFonts w:ascii="Arial" w:eastAsiaTheme="minorHAnsi" w:hAnsi="Arial" w:cs="Arial"/>
          <w:lang w:val="ro-RO"/>
        </w:rPr>
        <w:t>Naționale</w:t>
      </w:r>
      <w:r w:rsidR="00D52F77" w:rsidRPr="00FA4014">
        <w:rPr>
          <w:rFonts w:ascii="Arial" w:eastAsiaTheme="minorHAnsi" w:hAnsi="Arial" w:cs="Arial"/>
          <w:lang w:val="ro-RO"/>
        </w:rPr>
        <w:t xml:space="preserve"> de Asigurări de Sănătate.</w:t>
      </w:r>
    </w:p>
    <w:p w14:paraId="6AB535A9" w14:textId="1344A4CF" w:rsidR="006A4D07" w:rsidRPr="00FA4014" w:rsidRDefault="006A4D07" w:rsidP="006A6596">
      <w:pPr>
        <w:pStyle w:val="Style6"/>
        <w:widowControl/>
        <w:spacing w:line="360" w:lineRule="auto"/>
        <w:ind w:right="141" w:firstLine="0"/>
        <w:rPr>
          <w:rFonts w:ascii="Arial" w:eastAsiaTheme="minorHAnsi" w:hAnsi="Arial" w:cs="Arial"/>
          <w:lang w:val="ro-RO"/>
        </w:rPr>
      </w:pPr>
    </w:p>
    <w:p w14:paraId="77115544" w14:textId="43824AB0" w:rsidR="006A4D07" w:rsidRPr="00FA4014" w:rsidRDefault="006A4D07" w:rsidP="001D6995">
      <w:pPr>
        <w:pStyle w:val="Style6"/>
        <w:widowControl/>
        <w:spacing w:line="360" w:lineRule="auto"/>
        <w:ind w:right="141" w:firstLine="720"/>
        <w:rPr>
          <w:rFonts w:ascii="Arial" w:eastAsiaTheme="minorHAnsi" w:hAnsi="Arial" w:cs="Arial"/>
          <w:lang w:val="ro-RO"/>
        </w:rPr>
      </w:pPr>
    </w:p>
    <w:p w14:paraId="7878079E" w14:textId="15240D23" w:rsidR="006A4D07" w:rsidRDefault="006A4D07" w:rsidP="001D6995">
      <w:pPr>
        <w:pStyle w:val="Style6"/>
        <w:widowControl/>
        <w:spacing w:line="360" w:lineRule="auto"/>
        <w:ind w:right="141" w:firstLine="720"/>
        <w:rPr>
          <w:rFonts w:ascii="Arial" w:eastAsiaTheme="minorHAnsi" w:hAnsi="Arial" w:cs="Arial"/>
          <w:lang w:val="ro-RO"/>
        </w:rPr>
      </w:pPr>
    </w:p>
    <w:p w14:paraId="2318AD71" w14:textId="654B5454" w:rsidR="00755D2B" w:rsidRDefault="00755D2B" w:rsidP="001D6995">
      <w:pPr>
        <w:pStyle w:val="Style6"/>
        <w:widowControl/>
        <w:spacing w:line="360" w:lineRule="auto"/>
        <w:ind w:right="141" w:firstLine="720"/>
        <w:rPr>
          <w:rFonts w:ascii="Arial" w:eastAsiaTheme="minorHAnsi" w:hAnsi="Arial" w:cs="Arial"/>
          <w:lang w:val="ro-RO"/>
        </w:rPr>
      </w:pPr>
    </w:p>
    <w:p w14:paraId="15EF1075" w14:textId="77777777" w:rsidR="00755D2B" w:rsidRPr="00FA4014" w:rsidRDefault="00755D2B" w:rsidP="001D6995">
      <w:pPr>
        <w:pStyle w:val="Style6"/>
        <w:widowControl/>
        <w:spacing w:line="360" w:lineRule="auto"/>
        <w:ind w:right="141" w:firstLine="720"/>
        <w:rPr>
          <w:rFonts w:ascii="Arial" w:eastAsiaTheme="minorHAnsi" w:hAnsi="Arial" w:cs="Arial"/>
          <w:lang w:val="ro-RO"/>
        </w:rPr>
      </w:pPr>
    </w:p>
    <w:p w14:paraId="3E606EF0" w14:textId="77777777" w:rsidR="006A4D07" w:rsidRPr="00FA4014" w:rsidRDefault="006A4D07" w:rsidP="001D6995">
      <w:pPr>
        <w:pStyle w:val="Style6"/>
        <w:widowControl/>
        <w:spacing w:line="360" w:lineRule="auto"/>
        <w:ind w:right="141" w:firstLine="720"/>
        <w:rPr>
          <w:rFonts w:ascii="Arial" w:eastAsiaTheme="minorHAnsi" w:hAnsi="Arial" w:cs="Arial"/>
          <w:lang w:val="ro-RO"/>
        </w:rPr>
      </w:pPr>
    </w:p>
    <w:p w14:paraId="085D7CE3" w14:textId="77777777" w:rsidR="00825367" w:rsidRPr="00FA4014" w:rsidRDefault="00825367" w:rsidP="001D6995">
      <w:pPr>
        <w:pStyle w:val="Style14"/>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a 4-a</w:t>
      </w:r>
    </w:p>
    <w:p w14:paraId="058CC55E" w14:textId="77777777" w:rsidR="00825367" w:rsidRPr="00FA4014" w:rsidRDefault="00825367" w:rsidP="001D6995">
      <w:pPr>
        <w:pStyle w:val="Style14"/>
        <w:widowControl/>
        <w:spacing w:line="413" w:lineRule="exact"/>
        <w:ind w:right="141" w:firstLine="731"/>
        <w:jc w:val="center"/>
        <w:rPr>
          <w:rFonts w:cs="Arial"/>
          <w:i/>
          <w:iCs/>
          <w:lang w:val="ro-RO" w:eastAsia="ro-RO"/>
        </w:rPr>
      </w:pPr>
    </w:p>
    <w:p w14:paraId="047C63C5" w14:textId="5A43DE80" w:rsidR="00825367" w:rsidRPr="00FA4014" w:rsidRDefault="00825367" w:rsidP="001D6995">
      <w:pPr>
        <w:pStyle w:val="Style3"/>
        <w:widowControl/>
        <w:spacing w:line="413" w:lineRule="exact"/>
        <w:ind w:right="141" w:firstLine="731"/>
        <w:jc w:val="center"/>
        <w:rPr>
          <w:rStyle w:val="FontStyle17"/>
          <w:sz w:val="24"/>
          <w:szCs w:val="24"/>
          <w:lang w:val="ro-RO" w:eastAsia="ro-RO"/>
        </w:rPr>
      </w:pPr>
      <w:r w:rsidRPr="00FA4014">
        <w:rPr>
          <w:rStyle w:val="FontStyle17"/>
          <w:sz w:val="24"/>
          <w:szCs w:val="24"/>
          <w:lang w:val="ro-RO" w:eastAsia="ro-RO"/>
        </w:rPr>
        <w:t xml:space="preserve">Dispoziții referitoare la proiectele cu finanțare din fonduri externe nerambursabile postaderare aferente perioadei 2007-2013, </w:t>
      </w:r>
      <w:r w:rsidR="006A4D07" w:rsidRPr="00FA4014">
        <w:rPr>
          <w:rStyle w:val="FontStyle17"/>
          <w:sz w:val="24"/>
          <w:szCs w:val="24"/>
          <w:lang w:val="ro-RO" w:eastAsia="ro-RO"/>
        </w:rPr>
        <w:t>pe anul 2020</w:t>
      </w:r>
    </w:p>
    <w:p w14:paraId="330C2E05" w14:textId="77777777" w:rsidR="00825367" w:rsidRPr="00FA4014" w:rsidRDefault="00825367" w:rsidP="001D6995">
      <w:pPr>
        <w:pStyle w:val="Style6"/>
        <w:widowControl/>
        <w:spacing w:line="360" w:lineRule="auto"/>
        <w:ind w:right="141" w:firstLine="720"/>
        <w:rPr>
          <w:rFonts w:ascii="Arial" w:hAnsi="Arial" w:cs="Arial"/>
          <w:lang w:val="ro-RO"/>
        </w:rPr>
      </w:pPr>
    </w:p>
    <w:p w14:paraId="10D9674F"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19"/>
          <w:sz w:val="24"/>
          <w:szCs w:val="24"/>
          <w:lang w:val="ro-RO" w:eastAsia="ro-RO"/>
        </w:rPr>
        <w:t xml:space="preserve">Art.11. </w:t>
      </w:r>
      <w:r w:rsidRPr="00FA4014">
        <w:rPr>
          <w:rFonts w:ascii="Arial" w:hAnsi="Arial"/>
          <w:lang w:val="ro-RO"/>
        </w:rPr>
        <w:t>–</w:t>
      </w:r>
      <w:r w:rsidRPr="00FA4014">
        <w:rPr>
          <w:rStyle w:val="FontStyle19"/>
          <w:b w:val="0"/>
          <w:sz w:val="24"/>
          <w:szCs w:val="24"/>
          <w:lang w:val="ro-RO"/>
        </w:rPr>
        <w:t xml:space="preserve"> </w:t>
      </w:r>
      <w:r w:rsidRPr="00FA4014">
        <w:rPr>
          <w:rStyle w:val="FontStyle20"/>
          <w:sz w:val="24"/>
          <w:szCs w:val="24"/>
          <w:lang w:val="ro-RO" w:eastAsia="ro-RO"/>
        </w:rPr>
        <w:t xml:space="preserve">(1) Pentru beneficiarii prevăzuți la art. 5 alin. (1) - (3) din </w:t>
      </w:r>
      <w:r w:rsidRPr="00FA4014">
        <w:rPr>
          <w:rFonts w:ascii="Arial" w:hAnsi="Arial" w:cs="Arial"/>
          <w:lang w:val="ro-RO"/>
        </w:rPr>
        <w:t>Ordonanța de urgență a Guvernului nr.64/2009 privind gestionarea financiară a instrumentelor structurale și utilizarea acestora pentru obiectivul convergență, aprobată cu modificări prin Legea nr.362/2009, cu modificările și completările ulterioare</w:t>
      </w:r>
      <w:r w:rsidRPr="00FA4014">
        <w:rPr>
          <w:rStyle w:val="FontStyle20"/>
          <w:sz w:val="24"/>
          <w:szCs w:val="24"/>
          <w:lang w:val="ro-RO" w:eastAsia="ro-RO"/>
        </w:rPr>
        <w:t>, care au în implementare proiecte nefinalizate, inclusiv cele care reprezintă prima fază a proiectelor ce se finanțează în cele două perioade de programare bugetară ale Uniunii Europene, finanțarea cheltuielilor se asigură de la bugetul de stat prin bugetele ordonatorilor principali de credite de la titlul 56 „Proiecte cu finanțare din fonduri externe nerambursabile (FEN) postaderare”, se cuprind în clasificația aferentă fondului de finanțare la alineatul 03 „Cheltuieli neeligibile” și reprezintă cheltuieli definitive ale bugetului de stat.</w:t>
      </w:r>
    </w:p>
    <w:p w14:paraId="740E6E9B"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(2) În anul 2</w:t>
      </w:r>
      <w:r w:rsidR="00CD776C" w:rsidRPr="00FA4014">
        <w:rPr>
          <w:rStyle w:val="FontStyle20"/>
          <w:sz w:val="24"/>
          <w:szCs w:val="24"/>
          <w:lang w:val="ro-RO" w:eastAsia="ro-RO"/>
        </w:rPr>
        <w:t>020</w:t>
      </w:r>
      <w:r w:rsidRPr="00FA4014">
        <w:rPr>
          <w:rStyle w:val="FontStyle20"/>
          <w:sz w:val="24"/>
          <w:szCs w:val="24"/>
          <w:lang w:val="ro-RO" w:eastAsia="ro-RO"/>
        </w:rPr>
        <w:t>, prin derogare de la prevederile art. 43</w:t>
      </w:r>
      <w:r w:rsidRPr="00FA4014">
        <w:rPr>
          <w:rStyle w:val="FontStyle20"/>
          <w:sz w:val="24"/>
          <w:szCs w:val="24"/>
          <w:vertAlign w:val="superscript"/>
          <w:lang w:val="ro-RO" w:eastAsia="ro-RO"/>
        </w:rPr>
        <w:t>1</w:t>
      </w:r>
      <w:r w:rsidRPr="00FA4014">
        <w:rPr>
          <w:rStyle w:val="FontStyle20"/>
          <w:sz w:val="24"/>
          <w:szCs w:val="24"/>
          <w:lang w:val="ro-RO" w:eastAsia="ro-RO"/>
        </w:rPr>
        <w:t xml:space="preserve"> din Legea nr. 500/2002 privind finanțele publice, cu modificările și completările ulterioare, pentru proiectele nefinalizate în perioada de eligibilitate a perioadei de programare bugetară a Uniunii Europene 2007 - 2013, cu excepția fazei a doua aferente proiectelor prevăzute la art. 4 alin. (5) din Ordonanța de urgență a Guvernului nr.40/2015 privind gestionarea financiară a fondurilor europene pentru perioada de programare 2014 - 2020, aprobată cu modificări și completări prin Legea nr.105/2016, cu modificările și completările ulterioare, beneficiarii prevăzuți la art. 5 alin. (1) - (3) din Ordonanța de urgență a Guvernului nr.64/2009, </w:t>
      </w:r>
      <w:r w:rsidRPr="00FA4014">
        <w:rPr>
          <w:rFonts w:ascii="Arial" w:hAnsi="Arial" w:cs="Arial"/>
          <w:lang w:val="ro-RO"/>
        </w:rPr>
        <w:t>aprobată cu modificări prin Legea nr.362/2009, cu modificările și completările ulterioare</w:t>
      </w:r>
      <w:r w:rsidRPr="00FA4014">
        <w:rPr>
          <w:rStyle w:val="FontStyle20"/>
          <w:sz w:val="24"/>
          <w:szCs w:val="24"/>
          <w:lang w:val="ro-RO" w:eastAsia="ro-RO"/>
        </w:rPr>
        <w:t>, care au în implementare proiecte, notifică prestatorilor, executanților și furnizorilor cu care au încheiate contracte, executarea de lucrări pentru finalizarea acestora.</w:t>
      </w:r>
    </w:p>
    <w:p w14:paraId="6C413F94"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 xml:space="preserve">(3) Din sumele prevăzute la alin.(1) se asigură și alte cheltuieli necesare finalizării proiectelor, cu încadrarea în valoarea indicatorilor </w:t>
      </w:r>
      <w:proofErr w:type="spellStart"/>
      <w:r w:rsidRPr="00FA4014">
        <w:rPr>
          <w:rStyle w:val="FontStyle20"/>
          <w:sz w:val="24"/>
          <w:szCs w:val="24"/>
          <w:lang w:val="ro-RO" w:eastAsia="ro-RO"/>
        </w:rPr>
        <w:t>tehnico</w:t>
      </w:r>
      <w:proofErr w:type="spellEnd"/>
      <w:r w:rsidRPr="00FA4014">
        <w:rPr>
          <w:rStyle w:val="FontStyle20"/>
          <w:sz w:val="24"/>
          <w:szCs w:val="24"/>
          <w:lang w:val="ro-RO" w:eastAsia="ro-RO"/>
        </w:rPr>
        <w:t>-economici aprobați conform legii, necuprinse în contractele de finanțare încheiate cu autoritățile de management, care asigură finalizarea proiectului</w:t>
      </w:r>
      <w:r w:rsidRPr="00FA4014">
        <w:rPr>
          <w:rFonts w:ascii="Arial" w:hAnsi="Arial" w:cs="Arial"/>
          <w:lang w:val="ro-RO" w:eastAsia="ro-RO"/>
        </w:rPr>
        <w:t>.</w:t>
      </w:r>
    </w:p>
    <w:p w14:paraId="624CBFAD" w14:textId="77777777" w:rsidR="005715B2" w:rsidRPr="00FA4014" w:rsidRDefault="005715B2" w:rsidP="005715B2">
      <w:pPr>
        <w:pStyle w:val="Style6"/>
        <w:widowControl/>
        <w:spacing w:line="360" w:lineRule="auto"/>
        <w:ind w:right="141" w:firstLine="851"/>
        <w:rPr>
          <w:rStyle w:val="FontStyle20"/>
          <w:sz w:val="24"/>
          <w:szCs w:val="24"/>
          <w:lang w:val="ro-RO"/>
        </w:rPr>
      </w:pPr>
    </w:p>
    <w:p w14:paraId="71263789"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19"/>
          <w:sz w:val="24"/>
          <w:szCs w:val="24"/>
          <w:lang w:val="ro-RO" w:eastAsia="ro-RO"/>
        </w:rPr>
        <w:t xml:space="preserve">Art.12. </w:t>
      </w:r>
      <w:r w:rsidRPr="00FA4014">
        <w:rPr>
          <w:rFonts w:ascii="Arial" w:hAnsi="Arial"/>
          <w:lang w:val="ro-RO"/>
        </w:rPr>
        <w:t>–</w:t>
      </w:r>
      <w:r w:rsidRPr="00FA4014">
        <w:rPr>
          <w:rStyle w:val="FontStyle20"/>
          <w:sz w:val="24"/>
          <w:szCs w:val="24"/>
          <w:lang w:val="ro-RO" w:eastAsia="ro-RO"/>
        </w:rPr>
        <w:t xml:space="preserve"> (1) Beneficiarii finanțați integral din bugetul de stat, care implementează proiecte finanțate în cadrul programelor/instrumentelor/facilităților, care nu sunt gestionate de către autorități ale administrației publice din România, virează în contul de venituri al bugetului de stat sumele primite ca rambursare a cheltuielilor efectuate în cadrul proiectelor respective, în termen de 5 zile lucrătoare de la data încasării acestora.</w:t>
      </w:r>
    </w:p>
    <w:p w14:paraId="5E6735BC"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(2) Ordonatorii principali de credite ai bugetelor locale au obligația de a deschide și repartiza creditele bugetare aferente implementării proiectelor ai căror beneficiari sunt instituțiile publice din subordine finanțate integral din bugetul local, în termen de maximum 5 zile lucrătoare de la data încasării sumelor transferate de autoritățile de management/gestiune a programului/instrumentului/facilității, de Autoritatea de certificare și plată, de Comisia Europeană sau de alți donatori externi, pe baza solicitării de finanțare transmise de instituția beneficiară de proiect.</w:t>
      </w:r>
    </w:p>
    <w:p w14:paraId="7F247406" w14:textId="77777777" w:rsidR="005715B2" w:rsidRPr="00FA4014" w:rsidRDefault="005715B2" w:rsidP="005715B2">
      <w:pPr>
        <w:pStyle w:val="Style6"/>
        <w:widowControl/>
        <w:spacing w:line="360" w:lineRule="auto"/>
        <w:ind w:right="141" w:firstLine="851"/>
        <w:rPr>
          <w:rStyle w:val="FontStyle20"/>
          <w:sz w:val="24"/>
          <w:szCs w:val="24"/>
          <w:lang w:val="ro-RO"/>
        </w:rPr>
      </w:pPr>
    </w:p>
    <w:p w14:paraId="3A9356B6"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19"/>
          <w:sz w:val="24"/>
          <w:szCs w:val="24"/>
          <w:lang w:val="ro-RO" w:eastAsia="ro-RO"/>
        </w:rPr>
        <w:t xml:space="preserve">Art.13. </w:t>
      </w:r>
      <w:r w:rsidRPr="00FA4014">
        <w:rPr>
          <w:rFonts w:ascii="Arial" w:hAnsi="Arial"/>
          <w:lang w:val="ro-RO"/>
        </w:rPr>
        <w:t>–</w:t>
      </w:r>
      <w:r w:rsidRPr="00FA4014">
        <w:rPr>
          <w:rStyle w:val="FontStyle20"/>
          <w:sz w:val="24"/>
          <w:szCs w:val="24"/>
          <w:lang w:val="ro-RO" w:eastAsia="ro-RO"/>
        </w:rPr>
        <w:t xml:space="preserve"> (1) În scopul implementării programelor și proiectelor de </w:t>
      </w:r>
      <w:r w:rsidR="00DE075C" w:rsidRPr="00FA4014">
        <w:rPr>
          <w:rStyle w:val="FontStyle20"/>
          <w:sz w:val="24"/>
          <w:szCs w:val="24"/>
          <w:lang w:val="ro-RO" w:eastAsia="ro-RO"/>
        </w:rPr>
        <w:t>cooperare teritorială europeană</w:t>
      </w:r>
      <w:r w:rsidRPr="00FA4014">
        <w:rPr>
          <w:rStyle w:val="FontStyle20"/>
          <w:sz w:val="24"/>
          <w:szCs w:val="24"/>
          <w:lang w:val="ro-RO" w:eastAsia="ro-RO"/>
        </w:rPr>
        <w:t xml:space="preserve"> se autorizează ordonatorii principali de credite cu rol de autoritate de management/autoritate comună de management/autoritate națională/autoritate de gestiune a programelor privind cooperarea teritorială europeană, să aprobe, prin ordin, norme specifice pentru finanțarea și organizarea acțiunilor specifice pe teritoriul altor state.</w:t>
      </w:r>
    </w:p>
    <w:p w14:paraId="101538DD"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(2) Cheltuielile stabilite prin normele prevăzute la alin.(1) se asigură de către ordonatorii principali de credite, din creditele aprobate anual, cu această destinație. Rambursarea acestor cheltuieli din fondurile europene se realizează în conformitate cu procedurile de lucru ale autorităților de management/autorităților comune de management/autorităților naționale.</w:t>
      </w:r>
    </w:p>
    <w:p w14:paraId="6E482F91" w14:textId="77777777" w:rsidR="005715B2" w:rsidRPr="00FA4014" w:rsidRDefault="005715B2" w:rsidP="005715B2">
      <w:pPr>
        <w:pStyle w:val="Style6"/>
        <w:widowControl/>
        <w:spacing w:line="360" w:lineRule="auto"/>
        <w:ind w:right="141" w:firstLine="851"/>
        <w:rPr>
          <w:rStyle w:val="FontStyle20"/>
          <w:sz w:val="24"/>
          <w:szCs w:val="24"/>
          <w:lang w:val="ro-RO"/>
        </w:rPr>
      </w:pPr>
    </w:p>
    <w:p w14:paraId="4FFC052D"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19"/>
          <w:sz w:val="24"/>
          <w:szCs w:val="24"/>
          <w:lang w:val="ro-RO" w:eastAsia="ro-RO"/>
        </w:rPr>
        <w:t xml:space="preserve">Art.14. </w:t>
      </w:r>
      <w:r w:rsidRPr="00FA4014">
        <w:rPr>
          <w:rFonts w:ascii="Arial" w:hAnsi="Arial"/>
          <w:lang w:val="ro-RO"/>
        </w:rPr>
        <w:t>–</w:t>
      </w:r>
      <w:r w:rsidRPr="00FA4014">
        <w:rPr>
          <w:rStyle w:val="FontStyle20"/>
          <w:sz w:val="24"/>
          <w:szCs w:val="24"/>
          <w:lang w:val="ro-RO" w:eastAsia="ro-RO"/>
        </w:rPr>
        <w:t xml:space="preserve"> (1) Se interzice ordonatorilor principali de credite ai bugetului de stat să efectueze virări de credite bugetare și credite de angajament, de la titlul 56 „Proiecte cu finanțare din fonduri externe nerambursabile (FEN) postaderare”, la celelalte titluri de cheltuieli din cadrul aceluiași capitol sau la alte capitole bugetare, cu excepția virărilor de credite bugetare și credite de angajament, care pot fi efectuate pe tot parcursul anului de la titlul 56 „Proiecte cu finanțare din fonduri externe nerambursabile (FEN) postaderare” la:</w:t>
      </w:r>
    </w:p>
    <w:p w14:paraId="28CAF357"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 xml:space="preserve">a) titlul 51 „Transferuri între unități ale administrației publice”, în vederea asigurării sumelor reprezentând contribuția proprie și/sau cofinanțarea națională, aferentă proiectelor finanțate din fonduri externe nerambursabile ale instituțiilor publice finanțate </w:t>
      </w:r>
      <w:r w:rsidRPr="00FA4014">
        <w:rPr>
          <w:rStyle w:val="FontStyle20"/>
          <w:sz w:val="24"/>
          <w:szCs w:val="24"/>
          <w:lang w:val="ro-RO" w:eastAsia="ro-RO"/>
        </w:rPr>
        <w:lastRenderedPageBreak/>
        <w:t xml:space="preserve">din venituri proprii și subvenții de la bugetul de stat, precum și ale instituțiilor de învățământ superior militar, de informații, de ordine publică și de securitate națională finanțate integral din venituri proprii; </w:t>
      </w:r>
    </w:p>
    <w:p w14:paraId="1AAE3117"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b) titlul 58 „Proiecte cu finanțare din fonduri externe nerambursabile aferente cadrului financiar 2014-2020”.</w:t>
      </w:r>
    </w:p>
    <w:p w14:paraId="0756610D"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(2) Sumele prevăzute la titlul 56 „Proiecte cu finanțare din fonduri externe nerambursabile (FEN) postaderare” nu pot fi cedate la Fondul de rezervă bugetară la dispoziția Guvernului, prevăzut în bugetul de stat, în baza prevederilor art. 54 din Legea nr. 500/2002, cu modificările și completările ulterioare.</w:t>
      </w:r>
    </w:p>
    <w:p w14:paraId="33BEB16F"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(3) În condițiile prevederilor Legii nr. 500/2002, cu modificările și completările ulterioare, în cursul întregului an ordonatorii principali de credite pot efectua virări de credite</w:t>
      </w:r>
      <w:r w:rsidR="00C63153" w:rsidRPr="00FA4014">
        <w:rPr>
          <w:rStyle w:val="FontStyle20"/>
          <w:sz w:val="24"/>
          <w:szCs w:val="24"/>
          <w:lang w:val="ro-RO" w:eastAsia="ro-RO"/>
        </w:rPr>
        <w:t xml:space="preserve"> de</w:t>
      </w:r>
      <w:r w:rsidR="00D13E49" w:rsidRPr="00FA4014">
        <w:rPr>
          <w:rStyle w:val="FontStyle20"/>
          <w:sz w:val="24"/>
          <w:szCs w:val="24"/>
          <w:lang w:val="ro-RO" w:eastAsia="ro-RO"/>
        </w:rPr>
        <w:t xml:space="preserve"> angajament</w:t>
      </w:r>
      <w:r w:rsidRPr="00FA4014">
        <w:rPr>
          <w:rStyle w:val="FontStyle20"/>
          <w:sz w:val="24"/>
          <w:szCs w:val="24"/>
          <w:lang w:val="ro-RO" w:eastAsia="ro-RO"/>
        </w:rPr>
        <w:t xml:space="preserve"> și de credite </w:t>
      </w:r>
      <w:r w:rsidR="00D13E49" w:rsidRPr="00FA4014">
        <w:rPr>
          <w:rStyle w:val="FontStyle20"/>
          <w:sz w:val="24"/>
          <w:szCs w:val="24"/>
          <w:lang w:val="ro-RO" w:eastAsia="ro-RO"/>
        </w:rPr>
        <w:t xml:space="preserve">bugetare </w:t>
      </w:r>
      <w:r w:rsidRPr="00FA4014">
        <w:rPr>
          <w:rStyle w:val="FontStyle20"/>
          <w:sz w:val="24"/>
          <w:szCs w:val="24"/>
          <w:lang w:val="ro-RO" w:eastAsia="ro-RO"/>
        </w:rPr>
        <w:t>neutilizate, între titlurile, articolele și alineatele de cheltuieli din cadrul aceluiași capitol sau de la alte capitole, pentru asigurarea fondurilor necesare la titlul 56 „Proiecte cu finanțare din fonduri externe nerambursabile (FEN) postaderare”, cu încadrarea în nivelul total al fondurilor aprobate.</w:t>
      </w:r>
    </w:p>
    <w:p w14:paraId="398DDB83"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(4) Pe parcursul întregului an, ordonatorii principali de credite pot efectua virări de credite de angajament și credite bugetare neutilizate în cadrul titlului 56 „Proiecte cu finanțare din fonduri externe nerambursabile (FEN) postaderare”, cu încadrarea în nivelul total al fondurilor aprobate.</w:t>
      </w:r>
    </w:p>
    <w:p w14:paraId="72583803"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(5) Se autorizează Ministerul Finanțelor Publice, pentru asigurarea finalizării proiectelor prevăzute la art. 11, la propunerea ordonatorilor principali de credite, să efectueze, pe parcursul întregului an, cu încadrarea în nivelul total al fondurilor de la bugetul de stat aprobate la titlul 56 „Proiecte cu finanțare din fonduri externe nerambursabile (FEN) postaderare”, redistribuiri de credite de angajament și credite bugetare între ordonatorii principali de credite ai bugetului de stat.</w:t>
      </w:r>
    </w:p>
    <w:p w14:paraId="7B471B81"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(6) Se autorizează Ministerul Finanțelor Publice, la propunerea ordonatorilor principali de credite, să efectueze redistribuiri/virări de credite</w:t>
      </w:r>
      <w:r w:rsidR="00C63153" w:rsidRPr="00FA4014">
        <w:rPr>
          <w:rStyle w:val="FontStyle20"/>
          <w:sz w:val="24"/>
          <w:szCs w:val="24"/>
          <w:lang w:val="ro-RO" w:eastAsia="ro-RO"/>
        </w:rPr>
        <w:t xml:space="preserve"> de angajament</w:t>
      </w:r>
      <w:r w:rsidRPr="00FA4014">
        <w:rPr>
          <w:rStyle w:val="FontStyle20"/>
          <w:sz w:val="24"/>
          <w:szCs w:val="24"/>
          <w:lang w:val="ro-RO" w:eastAsia="ro-RO"/>
        </w:rPr>
        <w:t xml:space="preserve"> și credite</w:t>
      </w:r>
      <w:r w:rsidR="00C63153" w:rsidRPr="00FA4014">
        <w:rPr>
          <w:rStyle w:val="FontStyle20"/>
          <w:sz w:val="24"/>
          <w:szCs w:val="24"/>
          <w:lang w:val="ro-RO" w:eastAsia="ro-RO"/>
        </w:rPr>
        <w:t xml:space="preserve"> bugetare</w:t>
      </w:r>
      <w:r w:rsidRPr="00FA4014">
        <w:rPr>
          <w:rStyle w:val="FontStyle20"/>
          <w:sz w:val="24"/>
          <w:szCs w:val="24"/>
          <w:lang w:val="ro-RO" w:eastAsia="ro-RO"/>
        </w:rPr>
        <w:t xml:space="preserve"> neutilizate între ordonatorii principali de credite de la titlul 56 „Proiecte cu finanțare din fonduri externe nerambursabile (FEN) postaderare” la:</w:t>
      </w:r>
    </w:p>
    <w:p w14:paraId="4799E994"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a) titlul 51 „Transferuri între unități ale administrației publice” pentru asigurarea cheltuielilor instituțiilor publice finanțate din venituri proprii și subvenții de la bugetul de stat, precum și ale instituțiilor de învățământ superior militar, de informații, de ordine publică și de securitate națională finanțate integral din venituri proprii la titlul 56 „Proiecte cu finanțare din fonduri externe nerambursabile (FEN) postaderare”;</w:t>
      </w:r>
    </w:p>
    <w:p w14:paraId="0DD4E8CE"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b) titlul 58 „Proiecte cu finanțare din fonduri externe nerambursabile aferente cadrului financiar 2014-2020”.</w:t>
      </w:r>
    </w:p>
    <w:p w14:paraId="26E4691C"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lastRenderedPageBreak/>
        <w:t>(7) Se interzice instituțiilor publice finanțate din venituri proprii și subvenții de la bugetul de stat să efectueze virări de credite</w:t>
      </w:r>
      <w:r w:rsidR="00C63153" w:rsidRPr="00FA4014">
        <w:rPr>
          <w:rStyle w:val="FontStyle20"/>
          <w:sz w:val="24"/>
          <w:szCs w:val="24"/>
          <w:lang w:val="ro-RO" w:eastAsia="ro-RO"/>
        </w:rPr>
        <w:t xml:space="preserve"> de angajament</w:t>
      </w:r>
      <w:r w:rsidRPr="00FA4014">
        <w:rPr>
          <w:rStyle w:val="FontStyle20"/>
          <w:sz w:val="24"/>
          <w:szCs w:val="24"/>
          <w:lang w:val="ro-RO" w:eastAsia="ro-RO"/>
        </w:rPr>
        <w:t xml:space="preserve"> și de credite</w:t>
      </w:r>
      <w:r w:rsidR="00C63153" w:rsidRPr="00FA4014">
        <w:rPr>
          <w:rStyle w:val="FontStyle20"/>
          <w:sz w:val="24"/>
          <w:szCs w:val="24"/>
          <w:lang w:val="ro-RO" w:eastAsia="ro-RO"/>
        </w:rPr>
        <w:t xml:space="preserve"> bugetare</w:t>
      </w:r>
      <w:r w:rsidRPr="00FA4014">
        <w:rPr>
          <w:rStyle w:val="FontStyle20"/>
          <w:sz w:val="24"/>
          <w:szCs w:val="24"/>
          <w:lang w:val="ro-RO" w:eastAsia="ro-RO"/>
        </w:rPr>
        <w:t xml:space="preserve"> de la titlul 56 „Proiecte cu finanțare din fonduri externe nerambursabile (FEN) postaderare”. </w:t>
      </w:r>
    </w:p>
    <w:p w14:paraId="51E2EE29"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 xml:space="preserve">(8) Virările de credite </w:t>
      </w:r>
      <w:r w:rsidR="00C63153" w:rsidRPr="00FA4014">
        <w:rPr>
          <w:rStyle w:val="FontStyle20"/>
          <w:sz w:val="24"/>
          <w:szCs w:val="24"/>
          <w:lang w:val="ro-RO" w:eastAsia="ro-RO"/>
        </w:rPr>
        <w:t xml:space="preserve">de angajament </w:t>
      </w:r>
      <w:r w:rsidRPr="00FA4014">
        <w:rPr>
          <w:rStyle w:val="FontStyle20"/>
          <w:sz w:val="24"/>
          <w:szCs w:val="24"/>
          <w:lang w:val="ro-RO" w:eastAsia="ro-RO"/>
        </w:rPr>
        <w:t>și de credite</w:t>
      </w:r>
      <w:r w:rsidR="00C63153" w:rsidRPr="00FA4014">
        <w:rPr>
          <w:rStyle w:val="FontStyle20"/>
          <w:sz w:val="24"/>
          <w:szCs w:val="24"/>
          <w:lang w:val="ro-RO" w:eastAsia="ro-RO"/>
        </w:rPr>
        <w:t xml:space="preserve"> bugetare</w:t>
      </w:r>
      <w:r w:rsidRPr="00FA4014">
        <w:rPr>
          <w:rStyle w:val="FontStyle20"/>
          <w:sz w:val="24"/>
          <w:szCs w:val="24"/>
          <w:lang w:val="ro-RO" w:eastAsia="ro-RO"/>
        </w:rPr>
        <w:t xml:space="preserve"> prevăzute la alin. (1), (3) și (4), precum și redistribuirile de credite de angajament și credite bugetare între și în cadrul proiectelor finanțate din fonduri externe nerambursabile postaderare se efectuează de ordonatorii principali de credite și se comunică Ministerului Finanțelor Publice, concomitent cu transmiterea anexelor la bugetul acestora, modificate în mod corespunzător.</w:t>
      </w:r>
    </w:p>
    <w:p w14:paraId="44F328DB"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(9) Din sumele prevăzute la titlul 56 „Proiecte cu finanțare din fonduri externe nerambursabile (FEN) postaderare” se pot efectua cheltuieli curente și de capital pentru finalizarea corespunzătoare a proiectelor finanțate de la acest titlu.</w:t>
      </w:r>
    </w:p>
    <w:p w14:paraId="5A733F97" w14:textId="77777777" w:rsidR="005715B2" w:rsidRPr="00FA4014" w:rsidRDefault="00825367" w:rsidP="005715B2">
      <w:pPr>
        <w:pStyle w:val="Style6"/>
        <w:widowControl/>
        <w:spacing w:line="360" w:lineRule="auto"/>
        <w:ind w:right="141" w:firstLine="851"/>
        <w:rPr>
          <w:rStyle w:val="FontStyle20"/>
          <w:sz w:val="24"/>
          <w:szCs w:val="24"/>
          <w:lang w:val="ro-RO"/>
        </w:rPr>
      </w:pPr>
      <w:r w:rsidRPr="00FA4014">
        <w:rPr>
          <w:rStyle w:val="FontStyle20"/>
          <w:sz w:val="24"/>
          <w:szCs w:val="24"/>
          <w:lang w:val="ro-RO" w:eastAsia="ro-RO"/>
        </w:rPr>
        <w:t xml:space="preserve">(10) Influențele în structura creditelor </w:t>
      </w:r>
      <w:r w:rsidR="00C63153" w:rsidRPr="00FA4014">
        <w:rPr>
          <w:rStyle w:val="FontStyle20"/>
          <w:sz w:val="24"/>
          <w:szCs w:val="24"/>
          <w:lang w:val="ro-RO" w:eastAsia="ro-RO"/>
        </w:rPr>
        <w:t xml:space="preserve">de angajament </w:t>
      </w:r>
      <w:r w:rsidRPr="00FA4014">
        <w:rPr>
          <w:rStyle w:val="FontStyle20"/>
          <w:sz w:val="24"/>
          <w:szCs w:val="24"/>
          <w:lang w:val="ro-RO" w:eastAsia="ro-RO"/>
        </w:rPr>
        <w:t>și</w:t>
      </w:r>
      <w:r w:rsidR="000A4086" w:rsidRPr="00FA4014">
        <w:rPr>
          <w:rStyle w:val="FontStyle20"/>
          <w:sz w:val="24"/>
          <w:szCs w:val="24"/>
          <w:lang w:val="ro-RO" w:eastAsia="ro-RO"/>
        </w:rPr>
        <w:t xml:space="preserve"> creditelor bugetare</w:t>
      </w:r>
      <w:r w:rsidRPr="00FA4014">
        <w:rPr>
          <w:rStyle w:val="FontStyle20"/>
          <w:sz w:val="24"/>
          <w:szCs w:val="24"/>
          <w:lang w:val="ro-RO" w:eastAsia="ro-RO"/>
        </w:rPr>
        <w:t>, rezultate în baza virărilor de credite prevăzute la alin.(1) și (6), vor fi evidențiate în structura cheltuielilor aprobate instituțiilor publice finanțate din venituri proprii și subvenții de la bugetul de stat la titlul 56 „Proiecte cu finanțare din fonduri externe nerambursabile (FEN) postaderare”.</w:t>
      </w:r>
    </w:p>
    <w:p w14:paraId="669A56BD" w14:textId="77777777" w:rsidR="005715B2" w:rsidRPr="00FA4014" w:rsidRDefault="00825367" w:rsidP="005715B2">
      <w:pPr>
        <w:pStyle w:val="Style6"/>
        <w:widowControl/>
        <w:spacing w:line="360" w:lineRule="auto"/>
        <w:ind w:right="141" w:firstLine="851"/>
        <w:rPr>
          <w:rFonts w:ascii="Arial" w:hAnsi="Arial" w:cs="Arial"/>
          <w:lang w:val="ro-RO"/>
        </w:rPr>
      </w:pPr>
      <w:r w:rsidRPr="00FA4014">
        <w:rPr>
          <w:rFonts w:ascii="Arial" w:hAnsi="Arial" w:cs="Arial"/>
          <w:lang w:val="ro-RO" w:eastAsia="ro-RO"/>
        </w:rPr>
        <w:t xml:space="preserve">(11) Se interzice ordonatorilor principali de credite introducerea, la titlul 56 „Proiecte cu finanțare din fonduri externe nerambursabile (FEN) postaderare", de proiecte noi aferente perioadei de programare bugetară a Uniunii Europene 2007-2013. </w:t>
      </w:r>
    </w:p>
    <w:p w14:paraId="71112CAC" w14:textId="77777777" w:rsidR="005715B2" w:rsidRPr="00FA4014" w:rsidRDefault="00825367" w:rsidP="005715B2">
      <w:pPr>
        <w:pStyle w:val="Style6"/>
        <w:widowControl/>
        <w:spacing w:line="360" w:lineRule="auto"/>
        <w:ind w:right="141" w:firstLine="851"/>
        <w:rPr>
          <w:rFonts w:ascii="Arial" w:hAnsi="Arial" w:cs="Arial"/>
          <w:lang w:val="ro-RO"/>
        </w:rPr>
      </w:pPr>
      <w:r w:rsidRPr="00FA4014">
        <w:rPr>
          <w:rFonts w:ascii="Arial" w:hAnsi="Arial" w:cs="Arial"/>
          <w:lang w:val="ro-RO" w:eastAsia="ro-RO"/>
        </w:rPr>
        <w:t xml:space="preserve">(12) Ordonatorii principali de credite au obligația de a asigura, potrivit legii, cu prioritate, sume necesare finalizării proiectelor cu finanțare din fonduri externe nerambursabile aferente perioadei de programare bugetară a Uniunii Europene 2007-2013. </w:t>
      </w:r>
    </w:p>
    <w:p w14:paraId="46BD9207" w14:textId="77777777" w:rsidR="005715B2" w:rsidRPr="00FA4014" w:rsidRDefault="00825367" w:rsidP="005715B2">
      <w:pPr>
        <w:pStyle w:val="Style6"/>
        <w:widowControl/>
        <w:spacing w:line="360" w:lineRule="auto"/>
        <w:ind w:right="141" w:firstLine="851"/>
        <w:rPr>
          <w:rFonts w:ascii="Arial" w:hAnsi="Arial" w:cs="Arial"/>
          <w:lang w:val="ro-RO"/>
        </w:rPr>
      </w:pPr>
      <w:r w:rsidRPr="00FA4014">
        <w:rPr>
          <w:rFonts w:ascii="Arial" w:hAnsi="Arial" w:cs="Arial"/>
          <w:lang w:val="ro-RO" w:eastAsia="ro-RO"/>
        </w:rPr>
        <w:t>(13) Se interzice ordonatorilor principali de credite, cu rol de autoritate de management, încheierea/emiterea de contracte/decizii/ordine de finanțare/avize de principiu cu beneficiarii în cadrul programelor operaționale aferente perioadei de programare bugetară a Uniunii Europene 2007-2013.</w:t>
      </w:r>
    </w:p>
    <w:p w14:paraId="653CABA3" w14:textId="77777777" w:rsidR="005715B2" w:rsidRPr="00FD20D7" w:rsidRDefault="00825367" w:rsidP="005715B2">
      <w:pPr>
        <w:pStyle w:val="Style6"/>
        <w:widowControl/>
        <w:spacing w:line="360" w:lineRule="auto"/>
        <w:ind w:right="141" w:firstLine="851"/>
        <w:rPr>
          <w:rFonts w:ascii="Arial" w:hAnsi="Arial" w:cs="Arial"/>
          <w:lang w:val="ro-RO"/>
        </w:rPr>
      </w:pPr>
      <w:r w:rsidRPr="00FD20D7">
        <w:rPr>
          <w:rFonts w:ascii="Arial" w:hAnsi="Arial" w:cs="Arial"/>
          <w:lang w:val="ro-RO" w:eastAsia="ro-RO"/>
        </w:rPr>
        <w:t>(14) Fac excepție de la prevederile alin. (13) autoritățile de management/autoritățile comune de management/autoritățile naționale care încheie/emit contracte/decizii/ordine de finanțare pentru acordarea cofinanțării de la bugetul de stat în cadrul programelor obiectivului „Cooperare teritorială europeană 2007-2013”, după cum urmează:</w:t>
      </w:r>
    </w:p>
    <w:p w14:paraId="2B44CD76" w14:textId="77777777" w:rsidR="005715B2" w:rsidRPr="00FD20D7" w:rsidRDefault="00825367" w:rsidP="005715B2">
      <w:pPr>
        <w:pStyle w:val="Style6"/>
        <w:widowControl/>
        <w:spacing w:line="360" w:lineRule="auto"/>
        <w:ind w:right="141" w:firstLine="851"/>
        <w:rPr>
          <w:rFonts w:ascii="Arial" w:hAnsi="Arial" w:cs="Arial"/>
          <w:lang w:val="ro-RO"/>
        </w:rPr>
      </w:pPr>
      <w:r w:rsidRPr="00FD20D7">
        <w:rPr>
          <w:rFonts w:ascii="Arial" w:hAnsi="Arial" w:cs="Arial"/>
          <w:lang w:val="ro-RO" w:eastAsia="ro-RO"/>
        </w:rPr>
        <w:t>a) Programul operațional comun „România-Ucraina-Republica Moldova 2007-2013”;</w:t>
      </w:r>
    </w:p>
    <w:p w14:paraId="7F02D20A" w14:textId="3757BA18" w:rsidR="005715B2" w:rsidRPr="00FD20D7" w:rsidRDefault="00825367" w:rsidP="005715B2">
      <w:pPr>
        <w:pStyle w:val="Style6"/>
        <w:widowControl/>
        <w:spacing w:line="360" w:lineRule="auto"/>
        <w:ind w:right="141" w:firstLine="851"/>
        <w:rPr>
          <w:rFonts w:ascii="Arial" w:hAnsi="Arial" w:cs="Arial"/>
          <w:lang w:val="ro-RO" w:eastAsia="ro-RO"/>
        </w:rPr>
      </w:pPr>
      <w:r w:rsidRPr="00FD20D7">
        <w:rPr>
          <w:rFonts w:ascii="Arial" w:hAnsi="Arial" w:cs="Arial"/>
          <w:lang w:val="ro-RO" w:eastAsia="ro-RO"/>
        </w:rPr>
        <w:t>b) Programul operațional comun „Marea Neagră 2007-2013”.</w:t>
      </w:r>
    </w:p>
    <w:p w14:paraId="3B8AFB6B" w14:textId="77777777" w:rsidR="006605D8" w:rsidRPr="00FA4014" w:rsidRDefault="006605D8" w:rsidP="005715B2">
      <w:pPr>
        <w:pStyle w:val="Style6"/>
        <w:widowControl/>
        <w:spacing w:line="360" w:lineRule="auto"/>
        <w:ind w:right="141" w:firstLine="851"/>
        <w:rPr>
          <w:rFonts w:ascii="Arial" w:hAnsi="Arial" w:cs="Arial"/>
          <w:lang w:val="ro-RO"/>
        </w:rPr>
      </w:pPr>
    </w:p>
    <w:p w14:paraId="58925065" w14:textId="362D32CE" w:rsidR="00825367" w:rsidRPr="00FA4014" w:rsidRDefault="00825367" w:rsidP="005715B2">
      <w:pPr>
        <w:pStyle w:val="Style6"/>
        <w:widowControl/>
        <w:spacing w:line="360" w:lineRule="auto"/>
        <w:ind w:right="141" w:firstLine="851"/>
        <w:rPr>
          <w:rFonts w:ascii="Arial" w:hAnsi="Arial" w:cs="Arial"/>
          <w:lang w:val="ro-RO"/>
        </w:rPr>
      </w:pPr>
      <w:r w:rsidRPr="00FA4014">
        <w:rPr>
          <w:rFonts w:ascii="Arial" w:hAnsi="Arial" w:cs="Arial"/>
          <w:b/>
          <w:bCs/>
          <w:lang w:val="ro-RO"/>
        </w:rPr>
        <w:t xml:space="preserve">Art.15. </w:t>
      </w:r>
      <w:r w:rsidRPr="00FA4014">
        <w:rPr>
          <w:rFonts w:ascii="Arial" w:hAnsi="Arial" w:cs="Arial"/>
          <w:lang w:val="ro-RO" w:eastAsia="ro-RO"/>
        </w:rPr>
        <w:t xml:space="preserve">– În </w:t>
      </w:r>
      <w:r w:rsidR="00CD776C" w:rsidRPr="00FA4014">
        <w:rPr>
          <w:rFonts w:ascii="Arial" w:hAnsi="Arial" w:cs="Arial"/>
          <w:lang w:val="ro-RO"/>
        </w:rPr>
        <w:t>anul 2020</w:t>
      </w:r>
      <w:r w:rsidRPr="00FA4014">
        <w:rPr>
          <w:rFonts w:ascii="Arial" w:hAnsi="Arial" w:cs="Arial"/>
          <w:lang w:val="ro-RO"/>
        </w:rPr>
        <w:t>, Operatorii de Program au obligația de a vira în conturile corespunzătoare de venituri ale bugetului de stat, respectiv în conturile de venituri ale Fondului pentru mediu, după caz, sumele reprezentând fonduri externe nerambursabile primite de la statele donatoare, reprezentând tranșa finală aferentă asistenței financiare nerambursabile „costuri de management” pentru Operatorul de Program în calitate de beneficiar în cadrul Mecanismului financiar al Spațiului Economic European 2009-2014 și Mecanismului financiar norvegian 2009-2014, asigurate inițial din bugetul de stat, respectiv din bugetul Fondului pentru mediu.</w:t>
      </w:r>
    </w:p>
    <w:p w14:paraId="0023105B" w14:textId="77777777" w:rsidR="00825367" w:rsidRPr="00FA4014" w:rsidRDefault="00825367" w:rsidP="001D6995">
      <w:pPr>
        <w:spacing w:line="413" w:lineRule="exact"/>
        <w:ind w:right="141"/>
        <w:jc w:val="both"/>
        <w:rPr>
          <w:rFonts w:ascii="Arial" w:hAnsi="Arial" w:cs="Arial"/>
          <w:sz w:val="24"/>
          <w:szCs w:val="24"/>
        </w:rPr>
      </w:pPr>
    </w:p>
    <w:p w14:paraId="5C37287B" w14:textId="77777777" w:rsidR="00825367" w:rsidRPr="00FA4014" w:rsidRDefault="00825367" w:rsidP="001D6995">
      <w:pPr>
        <w:spacing w:line="413" w:lineRule="exact"/>
        <w:ind w:right="141"/>
        <w:jc w:val="both"/>
        <w:rPr>
          <w:rFonts w:ascii="Arial" w:hAnsi="Arial" w:cs="Arial"/>
          <w:sz w:val="24"/>
          <w:szCs w:val="24"/>
        </w:rPr>
      </w:pPr>
    </w:p>
    <w:p w14:paraId="4B18E414" w14:textId="77777777" w:rsidR="00825367" w:rsidRPr="00FA4014" w:rsidRDefault="00825367" w:rsidP="001D6995">
      <w:pPr>
        <w:spacing w:line="413" w:lineRule="exact"/>
        <w:ind w:right="141"/>
        <w:jc w:val="both"/>
        <w:rPr>
          <w:rFonts w:ascii="Arial" w:hAnsi="Arial" w:cs="Arial"/>
          <w:sz w:val="24"/>
          <w:szCs w:val="24"/>
        </w:rPr>
      </w:pPr>
    </w:p>
    <w:p w14:paraId="14F2C2FD" w14:textId="77777777" w:rsidR="00825367" w:rsidRPr="00FA4014" w:rsidRDefault="00825367" w:rsidP="001D6995">
      <w:pPr>
        <w:pStyle w:val="Style14"/>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a 5-a</w:t>
      </w:r>
    </w:p>
    <w:p w14:paraId="402F10B8" w14:textId="77777777" w:rsidR="00825367" w:rsidRPr="00FA4014" w:rsidRDefault="00825367" w:rsidP="001D6995">
      <w:pPr>
        <w:pStyle w:val="Style10"/>
        <w:widowControl/>
        <w:spacing w:line="413" w:lineRule="exact"/>
        <w:ind w:right="141" w:firstLine="731"/>
        <w:rPr>
          <w:rFonts w:cs="Arial"/>
          <w:lang w:val="ro-RO"/>
        </w:rPr>
      </w:pPr>
    </w:p>
    <w:p w14:paraId="68A12E25" w14:textId="77777777" w:rsidR="00825367" w:rsidRPr="00FA4014" w:rsidRDefault="00825367" w:rsidP="001D6995">
      <w:pPr>
        <w:pStyle w:val="Style10"/>
        <w:widowControl/>
        <w:spacing w:line="413" w:lineRule="exact"/>
        <w:ind w:right="141" w:firstLine="731"/>
        <w:rPr>
          <w:rStyle w:val="FontStyle17"/>
          <w:sz w:val="24"/>
          <w:szCs w:val="24"/>
          <w:lang w:val="ro-RO" w:eastAsia="ro-RO"/>
        </w:rPr>
      </w:pPr>
      <w:r w:rsidRPr="00FA4014">
        <w:rPr>
          <w:rStyle w:val="FontStyle17"/>
          <w:sz w:val="24"/>
          <w:szCs w:val="24"/>
          <w:lang w:val="ro-RO" w:eastAsia="ro-RO"/>
        </w:rPr>
        <w:t>Dispoziții referitoare la proiecte cu finanțare din fonduri externe nerambursabile, aferente perioadei de programare a Uniunii Europene 2014-2020</w:t>
      </w:r>
    </w:p>
    <w:p w14:paraId="0A743057" w14:textId="77777777" w:rsidR="00825367" w:rsidRPr="00FA4014" w:rsidRDefault="00825367" w:rsidP="001D6995">
      <w:pPr>
        <w:pStyle w:val="Style6"/>
        <w:widowControl/>
        <w:spacing w:line="360" w:lineRule="auto"/>
        <w:ind w:right="141" w:firstLine="720"/>
        <w:rPr>
          <w:rStyle w:val="FontStyle20"/>
          <w:bCs/>
          <w:sz w:val="24"/>
          <w:szCs w:val="24"/>
          <w:lang w:val="ro-RO"/>
        </w:rPr>
      </w:pPr>
    </w:p>
    <w:p w14:paraId="24A412D1"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b/>
          <w:bCs/>
          <w:sz w:val="24"/>
          <w:szCs w:val="24"/>
          <w:lang w:val="ro-RO"/>
        </w:rPr>
        <w:t xml:space="preserve">Art.16. </w:t>
      </w:r>
      <w:r w:rsidRPr="00FA4014">
        <w:rPr>
          <w:rStyle w:val="FontStyle20"/>
          <w:sz w:val="24"/>
          <w:szCs w:val="24"/>
          <w:lang w:val="ro-RO" w:eastAsia="ro-RO"/>
        </w:rPr>
        <w:t xml:space="preserve">– </w:t>
      </w:r>
      <w:r w:rsidR="00CD776C" w:rsidRPr="00FA4014">
        <w:rPr>
          <w:rStyle w:val="FontStyle20"/>
          <w:sz w:val="24"/>
          <w:szCs w:val="24"/>
          <w:lang w:val="ro-RO" w:eastAsia="ro-RO"/>
        </w:rPr>
        <w:t>(1) În anul 2020</w:t>
      </w:r>
      <w:r w:rsidRPr="00FA4014">
        <w:rPr>
          <w:rStyle w:val="FontStyle20"/>
          <w:sz w:val="24"/>
          <w:szCs w:val="24"/>
          <w:lang w:val="ro-RO" w:eastAsia="ro-RO"/>
        </w:rPr>
        <w:t>, se autorizează ordonatorii principali de credite să introducă, pe parcursul întregului an, în anexele la buget, în condițiile Ordonanței de urgență a Guvernului nr. 40/2015, aprobată cu modificări și completări prin Legea nr.105/2016, cu modificările și completările ulterioare, Ordonanței de urgență a Guvernului nr. 49/2015 privind gestionarea financiară a fondurilor europene nerambursabile aferente politicii agricole comune, politicii comune de pescuit și politicii maritime integrate la nivelul Uniunii Europene, precum și a fondurilor alocate de la bugetul de stat pentru perioada de programare 2014 – 2020 și pentru modificarea și completarea unor acte normative din domeniul garantării, aprobată cu modificări și completări prin Legea nr.56/2016</w:t>
      </w:r>
      <w:r w:rsidR="000A4086" w:rsidRPr="00FA4014">
        <w:rPr>
          <w:rStyle w:val="FontStyle20"/>
          <w:sz w:val="24"/>
          <w:szCs w:val="24"/>
          <w:lang w:val="ro-RO" w:eastAsia="ro-RO"/>
        </w:rPr>
        <w:t>, cu modificările și completările ulterioare</w:t>
      </w:r>
      <w:r w:rsidR="00FF7D21" w:rsidRPr="00FA4014">
        <w:rPr>
          <w:rStyle w:val="FontStyle20"/>
          <w:sz w:val="24"/>
          <w:szCs w:val="24"/>
          <w:lang w:val="ro-RO" w:eastAsia="ro-RO"/>
        </w:rPr>
        <w:t>,</w:t>
      </w:r>
      <w:r w:rsidRPr="00FA4014">
        <w:rPr>
          <w:rStyle w:val="FontStyle20"/>
          <w:sz w:val="24"/>
          <w:szCs w:val="24"/>
          <w:lang w:val="ro-RO" w:eastAsia="ro-RO"/>
        </w:rPr>
        <w:t xml:space="preserve"> ale Ordonanței Guvernului nr. 29/2015 privind gestionarea și utilizarea fondurilor externe nerambursabile și a </w:t>
      </w:r>
      <w:r w:rsidR="00FF7D21" w:rsidRPr="00FA4014">
        <w:rPr>
          <w:rStyle w:val="FontStyle20"/>
          <w:sz w:val="24"/>
          <w:szCs w:val="24"/>
          <w:lang w:val="ro-RO" w:eastAsia="ro-RO"/>
        </w:rPr>
        <w:t>cofinanțării</w:t>
      </w:r>
      <w:r w:rsidRPr="00FA4014">
        <w:rPr>
          <w:rStyle w:val="FontStyle20"/>
          <w:sz w:val="24"/>
          <w:szCs w:val="24"/>
          <w:lang w:val="ro-RO" w:eastAsia="ro-RO"/>
        </w:rPr>
        <w:t xml:space="preserve"> publice naționale, pentru obiectivul „Cooperare teritorială europeană”</w:t>
      </w:r>
      <w:r w:rsidR="00FF7D21" w:rsidRPr="00FA4014">
        <w:rPr>
          <w:rStyle w:val="FontStyle20"/>
          <w:sz w:val="24"/>
          <w:szCs w:val="24"/>
          <w:lang w:val="ro-RO" w:eastAsia="ro-RO"/>
        </w:rPr>
        <w:t>,</w:t>
      </w:r>
      <w:r w:rsidRPr="00FA4014">
        <w:rPr>
          <w:rStyle w:val="FontStyle20"/>
          <w:sz w:val="24"/>
          <w:szCs w:val="24"/>
          <w:lang w:val="ro-RO" w:eastAsia="ro-RO"/>
        </w:rPr>
        <w:t xml:space="preserve"> în perioada 2014 – 2020, aprobată cu modificări prin Legea nr.12/2016, cu modificările și completările ulterioare, </w:t>
      </w:r>
      <w:r w:rsidR="00FF7D21" w:rsidRPr="00FA4014">
        <w:rPr>
          <w:rStyle w:val="FontStyle20"/>
          <w:sz w:val="24"/>
          <w:szCs w:val="24"/>
          <w:lang w:val="ro-RO" w:eastAsia="ro-RO"/>
        </w:rPr>
        <w:t xml:space="preserve">și ale </w:t>
      </w:r>
      <w:r w:rsidRPr="00FA4014">
        <w:rPr>
          <w:rStyle w:val="FontStyle20"/>
          <w:sz w:val="24"/>
          <w:szCs w:val="24"/>
          <w:lang w:val="ro-RO" w:eastAsia="ro-RO"/>
        </w:rPr>
        <w:t xml:space="preserve">Ordonanței de urgență a Guvernului nr. 34/2017 privind gestionarea financiară a fondurilor externe nerambursabile aferente Mecanismului financiar Spațiul Economic European 2014 - 2021 și Mecanismului financiar norvegian 2014 – 2021, aprobată cu modificări prin Legea nr </w:t>
      </w:r>
      <w:r w:rsidRPr="00FA4014">
        <w:rPr>
          <w:rStyle w:val="FontStyle20"/>
          <w:sz w:val="24"/>
          <w:szCs w:val="24"/>
          <w:lang w:val="ro-RO"/>
        </w:rPr>
        <w:t xml:space="preserve">206/2017, </w:t>
      </w:r>
      <w:r w:rsidRPr="00FA4014">
        <w:rPr>
          <w:rStyle w:val="FontStyle20"/>
          <w:sz w:val="24"/>
          <w:szCs w:val="24"/>
          <w:lang w:val="ro-RO" w:eastAsia="ro-RO"/>
        </w:rPr>
        <w:t>proiecte noi aferente perioadei de programare bugetară 2014-2020, respectiv 2014-2021</w:t>
      </w:r>
      <w:r w:rsidRPr="00FA4014">
        <w:rPr>
          <w:rStyle w:val="FontStyle20"/>
          <w:sz w:val="24"/>
          <w:szCs w:val="24"/>
          <w:lang w:val="ro-RO"/>
        </w:rPr>
        <w:t>,</w:t>
      </w:r>
      <w:r w:rsidRPr="00FA4014">
        <w:rPr>
          <w:rStyle w:val="FontStyle20"/>
          <w:sz w:val="24"/>
          <w:szCs w:val="24"/>
          <w:lang w:val="ro-RO" w:eastAsia="ro-RO"/>
        </w:rPr>
        <w:t xml:space="preserve"> cu respectarea </w:t>
      </w:r>
      <w:r w:rsidR="0030281E" w:rsidRPr="00FA4014">
        <w:rPr>
          <w:rStyle w:val="FontStyle20"/>
          <w:bCs/>
          <w:sz w:val="24"/>
          <w:szCs w:val="24"/>
          <w:lang w:val="ro-RO"/>
        </w:rPr>
        <w:t xml:space="preserve">prevederilor </w:t>
      </w:r>
      <w:r w:rsidR="00A842FD" w:rsidRPr="00FA4014">
        <w:rPr>
          <w:rStyle w:val="FontStyle20"/>
          <w:bCs/>
          <w:sz w:val="24"/>
          <w:szCs w:val="24"/>
          <w:lang w:val="ro-RO"/>
        </w:rPr>
        <w:t>art. 19</w:t>
      </w:r>
      <w:r w:rsidRPr="00FA4014">
        <w:rPr>
          <w:rStyle w:val="FontStyle20"/>
          <w:bCs/>
          <w:sz w:val="24"/>
          <w:szCs w:val="24"/>
          <w:lang w:val="ro-RO"/>
        </w:rPr>
        <w:t xml:space="preserve"> alin. (3) și (5), după caz.</w:t>
      </w:r>
      <w:r w:rsidRPr="00FA4014">
        <w:rPr>
          <w:rStyle w:val="FontStyle20"/>
          <w:sz w:val="24"/>
          <w:szCs w:val="24"/>
          <w:lang w:val="ro-RO" w:eastAsia="ro-RO"/>
        </w:rPr>
        <w:t xml:space="preserve"> </w:t>
      </w:r>
    </w:p>
    <w:p w14:paraId="047C665C"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lastRenderedPageBreak/>
        <w:t>(2) Se autorizează ordonatorii principali de credite să introducă în buget creditele de angajament necesare implementării proiectelor noi la nivelul prevăzut în contractele/deciziile/ordinele de finanțare/avizele de principiu cu beneficiarii, în cadrul programelor aferente perioadei de programare bugetară a Uniunii Europene 2014-2020.</w:t>
      </w:r>
    </w:p>
    <w:p w14:paraId="2A4CD811"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(3) Se autorizează ordonatorii principali de credite să efectueze, în cursul întregului an, virări de credite bugetare în cadrul proiectelor finanțate din fonduri externe nerambursabile postaderare, inclusiv prin diminuarea cheltuielilor de natura investițiilor și majorarea cheltuielilor curente, astfel încât să asigure implementarea corespunzătoare a proiectelor noi și, după caz, să modifice Programul de investiții publice.</w:t>
      </w:r>
    </w:p>
    <w:p w14:paraId="45BE32AB" w14:textId="3F53351B"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(4) Se autorizează ordonatorii principali de credite să introducă în anexele nr. 3/XX/21, 3/XX/23, 3/XX/27 și 3/XX/29, după caz, creditele de angajament necesare implementării proiectelor noi la nivelul prevăzut în c</w:t>
      </w:r>
      <w:r w:rsidRPr="00FA4014">
        <w:rPr>
          <w:rFonts w:ascii="Arial" w:hAnsi="Arial" w:cs="Arial"/>
          <w:lang w:val="ro-RO" w:eastAsia="ro-RO"/>
        </w:rPr>
        <w:t>ontractele/deciziile/ordinele de finanțare/avizele de principiu cu autoritățile de management în cadrul programelor aferente perioadei de programare bugetară a Uniunii Europene 2014-2020, să majoreze creditele bugetare aferente estimărilor pentru anii 202</w:t>
      </w:r>
      <w:r w:rsidR="00D15805" w:rsidRPr="00FA4014">
        <w:rPr>
          <w:rFonts w:ascii="Arial" w:hAnsi="Arial" w:cs="Arial"/>
          <w:lang w:val="ro-RO" w:eastAsia="ro-RO"/>
        </w:rPr>
        <w:t>1</w:t>
      </w:r>
      <w:r w:rsidRPr="00FA4014">
        <w:rPr>
          <w:rFonts w:ascii="Arial" w:hAnsi="Arial" w:cs="Arial"/>
          <w:lang w:val="ro-RO" w:eastAsia="ro-RO"/>
        </w:rPr>
        <w:t xml:space="preserve"> – 202</w:t>
      </w:r>
      <w:r w:rsidR="00D15805" w:rsidRPr="00FA4014">
        <w:rPr>
          <w:rFonts w:ascii="Arial" w:hAnsi="Arial" w:cs="Arial"/>
          <w:lang w:val="ro-RO" w:eastAsia="ro-RO"/>
        </w:rPr>
        <w:t>3</w:t>
      </w:r>
      <w:r w:rsidRPr="00FA4014">
        <w:rPr>
          <w:rFonts w:ascii="Arial" w:hAnsi="Arial" w:cs="Arial"/>
          <w:lang w:val="ro-RO" w:eastAsia="ro-RO"/>
        </w:rPr>
        <w:t xml:space="preserve"> și anii ulteriori</w:t>
      </w:r>
      <w:r w:rsidRPr="00FA4014">
        <w:rPr>
          <w:rStyle w:val="FontStyle20"/>
          <w:sz w:val="24"/>
          <w:szCs w:val="24"/>
          <w:lang w:val="ro-RO" w:eastAsia="ro-RO"/>
        </w:rPr>
        <w:t xml:space="preserve"> și, după caz, să modifice Programul de investiții publice.</w:t>
      </w:r>
    </w:p>
    <w:p w14:paraId="641EB47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(5) Ordonatorii de credite finanțați integral sau parțial din bugetul de stat, care au calitatea de lider al unui parteneriat, beneficiar al unui proiect finanțat din fonduri externe nerambursabile, pot asigura prin bugetele proprii </w:t>
      </w:r>
      <w:r w:rsidR="00AF220E" w:rsidRPr="00FA4014">
        <w:rPr>
          <w:rStyle w:val="FontStyle20"/>
          <w:sz w:val="24"/>
          <w:szCs w:val="24"/>
          <w:lang w:val="ro-RO" w:eastAsia="ro-RO"/>
        </w:rPr>
        <w:t>cofinanțarea</w:t>
      </w:r>
      <w:r w:rsidRPr="00FA4014">
        <w:rPr>
          <w:rStyle w:val="FontStyle20"/>
          <w:sz w:val="24"/>
          <w:szCs w:val="24"/>
          <w:lang w:val="ro-RO" w:eastAsia="ro-RO"/>
        </w:rPr>
        <w:t xml:space="preserve"> publică pentru proiecte în condițiile stabilite prin acordul de parteneriat, anexă la memorandumul/ contractul/ decizia/ ordinul de finanțare.</w:t>
      </w:r>
    </w:p>
    <w:p w14:paraId="74094F08" w14:textId="416DD2A4"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(6) Beneficiarii care implementează proiecte în cadrul programelor/instrumentelor/facilităților/mecanismelor, care nu sunt gestionate de către autorități ale administrației publice din România și ale căror reguli de implementare permit beneficiarilor solicitarea și obținerea de </w:t>
      </w:r>
      <w:r w:rsidR="00AF220E" w:rsidRPr="00FA4014">
        <w:rPr>
          <w:rStyle w:val="FontStyle20"/>
          <w:sz w:val="24"/>
          <w:szCs w:val="24"/>
          <w:lang w:val="ro-RO" w:eastAsia="ro-RO"/>
        </w:rPr>
        <w:t>prefinanțări</w:t>
      </w:r>
      <w:r w:rsidRPr="00FA4014">
        <w:rPr>
          <w:rStyle w:val="FontStyle20"/>
          <w:sz w:val="24"/>
          <w:szCs w:val="24"/>
          <w:lang w:val="ro-RO" w:eastAsia="ro-RO"/>
        </w:rPr>
        <w:t xml:space="preserve">/avansuri, pot cuprinde în bugetul propriu credite de angajament </w:t>
      </w:r>
      <w:r w:rsidR="00AF220E" w:rsidRPr="00FA4014">
        <w:rPr>
          <w:rStyle w:val="FontStyle20"/>
          <w:sz w:val="24"/>
          <w:szCs w:val="24"/>
          <w:lang w:val="ro-RO" w:eastAsia="ro-RO"/>
        </w:rPr>
        <w:t>și</w:t>
      </w:r>
      <w:r w:rsidRPr="00FA4014">
        <w:rPr>
          <w:rStyle w:val="FontStyle20"/>
          <w:sz w:val="24"/>
          <w:szCs w:val="24"/>
          <w:lang w:val="ro-RO" w:eastAsia="ro-RO"/>
        </w:rPr>
        <w:t xml:space="preserve"> credite bugetare aferente fondurilor externe nerambursabile, care urmează a fi rambursate potrivit acordurilor de finanțare, acestea urmând a fi utilizate în lipsa disponibilităților </w:t>
      </w:r>
      <w:r w:rsidRPr="00FD20D7">
        <w:rPr>
          <w:rStyle w:val="FontStyle20"/>
          <w:sz w:val="24"/>
          <w:szCs w:val="24"/>
          <w:lang w:val="ro-RO" w:eastAsia="ro-RO"/>
        </w:rPr>
        <w:t xml:space="preserve">din </w:t>
      </w:r>
      <w:proofErr w:type="spellStart"/>
      <w:r w:rsidR="0046533A" w:rsidRPr="00FD20D7">
        <w:rPr>
          <w:rStyle w:val="FontStyle20"/>
          <w:sz w:val="24"/>
          <w:szCs w:val="24"/>
          <w:lang w:val="ro-RO" w:eastAsia="ro-RO"/>
        </w:rPr>
        <w:t>p</w:t>
      </w:r>
      <w:r w:rsidR="00AF220E" w:rsidRPr="00FD20D7">
        <w:rPr>
          <w:rStyle w:val="FontStyle20"/>
          <w:sz w:val="24"/>
          <w:szCs w:val="24"/>
          <w:lang w:val="ro-RO" w:eastAsia="ro-RO"/>
        </w:rPr>
        <w:t>refinanțările</w:t>
      </w:r>
      <w:proofErr w:type="spellEnd"/>
      <w:r w:rsidRPr="00FA4014">
        <w:rPr>
          <w:rStyle w:val="FontStyle20"/>
          <w:sz w:val="24"/>
          <w:szCs w:val="24"/>
          <w:lang w:val="ro-RO" w:eastAsia="ro-RO"/>
        </w:rPr>
        <w:t>/avansurile primite, dacă acordurile de finanțare nu prevăd altfel.</w:t>
      </w:r>
    </w:p>
    <w:p w14:paraId="64C0BB22"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(7) În cazul proiectelor implementate în parteneriat, prevederile alin. (6) se aplică liderilor/partenerilor finanțați integral din bugetul de stat numai pentru finanțarea acțiunilor proprii ale acestora.</w:t>
      </w:r>
    </w:p>
    <w:p w14:paraId="4482A162"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(8) În bugetele instituțiilor publice prevăzute la art. 62 din Legea nr. 500/2002, cu modificările și completările ulterioare, la titlul 58 „Proiecte cu finanțare din fonduri externe nerambursabile aferente cadrului financiar 2014-2020”, respectiv la capitolele și subcapitolele corespunzătoare de cheltuieli potrivit destinației acestora, se cuprind și </w:t>
      </w:r>
      <w:r w:rsidRPr="00FA4014">
        <w:rPr>
          <w:rStyle w:val="FontStyle20"/>
          <w:sz w:val="24"/>
          <w:szCs w:val="24"/>
          <w:lang w:val="ro-RO" w:eastAsia="ro-RO"/>
        </w:rPr>
        <w:lastRenderedPageBreak/>
        <w:t>sumele aferente proiectelor care îndeplinesc criteriile de eligibilitate pentru finanțarea în cadrul programelor/instrumentelor/facilităților/mecanismelor care nu sunt gestionate de către autorități ale administrației publice din România.</w:t>
      </w:r>
    </w:p>
    <w:p w14:paraId="368E6B53"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(9) Se autorizează ordonatorii principali de credite să efectueze, în cursul întregului an, virări de credite </w:t>
      </w:r>
      <w:r w:rsidR="00AF220E" w:rsidRPr="00FA4014">
        <w:rPr>
          <w:rStyle w:val="FontStyle20"/>
          <w:sz w:val="24"/>
          <w:szCs w:val="24"/>
          <w:lang w:val="ro-RO" w:eastAsia="ro-RO"/>
        </w:rPr>
        <w:t xml:space="preserve">de angajament </w:t>
      </w:r>
      <w:r w:rsidRPr="00FA4014">
        <w:rPr>
          <w:rStyle w:val="FontStyle20"/>
          <w:sz w:val="24"/>
          <w:szCs w:val="24"/>
          <w:lang w:val="ro-RO" w:eastAsia="ro-RO"/>
        </w:rPr>
        <w:t>și credite</w:t>
      </w:r>
      <w:r w:rsidR="00AF220E" w:rsidRPr="00FA4014">
        <w:rPr>
          <w:rStyle w:val="FontStyle20"/>
          <w:sz w:val="24"/>
          <w:szCs w:val="24"/>
          <w:lang w:val="ro-RO" w:eastAsia="ro-RO"/>
        </w:rPr>
        <w:t xml:space="preserve"> bugetare</w:t>
      </w:r>
      <w:r w:rsidRPr="00FA4014">
        <w:rPr>
          <w:rStyle w:val="FontStyle20"/>
          <w:sz w:val="24"/>
          <w:szCs w:val="24"/>
          <w:lang w:val="ro-RO" w:eastAsia="ro-RO"/>
        </w:rPr>
        <w:t xml:space="preserve"> în cadrul proiectelor finanțate din fonduri externe nerambursabile postaderare aflate în derulare, inclusiv prin diminuarea cheltuielilor de natura investițiilor și majorarea cheltuielilor curente, astfel încât să asigure implementarea corespunzătoare a acestora și după caz, să modifice Programul de investiții publice, cu excepția virărilor de credite bugetare de la proiectele implementate potrivit prevederilor art.11 alin.(1) din Ordonanța de urgență</w:t>
      </w:r>
      <w:r w:rsidR="00AF220E" w:rsidRPr="00FA4014">
        <w:rPr>
          <w:rStyle w:val="FontStyle20"/>
          <w:sz w:val="24"/>
          <w:szCs w:val="24"/>
          <w:lang w:val="ro-RO" w:eastAsia="ro-RO"/>
        </w:rPr>
        <w:t xml:space="preserve"> a Guvernului nr. 34/2017, aprobată cu modificări prin Legea nr.206/2017.</w:t>
      </w:r>
    </w:p>
    <w:p w14:paraId="0860595E"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(10) Proiectele de investiții finanțate în cadrul perioadei de programare bugetară a Uniunii Europene 2014-2020 se cuprind în buget cu respectarea prevederilor art. 43 din Legea nr. 500/2002, cu modificările și comp</w:t>
      </w:r>
      <w:r w:rsidR="00AF220E" w:rsidRPr="00FA4014">
        <w:rPr>
          <w:rStyle w:val="FontStyle20"/>
          <w:sz w:val="24"/>
          <w:szCs w:val="24"/>
          <w:lang w:val="ro-RO" w:eastAsia="ro-RO"/>
        </w:rPr>
        <w:t>letările ulterioare, respectiv art.45 din Legea nr.273/2006, cu modificările și completările ulterioare și art.</w:t>
      </w:r>
      <w:r w:rsidR="00873398" w:rsidRPr="00FA4014">
        <w:rPr>
          <w:rStyle w:val="FontStyle20"/>
          <w:sz w:val="24"/>
          <w:szCs w:val="24"/>
          <w:lang w:val="ro-RO" w:eastAsia="ro-RO"/>
        </w:rPr>
        <w:t xml:space="preserve"> </w:t>
      </w:r>
      <w:r w:rsidR="00AF220E" w:rsidRPr="00FA4014">
        <w:rPr>
          <w:rStyle w:val="FontStyle20"/>
          <w:sz w:val="24"/>
          <w:szCs w:val="24"/>
          <w:lang w:val="ro-RO" w:eastAsia="ro-RO"/>
        </w:rPr>
        <w:t>V din Ordonanța de urgență a Guvernului nr.26/2012,</w:t>
      </w:r>
      <w:r w:rsidR="00927323" w:rsidRPr="00FA4014">
        <w:rPr>
          <w:rStyle w:val="FontStyle20"/>
          <w:sz w:val="24"/>
          <w:szCs w:val="24"/>
          <w:lang w:val="ro-RO" w:eastAsia="ro-RO"/>
        </w:rPr>
        <w:t xml:space="preserve"> </w:t>
      </w:r>
      <w:r w:rsidR="00927323" w:rsidRPr="00FA4014">
        <w:rPr>
          <w:rStyle w:val="FontStyle20"/>
          <w:sz w:val="24"/>
          <w:szCs w:val="24"/>
          <w:lang w:val="ro-RO"/>
        </w:rPr>
        <w:t xml:space="preserve">privind unele măsuri de reducere a cheltuielilor publice </w:t>
      </w:r>
      <w:r w:rsidR="003557B4" w:rsidRPr="00FA4014">
        <w:rPr>
          <w:rStyle w:val="FontStyle20"/>
          <w:sz w:val="24"/>
          <w:szCs w:val="24"/>
          <w:lang w:val="ro-RO"/>
        </w:rPr>
        <w:t>și</w:t>
      </w:r>
      <w:r w:rsidR="00927323" w:rsidRPr="00FA4014">
        <w:rPr>
          <w:rStyle w:val="FontStyle20"/>
          <w:sz w:val="24"/>
          <w:szCs w:val="24"/>
          <w:lang w:val="ro-RO"/>
        </w:rPr>
        <w:t xml:space="preserve"> întărirea disciplinei financiare </w:t>
      </w:r>
      <w:r w:rsidR="003557B4" w:rsidRPr="00FA4014">
        <w:rPr>
          <w:rStyle w:val="FontStyle20"/>
          <w:sz w:val="24"/>
          <w:szCs w:val="24"/>
          <w:lang w:val="ro-RO"/>
        </w:rPr>
        <w:t>și</w:t>
      </w:r>
      <w:r w:rsidR="00927323" w:rsidRPr="00FA4014">
        <w:rPr>
          <w:rStyle w:val="FontStyle20"/>
          <w:sz w:val="24"/>
          <w:szCs w:val="24"/>
          <w:lang w:val="ro-RO"/>
        </w:rPr>
        <w:t xml:space="preserve"> de modificare </w:t>
      </w:r>
      <w:r w:rsidR="003557B4" w:rsidRPr="00FA4014">
        <w:rPr>
          <w:rStyle w:val="FontStyle20"/>
          <w:sz w:val="24"/>
          <w:szCs w:val="24"/>
          <w:lang w:val="ro-RO"/>
        </w:rPr>
        <w:t>și</w:t>
      </w:r>
      <w:r w:rsidR="00927323" w:rsidRPr="00FA4014">
        <w:rPr>
          <w:rStyle w:val="FontStyle20"/>
          <w:sz w:val="24"/>
          <w:szCs w:val="24"/>
          <w:lang w:val="ro-RO"/>
        </w:rPr>
        <w:t xml:space="preserve"> completare a unor acte normative,</w:t>
      </w:r>
      <w:r w:rsidR="003557B4" w:rsidRPr="00FA4014">
        <w:rPr>
          <w:rStyle w:val="FontStyle20"/>
          <w:sz w:val="24"/>
          <w:szCs w:val="24"/>
          <w:lang w:val="ro-RO"/>
        </w:rPr>
        <w:t xml:space="preserve"> aprobată cu modificări și completări prin Legea nr.16/2013,</w:t>
      </w:r>
      <w:r w:rsidR="00AF220E" w:rsidRPr="00FA4014">
        <w:rPr>
          <w:rStyle w:val="FontStyle20"/>
          <w:sz w:val="24"/>
          <w:szCs w:val="24"/>
          <w:lang w:val="ro-RO" w:eastAsia="ro-RO"/>
        </w:rPr>
        <w:t xml:space="preserve"> cu modificările și completările ulterioare. </w:t>
      </w:r>
    </w:p>
    <w:p w14:paraId="02607540" w14:textId="77777777" w:rsidR="005715B2" w:rsidRPr="00FA4014" w:rsidRDefault="00825367" w:rsidP="005715B2">
      <w:pPr>
        <w:pStyle w:val="Style6"/>
        <w:spacing w:line="360" w:lineRule="auto"/>
        <w:ind w:right="141" w:firstLine="851"/>
        <w:rPr>
          <w:rFonts w:ascii="Arial" w:hAnsi="Arial" w:cs="Arial"/>
          <w:lang w:val="ro-RO" w:eastAsia="ro-RO"/>
        </w:rPr>
      </w:pPr>
      <w:r w:rsidRPr="00FA4014">
        <w:rPr>
          <w:rStyle w:val="FontStyle20"/>
          <w:sz w:val="24"/>
          <w:szCs w:val="24"/>
          <w:lang w:val="ro-RO" w:eastAsia="ro-RO"/>
        </w:rPr>
        <w:t>(11) Pe parcursul execuției bugetare, pentru asigurarea resurselor de finanțare a proiectelor, unitățile administrativ-teritoriale pot contracta finanțări rambursabile sau pot utiliza excedentul anual al bugetului local.</w:t>
      </w:r>
    </w:p>
    <w:p w14:paraId="3E54C9D1" w14:textId="77777777" w:rsidR="005715B2" w:rsidRPr="00FA4014" w:rsidRDefault="005715B2" w:rsidP="005715B2">
      <w:pPr>
        <w:pStyle w:val="Style6"/>
        <w:spacing w:line="360" w:lineRule="auto"/>
        <w:ind w:right="141" w:firstLine="851"/>
        <w:rPr>
          <w:rFonts w:ascii="Arial" w:hAnsi="Arial" w:cs="Arial"/>
          <w:lang w:val="ro-RO" w:eastAsia="ro-RO"/>
        </w:rPr>
      </w:pPr>
    </w:p>
    <w:p w14:paraId="610E813D" w14:textId="77777777" w:rsidR="005715B2" w:rsidRPr="00FA4014" w:rsidRDefault="00825367" w:rsidP="005715B2">
      <w:pPr>
        <w:pStyle w:val="Style6"/>
        <w:spacing w:line="360" w:lineRule="auto"/>
        <w:ind w:right="141" w:firstLine="851"/>
        <w:rPr>
          <w:rFonts w:ascii="Arial" w:hAnsi="Arial" w:cs="Arial"/>
          <w:lang w:val="ro-RO" w:eastAsia="ro-RO"/>
        </w:rPr>
      </w:pPr>
      <w:r w:rsidRPr="00FA4014">
        <w:rPr>
          <w:rStyle w:val="FontStyle20"/>
          <w:b/>
          <w:bCs/>
          <w:sz w:val="24"/>
          <w:szCs w:val="24"/>
          <w:lang w:val="ro-RO"/>
        </w:rPr>
        <w:t xml:space="preserve">Art.17. </w:t>
      </w:r>
      <w:r w:rsidRPr="00FA4014">
        <w:rPr>
          <w:rFonts w:ascii="Arial" w:hAnsi="Arial"/>
          <w:lang w:val="ro-RO"/>
        </w:rPr>
        <w:t>–</w:t>
      </w:r>
      <w:r w:rsidRPr="00FA4014">
        <w:rPr>
          <w:rStyle w:val="FontStyle20"/>
          <w:sz w:val="24"/>
          <w:szCs w:val="24"/>
          <w:lang w:val="ro-RO" w:eastAsia="ro-RO"/>
        </w:rPr>
        <w:t xml:space="preserve"> (1) Pentru cota-parte din plățile efectuate aferente cheltuielilor eligibile a fi rambursate din programe aferente Politicii de coeziune a Uniunii Europene, politicilor comune agricolă și de pescuit sau din alte programe/instrumente/facilități/mecanisme postaderare, ordonatorul de credite, care are calitatea de beneficiar, va transmite o cerere de rambursare autorității de management/gestiune a programului/ instrumentului/ facilității/ mecanismului în maximum 3 luni </w:t>
      </w:r>
      <w:r w:rsidRPr="00FA4014">
        <w:rPr>
          <w:rFonts w:ascii="Helv" w:hAnsi="Helv" w:cs="Helv"/>
          <w:lang w:val="ro-RO" w:eastAsia="ro-RO"/>
        </w:rPr>
        <w:t>de la efectuarea cheltuielilor, cu excepția cheltuielilor efectuate înainte de semnarea contractului de finanțare,</w:t>
      </w:r>
      <w:r w:rsidRPr="00FA4014">
        <w:rPr>
          <w:rStyle w:val="FontStyle20"/>
          <w:sz w:val="24"/>
          <w:szCs w:val="24"/>
          <w:lang w:val="ro-RO" w:eastAsia="ro-RO"/>
        </w:rPr>
        <w:t xml:space="preserve"> în conformitate cu regulile specifice de eligibilitate a cheltuielilor, precum și cu prevederile contractului/deciziei/ordinului de finanțare.</w:t>
      </w:r>
    </w:p>
    <w:p w14:paraId="0ADE1694"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(2) Sumele aferente rambursărilor de fonduri externe nerambursabile postaderare primite de la Comisia Europeană și/sau de la alți donatori externi se fac venit la bugetele din care au fost finanțate proiectele respective și se virează la aceste bugete conform reglementărilor Uniunii Europene și prevederilor legale naționale care </w:t>
      </w:r>
      <w:r w:rsidRPr="00FA4014">
        <w:rPr>
          <w:rStyle w:val="FontStyle20"/>
          <w:sz w:val="24"/>
          <w:szCs w:val="24"/>
          <w:lang w:val="ro-RO" w:eastAsia="ro-RO"/>
        </w:rPr>
        <w:lastRenderedPageBreak/>
        <w:t xml:space="preserve">reglementează fiecare domeniu care intră în sfera de cuprindere a fondurilor externe nerambursabile postaderare de către autoritățile de management/gestiune, ori de către alte autorități naționale abilitate în acest sens în cadrul unor programe/facilități/mecanisme sau instrumente postaderare, după caz. </w:t>
      </w:r>
    </w:p>
    <w:p w14:paraId="0523683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(3) Beneficiarii finanțați integral din bugetul de stat care implementează proiecte finanțate în cadrul programelor/instrumentelor/facilităților/mecanismelor, care nu sunt gestionate de către autorități ale administrației publice din România, virează în contul de venituri al bugetului de stat sumele primite ca rambursare a cheltuielilor efectuate în cadrul proiectelor respective, în termen de 5 zile lucrătoare de la data încasării acestora.</w:t>
      </w:r>
    </w:p>
    <w:p w14:paraId="2D1B793C"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(4) Ordonatorii principali de credite ai bugetelor locale au obligația de a deschide și repartiza creditele bugetare aferente implementării proiectelor ai căror beneficiari sunt instituțiile publice din subordine finanțate integral din bugetul local, în termen de maximum 5 zile lucrătoare de la data încasării sumelor transferate de autoritățile de management/gestiune a programului/instrumentului/facilității/mecanismului, de Comisia Europeană sau de alți donatori externi, pe baza solicitării de finanțare transmisă de instituția beneficiară de proiect.</w:t>
      </w:r>
    </w:p>
    <w:p w14:paraId="6345EF1B" w14:textId="77777777" w:rsidR="005715B2" w:rsidRPr="00FA4014" w:rsidRDefault="005715B2" w:rsidP="005715B2">
      <w:pPr>
        <w:pStyle w:val="Style6"/>
        <w:spacing w:line="360" w:lineRule="auto"/>
        <w:ind w:right="141" w:firstLine="851"/>
        <w:rPr>
          <w:rStyle w:val="FontStyle20"/>
          <w:sz w:val="24"/>
          <w:szCs w:val="24"/>
          <w:lang w:val="ro-RO" w:eastAsia="ro-RO"/>
        </w:rPr>
      </w:pPr>
    </w:p>
    <w:p w14:paraId="47303776"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b/>
          <w:bCs/>
          <w:sz w:val="24"/>
          <w:szCs w:val="24"/>
          <w:lang w:val="ro-RO"/>
        </w:rPr>
        <w:t xml:space="preserve">Art.18. </w:t>
      </w:r>
      <w:r w:rsidRPr="00FA4014">
        <w:rPr>
          <w:rFonts w:ascii="Arial" w:hAnsi="Arial"/>
          <w:lang w:val="ro-RO"/>
        </w:rPr>
        <w:t>–</w:t>
      </w:r>
      <w:r w:rsidRPr="00FA4014">
        <w:rPr>
          <w:rStyle w:val="FontStyle20"/>
          <w:sz w:val="24"/>
          <w:szCs w:val="24"/>
          <w:lang w:val="ro-RO" w:eastAsia="ro-RO"/>
        </w:rPr>
        <w:t xml:space="preserve"> (1) În scopul implementării programelor și proiectelor de cooperare teritorială europeană, se autorizează ordonatorii principali de credite cu rol de autoritate de management/autoritate comună de management/autoritate națională/autoritate de gestiune al/a programelor privind cooperarea teritorială europeană să aprobe, prin ordin, norme specifice pentru finanțarea și organizarea acțiunilor specifice pe teritoriul altor state.</w:t>
      </w:r>
    </w:p>
    <w:p w14:paraId="20E536CB"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(2) Cheltuielile stabilite prin normele prevăzute la alin. (1), se asigură de către ordonatorii principali de credite din creditele </w:t>
      </w:r>
      <w:r w:rsidR="008D4CA7" w:rsidRPr="00FA4014">
        <w:rPr>
          <w:rStyle w:val="FontStyle20"/>
          <w:sz w:val="24"/>
          <w:szCs w:val="24"/>
          <w:lang w:val="ro-RO" w:eastAsia="ro-RO"/>
        </w:rPr>
        <w:t>aprobate anual</w:t>
      </w:r>
      <w:r w:rsidRPr="00FA4014">
        <w:rPr>
          <w:rStyle w:val="FontStyle20"/>
          <w:sz w:val="24"/>
          <w:szCs w:val="24"/>
          <w:lang w:val="ro-RO" w:eastAsia="ro-RO"/>
        </w:rPr>
        <w:t xml:space="preserve"> cu această destinație. Rambursarea acestor cheltuieli din fondurile europene se realizează în conformitate cu procedurile de lucru ale autorităților de management/autorităților comune de management/autorităților naționale.</w:t>
      </w:r>
    </w:p>
    <w:p w14:paraId="71A83F51" w14:textId="77777777" w:rsidR="005715B2" w:rsidRPr="00FA4014" w:rsidRDefault="005715B2" w:rsidP="005715B2">
      <w:pPr>
        <w:pStyle w:val="Style6"/>
        <w:spacing w:line="360" w:lineRule="auto"/>
        <w:ind w:right="141" w:firstLine="851"/>
        <w:rPr>
          <w:rStyle w:val="FontStyle20"/>
          <w:sz w:val="24"/>
          <w:szCs w:val="24"/>
          <w:lang w:val="ro-RO" w:eastAsia="ro-RO"/>
        </w:rPr>
      </w:pPr>
    </w:p>
    <w:p w14:paraId="1F66C126" w14:textId="77777777" w:rsidR="005715B2" w:rsidRPr="00FA4014" w:rsidRDefault="00A842FD" w:rsidP="005715B2">
      <w:pPr>
        <w:pStyle w:val="Style6"/>
        <w:spacing w:line="360" w:lineRule="auto"/>
        <w:ind w:right="141" w:firstLine="851"/>
        <w:rPr>
          <w:rStyle w:val="FontStyle20"/>
          <w:sz w:val="24"/>
          <w:szCs w:val="24"/>
          <w:lang w:val="ro-RO" w:eastAsia="ro-RO"/>
        </w:rPr>
      </w:pPr>
      <w:r w:rsidRPr="00FA4014">
        <w:rPr>
          <w:rStyle w:val="FontStyle20"/>
          <w:b/>
          <w:bCs/>
          <w:sz w:val="24"/>
          <w:szCs w:val="24"/>
          <w:lang w:val="ro-RO"/>
        </w:rPr>
        <w:t>Art.19</w:t>
      </w:r>
      <w:r w:rsidR="00825367" w:rsidRPr="00FA4014">
        <w:rPr>
          <w:rStyle w:val="FontStyle20"/>
          <w:b/>
          <w:bCs/>
          <w:sz w:val="24"/>
          <w:szCs w:val="24"/>
          <w:lang w:val="ro-RO"/>
        </w:rPr>
        <w:t xml:space="preserve">. </w:t>
      </w:r>
      <w:r w:rsidR="00825367" w:rsidRPr="00FA4014">
        <w:rPr>
          <w:rFonts w:ascii="Arial" w:hAnsi="Arial"/>
          <w:lang w:val="ro-RO"/>
        </w:rPr>
        <w:t>–</w:t>
      </w:r>
      <w:r w:rsidR="00825367" w:rsidRPr="00FA4014">
        <w:rPr>
          <w:rStyle w:val="FontStyle20"/>
          <w:sz w:val="24"/>
          <w:szCs w:val="24"/>
          <w:lang w:val="ro-RO" w:eastAsia="ro-RO"/>
        </w:rPr>
        <w:t xml:space="preserve"> (1) Se interzice ordonatorilor principali de credite ai bugetului de stat să efectueze virări de credite </w:t>
      </w:r>
      <w:r w:rsidR="008D4CA7" w:rsidRPr="00FA4014">
        <w:rPr>
          <w:rStyle w:val="FontStyle20"/>
          <w:sz w:val="24"/>
          <w:szCs w:val="24"/>
          <w:lang w:val="ro-RO" w:eastAsia="ro-RO"/>
        </w:rPr>
        <w:t xml:space="preserve">de angajament </w:t>
      </w:r>
      <w:r w:rsidR="00825367" w:rsidRPr="00FA4014">
        <w:rPr>
          <w:rStyle w:val="FontStyle20"/>
          <w:sz w:val="24"/>
          <w:szCs w:val="24"/>
          <w:lang w:val="ro-RO" w:eastAsia="ro-RO"/>
        </w:rPr>
        <w:t>și credite</w:t>
      </w:r>
      <w:r w:rsidR="008D4CA7" w:rsidRPr="00FA4014">
        <w:rPr>
          <w:rStyle w:val="FontStyle20"/>
          <w:sz w:val="24"/>
          <w:szCs w:val="24"/>
          <w:lang w:val="ro-RO" w:eastAsia="ro-RO"/>
        </w:rPr>
        <w:t xml:space="preserve"> bugetare</w:t>
      </w:r>
      <w:r w:rsidR="00825367" w:rsidRPr="00FA4014">
        <w:rPr>
          <w:rStyle w:val="FontStyle20"/>
          <w:sz w:val="24"/>
          <w:szCs w:val="24"/>
          <w:lang w:val="ro-RO" w:eastAsia="ro-RO"/>
        </w:rPr>
        <w:t xml:space="preserve"> de la titlul 58 „Proiecte cu finanțare din fonduri externe nerambursabile aferente cadrului financiar 2014-2020” la celelalte titluri de cheltuieli din cadrul aceluiași capitol sau la alte capitole bugetare, cu excepția virărilor de credite</w:t>
      </w:r>
      <w:r w:rsidR="008D4CA7" w:rsidRPr="00FA4014">
        <w:rPr>
          <w:rStyle w:val="FontStyle20"/>
          <w:sz w:val="24"/>
          <w:szCs w:val="24"/>
          <w:lang w:val="ro-RO" w:eastAsia="ro-RO"/>
        </w:rPr>
        <w:t xml:space="preserve"> de angajament</w:t>
      </w:r>
      <w:r w:rsidR="00825367" w:rsidRPr="00FA4014">
        <w:rPr>
          <w:rStyle w:val="FontStyle20"/>
          <w:sz w:val="24"/>
          <w:szCs w:val="24"/>
          <w:lang w:val="ro-RO" w:eastAsia="ro-RO"/>
        </w:rPr>
        <w:t xml:space="preserve"> și credite</w:t>
      </w:r>
      <w:r w:rsidR="008D4CA7" w:rsidRPr="00FA4014">
        <w:rPr>
          <w:rStyle w:val="FontStyle20"/>
          <w:sz w:val="24"/>
          <w:szCs w:val="24"/>
          <w:lang w:val="ro-RO" w:eastAsia="ro-RO"/>
        </w:rPr>
        <w:t xml:space="preserve"> bugetare</w:t>
      </w:r>
      <w:r w:rsidR="00825367" w:rsidRPr="00FA4014">
        <w:rPr>
          <w:rStyle w:val="FontStyle20"/>
          <w:sz w:val="24"/>
          <w:szCs w:val="24"/>
          <w:lang w:val="ro-RO" w:eastAsia="ro-RO"/>
        </w:rPr>
        <w:t xml:space="preserve"> care pot fi efectuate pe tot parcursul anului de la titlul 58 „Proiecte cu finanțare din fonduri externe nerambursabile aferente cadrului financiar 2014-2020” la: </w:t>
      </w:r>
    </w:p>
    <w:p w14:paraId="24B5F85A"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lastRenderedPageBreak/>
        <w:t xml:space="preserve">a) titlul 56 „Proiecte cu finanțare din fonduri externe nerambursabile (FEN) postaderare” în vederea asigurării cheltuielilor aferente finalizării proiectelor </w:t>
      </w:r>
      <w:r w:rsidRPr="00FA4014">
        <w:rPr>
          <w:rStyle w:val="FontStyle20"/>
          <w:bCs/>
          <w:sz w:val="24"/>
          <w:szCs w:val="24"/>
          <w:lang w:val="ro-RO"/>
        </w:rPr>
        <w:t>prevăzute la art. 11,</w:t>
      </w:r>
      <w:r w:rsidRPr="00FA4014">
        <w:rPr>
          <w:rFonts w:ascii="Arial" w:hAnsi="Arial" w:cs="Arial"/>
          <w:lang w:val="ro-RO" w:eastAsia="ro-RO"/>
        </w:rPr>
        <w:t xml:space="preserve"> cele aferente transferurilor de fonduri necesare susținerii derulării proiectelor finanțate din FEN postaderare, în cadrul programelor aferente Politicii de coeziune a Uniunii Europene și altor facilități și instrumente postaderare;</w:t>
      </w:r>
    </w:p>
    <w:p w14:paraId="28C92714"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b) titlul 51 „Transferuri între unități ale administrației publice”, în vederea asigurării sumelor reprezentând contribuția proprie și/sau </w:t>
      </w:r>
      <w:r w:rsidR="008D4CA7" w:rsidRPr="00FA4014">
        <w:rPr>
          <w:rStyle w:val="FontStyle20"/>
          <w:sz w:val="24"/>
          <w:szCs w:val="24"/>
          <w:lang w:val="ro-RO" w:eastAsia="ro-RO"/>
        </w:rPr>
        <w:t>cofinanțarea</w:t>
      </w:r>
      <w:r w:rsidRPr="00FA4014">
        <w:rPr>
          <w:rStyle w:val="FontStyle20"/>
          <w:sz w:val="24"/>
          <w:szCs w:val="24"/>
          <w:lang w:val="ro-RO" w:eastAsia="ro-RO"/>
        </w:rPr>
        <w:t xml:space="preserve"> națională, aferentă proiectelor finanțate din fonduri externe nerambursabile ale instituțiilor publice finanțate din venituri proprii și subvenții de la bugetul de stat, precum și ale instituțiilor de învățământ superior militar, de informații, de ordine publică și de securitate națională finanțate integral din venituri proprii.</w:t>
      </w:r>
    </w:p>
    <w:p w14:paraId="45074AF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(2) Sumele prevăzute la titlul 58 „Proiecte cu finanțare din fonduri externe nerambursabile aferente cadrului financiar 2014-2020” nu pot fi cedate la Fondul de rezervă bugetară la dispoziția Guvernului prevăzut în bugetul de stat în baza prevederilor art. 54 din Legea nr. 500/2002, cu modificările și completările ulterioare.</w:t>
      </w:r>
    </w:p>
    <w:p w14:paraId="0843E446"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(3) În condițiile prevederilor Legii nr. 500/2002, cu modificările și completările ulterioare, în cursul întregului an, ordonatorii principali de credite pot efectua virări de credite bugetare între titlurile, articolele și alineatele de cheltuieli din cadrul aceluiași capitol sau de la alte capitole pentru asigurarea fondurilor necesare la titlul 58 „Proiecte cu finanțare din fonduri externe nerambursabile aferente cadrului financiar 2014-2020”, pentru finanțarea proiectelor aflate în implementare sau proiecte noi finanțate din fonduri externe nerambursabile postaderare, cu încadrarea în nivelul total al fondurilor aprobate.</w:t>
      </w:r>
    </w:p>
    <w:p w14:paraId="5A09578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(4) Pe parcursul întregului an, ordonatorii principali de credite pot efectua virări de credite de angajament neutilizate în cadrul titlului 58 „Proiecte cu finanțare din fonduri externe nerambursabile aferente cadrului financiar 2014-2020”, cu încadrarea în nivelul total al fondurilor aprobate, pentru asigurarea finanțării proiectelor aflate în implementare.</w:t>
      </w:r>
    </w:p>
    <w:p w14:paraId="2C78F8A7"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(5) Se autorizează Ministerul Finanțelor Publice să efectueze, pe parcursul întregului an, cu încadrarea în nivelul total al fondurilor de la bugetul de stat aprobate la titlul 58 „Proiecte cu finanțare din fonduri externe nerambursabile aferente cadrului financiar 2014-2020”:</w:t>
      </w:r>
    </w:p>
    <w:p w14:paraId="3D17E626"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a) redistribuiri de credite de angajament și credite bugetare între ordonatorii principali de credite cu rol de autoritate de management/ autoritate de certificare;</w:t>
      </w:r>
    </w:p>
    <w:p w14:paraId="38E5AF84"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b) redistribuiri de credite de angajament și credite bugetare între ordonatorii principali de credite ai bugetului de stat, în funcție de stadiul implementării, la nivelul fiecărui ordonator de credite, a proiectelor finanțate din fonduri externe nerambursabile postaderare pentru asigurarea finanțării proiectelor aflate în implementare;</w:t>
      </w:r>
    </w:p>
    <w:p w14:paraId="574C6608" w14:textId="5AE60ABB" w:rsidR="005715B2" w:rsidRPr="00FA4014" w:rsidRDefault="00825367" w:rsidP="005715B2">
      <w:pPr>
        <w:pStyle w:val="Style6"/>
        <w:spacing w:line="360" w:lineRule="auto"/>
        <w:ind w:right="141" w:firstLine="851"/>
        <w:rPr>
          <w:rStyle w:val="FontStyle20"/>
          <w:sz w:val="24"/>
          <w:szCs w:val="24"/>
          <w:lang w:val="ro-RO" w:eastAsia="ro-RO"/>
        </w:rPr>
      </w:pPr>
      <w:r w:rsidRPr="00FD20D7">
        <w:rPr>
          <w:rStyle w:val="FontStyle20"/>
          <w:sz w:val="24"/>
          <w:szCs w:val="24"/>
          <w:lang w:val="ro-RO" w:eastAsia="ro-RO"/>
        </w:rPr>
        <w:lastRenderedPageBreak/>
        <w:t xml:space="preserve">c) redistribuiri </w:t>
      </w:r>
      <w:r w:rsidR="006121E2" w:rsidRPr="00FD20D7">
        <w:rPr>
          <w:rStyle w:val="FontStyle20"/>
          <w:sz w:val="24"/>
          <w:szCs w:val="24"/>
          <w:lang w:val="ro-RO" w:eastAsia="ro-RO"/>
        </w:rPr>
        <w:t xml:space="preserve">de credite de angajament și </w:t>
      </w:r>
      <w:r w:rsidRPr="00FD20D7">
        <w:rPr>
          <w:rStyle w:val="FontStyle20"/>
          <w:sz w:val="24"/>
          <w:szCs w:val="24"/>
          <w:lang w:val="ro-RO" w:eastAsia="ro-RO"/>
        </w:rPr>
        <w:t xml:space="preserve">de credite bugetare între </w:t>
      </w:r>
      <w:r w:rsidRPr="00FA4014">
        <w:rPr>
          <w:rStyle w:val="FontStyle20"/>
          <w:sz w:val="24"/>
          <w:szCs w:val="24"/>
          <w:lang w:val="ro-RO" w:eastAsia="ro-RO"/>
        </w:rPr>
        <w:t>ordonatorii principali de credite ai bugetului de stat beneficiari și cei cu rol de autoritate de management/certificare/operator de program pentru asigurarea finanțării corespunzătoare a proiectelor/programelor implementate din fonduri externe nerambursabile, precum și pentru asigurarea finanțării unor proiecte noi introduse în buget potrivit art.16 alin. (1)-(4).</w:t>
      </w:r>
    </w:p>
    <w:p w14:paraId="72BA3E11"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(6) Se autorizează Ministerul Finanțelor Publice să efectueze redistribuiri/virări de credite</w:t>
      </w:r>
      <w:r w:rsidR="00110974" w:rsidRPr="00FA4014">
        <w:rPr>
          <w:rStyle w:val="FontStyle20"/>
          <w:sz w:val="24"/>
          <w:szCs w:val="24"/>
          <w:lang w:val="ro-RO" w:eastAsia="ro-RO"/>
        </w:rPr>
        <w:t xml:space="preserve"> de angajament</w:t>
      </w:r>
      <w:r w:rsidRPr="00FA4014">
        <w:rPr>
          <w:rStyle w:val="FontStyle20"/>
          <w:sz w:val="24"/>
          <w:szCs w:val="24"/>
          <w:lang w:val="ro-RO" w:eastAsia="ro-RO"/>
        </w:rPr>
        <w:t xml:space="preserve"> și credite</w:t>
      </w:r>
      <w:r w:rsidR="00110974" w:rsidRPr="00FA4014">
        <w:rPr>
          <w:rStyle w:val="FontStyle20"/>
          <w:sz w:val="24"/>
          <w:szCs w:val="24"/>
          <w:lang w:val="ro-RO" w:eastAsia="ro-RO"/>
        </w:rPr>
        <w:t xml:space="preserve"> bugetare</w:t>
      </w:r>
      <w:r w:rsidRPr="00FA4014">
        <w:rPr>
          <w:rStyle w:val="FontStyle20"/>
          <w:sz w:val="24"/>
          <w:szCs w:val="24"/>
          <w:lang w:val="ro-RO" w:eastAsia="ro-RO"/>
        </w:rPr>
        <w:t xml:space="preserve"> între ordonatorii principali de credite, la solicitarea acestora, de la titlul 58 „Proiecte cu finanțare din fonduri externe nerambursabile aferente cadrului financiar 2014-2020” la: </w:t>
      </w:r>
    </w:p>
    <w:p w14:paraId="783AF678"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a) titlul 56 „Proiecte cu finanțare din fonduri externe nerambursabile (FEN) postaderare” </w:t>
      </w:r>
      <w:r w:rsidRPr="00FA4014">
        <w:rPr>
          <w:rFonts w:ascii="Arial" w:hAnsi="Arial" w:cs="Arial"/>
          <w:lang w:val="ro-RO" w:eastAsia="ro-RO"/>
        </w:rPr>
        <w:t>în vederea asigurării cheltuielilor în cadrul programelor aferente Politicii de coeziune a Uniunii Europene și altor facilități și instrumente postaderare;</w:t>
      </w:r>
    </w:p>
    <w:p w14:paraId="10F3CA4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b) titlul 51 „Transferuri între unități ale administrației publice” pentru asigurarea cheltuielilor instituțiilor publice finanțate din venituri proprii și subvenții de la bugetul de stat, precum și ale instituțiilor de învățământ superior militar, de informații, de ordine publică și de securitate națională finanțate integral din venituri proprii la titlul 58 „Proiecte cu finanțare din fonduri externe nerambursabile aferente cadrului financiar 2014-2020”.</w:t>
      </w:r>
    </w:p>
    <w:p w14:paraId="5C7B1AC1"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(7) Se interzice instituțiilor publice finanțate din venituri proprii și subvenții de la bugetul de stat să efectueze virări de credite de angajament și credite bugetare de la titlul 58 „Proiecte cu finanțare din fonduri externe nerambursabile aferente cadrului financiar 2014-2020”.</w:t>
      </w:r>
    </w:p>
    <w:p w14:paraId="01D94BF8"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(8) Virările de credite bugetare prevăzute la alin. (3) se</w:t>
      </w:r>
      <w:r w:rsidR="00110974" w:rsidRPr="00FA4014">
        <w:rPr>
          <w:rStyle w:val="FontStyle20"/>
          <w:sz w:val="24"/>
          <w:szCs w:val="24"/>
          <w:lang w:val="ro-RO" w:eastAsia="ro-RO"/>
        </w:rPr>
        <w:t xml:space="preserve"> pot efectua și de la titlurile de cheltuieli</w:t>
      </w:r>
      <w:r w:rsidRPr="00FA4014">
        <w:rPr>
          <w:rStyle w:val="FontStyle20"/>
          <w:sz w:val="24"/>
          <w:szCs w:val="24"/>
          <w:lang w:val="ro-RO" w:eastAsia="ro-RO"/>
        </w:rPr>
        <w:t xml:space="preserve"> care au fost majorate din Fondul de rezervă bugetară la dispoziția Guvernului și din Fondul de intervenție la dispoziția Guvernului, cu excepția sumelor alocate din aceste fonduri.</w:t>
      </w:r>
    </w:p>
    <w:p w14:paraId="54888829"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(9) În condițiile Legii nr. 500/2002, cu modificările și completările ulterioare, se autorizează ordonatorii principali de credite care identifică, pe parcursul exercițiului bugetar anual, proiecte noi sau proiecte în derulare din anii anteriori </w:t>
      </w:r>
      <w:r w:rsidR="00110974" w:rsidRPr="00FA4014">
        <w:rPr>
          <w:rStyle w:val="FontStyle20"/>
          <w:sz w:val="24"/>
          <w:szCs w:val="24"/>
          <w:lang w:val="ro-RO" w:eastAsia="ro-RO"/>
        </w:rPr>
        <w:t>finanțabile</w:t>
      </w:r>
      <w:r w:rsidRPr="00FA4014">
        <w:rPr>
          <w:rStyle w:val="FontStyle20"/>
          <w:sz w:val="24"/>
          <w:szCs w:val="24"/>
          <w:lang w:val="ro-RO" w:eastAsia="ro-RO"/>
        </w:rPr>
        <w:t xml:space="preserve"> din fonduri externe nerambursabile postaderare și care nu au în bugetul propriu titlul 58 „Proiecte cu finanțare din fonduri externe nerambursabile aferente cadrului financiar 2014-2020”, articolul sau alineatul corespunzător, să introducă titlul, articolul și alineatul respectiv, creditele de angajament și creditele bugetare asigurându-se potrivit dispozițiilor alin. (3), (5) și art. 16 alin. (1)- (4).</w:t>
      </w:r>
    </w:p>
    <w:p w14:paraId="2B4E3CFE" w14:textId="77777777" w:rsidR="005715B2" w:rsidRPr="00FA4014" w:rsidRDefault="00825367" w:rsidP="005715B2">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(10) Prevederile alin. (9) se aplică și instituțiilor publice finanțate parțial sau integral din venituri proprii, cu introducerea corespunzătoare a modificărilor, atât la partea </w:t>
      </w:r>
      <w:r w:rsidRPr="00FA4014">
        <w:rPr>
          <w:rStyle w:val="FontStyle20"/>
          <w:sz w:val="24"/>
          <w:szCs w:val="24"/>
          <w:lang w:val="ro-RO" w:eastAsia="ro-RO"/>
        </w:rPr>
        <w:lastRenderedPageBreak/>
        <w:t>de venituri, cât și la partea de cheltuieli.</w:t>
      </w:r>
    </w:p>
    <w:p w14:paraId="4508D55C" w14:textId="77777777" w:rsidR="00CA3F19" w:rsidRPr="00FA4014" w:rsidRDefault="00825367" w:rsidP="00CA3F19">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(11) Virările și redistribuirile de credite de angajament și credite bugetare între și în cadrul proiectelor/programelor finanțate din fonduri externe nerambursabile postaderare prevăzute la alin. (1), (3),(4), (8) și (9), precum și modificările </w:t>
      </w:r>
      <w:r w:rsidR="00110974" w:rsidRPr="00FA4014">
        <w:rPr>
          <w:rStyle w:val="FontStyle20"/>
          <w:sz w:val="24"/>
          <w:szCs w:val="24"/>
          <w:lang w:val="ro-RO" w:eastAsia="ro-RO"/>
        </w:rPr>
        <w:t>și</w:t>
      </w:r>
      <w:r w:rsidRPr="00FA4014">
        <w:rPr>
          <w:rStyle w:val="FontStyle20"/>
          <w:sz w:val="24"/>
          <w:szCs w:val="24"/>
          <w:lang w:val="ro-RO" w:eastAsia="ro-RO"/>
        </w:rPr>
        <w:t xml:space="preserve"> virările prevăzute la art. 16 alin. (2) - (4) se efectuează de ordonatorii principali de credite și se comunică Ministerului Finanțelor Publice, concomitent cu transmiterea anexelor la bugetul acestora, modificate în mod corespunzător.</w:t>
      </w:r>
    </w:p>
    <w:p w14:paraId="6E88B4E3" w14:textId="77777777" w:rsidR="00CA3F19" w:rsidRPr="00FA4014" w:rsidRDefault="00825367" w:rsidP="00CA3F19">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(12) Din sumele prevăzute la titlul 58 „Proiecte cu finanțare din fonduri externe nerambursabile aferente cadrului financiar 2014-2020 ” se pot efectua cheltuieli curente și de capital pentru derularea corespunzătoare a proiectelor finanțate de la acest titlu.</w:t>
      </w:r>
    </w:p>
    <w:p w14:paraId="13A12551" w14:textId="77777777" w:rsidR="00CA3F19" w:rsidRPr="00FA4014" w:rsidRDefault="00825367" w:rsidP="00CA3F19">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(13) Influențele în structura creditelor </w:t>
      </w:r>
      <w:r w:rsidR="00110974" w:rsidRPr="00FA4014">
        <w:rPr>
          <w:rStyle w:val="FontStyle20"/>
          <w:sz w:val="24"/>
          <w:szCs w:val="24"/>
          <w:lang w:val="ro-RO" w:eastAsia="ro-RO"/>
        </w:rPr>
        <w:t xml:space="preserve">de angajament </w:t>
      </w:r>
      <w:r w:rsidRPr="00FA4014">
        <w:rPr>
          <w:rStyle w:val="FontStyle20"/>
          <w:sz w:val="24"/>
          <w:szCs w:val="24"/>
          <w:lang w:val="ro-RO" w:eastAsia="ro-RO"/>
        </w:rPr>
        <w:t>și creditelor</w:t>
      </w:r>
      <w:r w:rsidR="00110974" w:rsidRPr="00FA4014">
        <w:rPr>
          <w:rStyle w:val="FontStyle20"/>
          <w:sz w:val="24"/>
          <w:szCs w:val="24"/>
          <w:lang w:val="ro-RO" w:eastAsia="ro-RO"/>
        </w:rPr>
        <w:t xml:space="preserve"> bugetare</w:t>
      </w:r>
      <w:r w:rsidRPr="00FA4014">
        <w:rPr>
          <w:rStyle w:val="FontStyle20"/>
          <w:sz w:val="24"/>
          <w:szCs w:val="24"/>
          <w:lang w:val="ro-RO" w:eastAsia="ro-RO"/>
        </w:rPr>
        <w:t xml:space="preserve"> rezultate în baza virărilor de credite vor fi evidențiate în structura cheltuielilor aprobate instituțiilor publice finanțate din venituri proprii și subvenții de la bugetul de stat la titlul 58 „Proiecte cu finanțare din fonduri externe nerambursabile aferente cadrului financiar 2014-2020”.</w:t>
      </w:r>
    </w:p>
    <w:p w14:paraId="291BEDAC" w14:textId="77777777" w:rsidR="00CA3F19" w:rsidRPr="00FA4014" w:rsidRDefault="00825367" w:rsidP="00CA3F19">
      <w:pPr>
        <w:pStyle w:val="Style6"/>
        <w:spacing w:line="360" w:lineRule="auto"/>
        <w:ind w:right="141" w:firstLine="851"/>
        <w:rPr>
          <w:rStyle w:val="FontStyle20"/>
          <w:sz w:val="24"/>
          <w:szCs w:val="24"/>
          <w:lang w:val="ro-RO" w:eastAsia="ro-RO"/>
        </w:rPr>
      </w:pPr>
      <w:r w:rsidRPr="00FA4014">
        <w:rPr>
          <w:rStyle w:val="FontStyle20"/>
          <w:sz w:val="24"/>
          <w:szCs w:val="24"/>
          <w:lang w:val="ro-RO" w:eastAsia="ro-RO"/>
        </w:rPr>
        <w:t>(14) Pe parcursul întregului an se autorizează ordonatorii principali de credite cu rol de autoritate</w:t>
      </w:r>
      <w:r w:rsidRPr="00FA4014">
        <w:rPr>
          <w:rStyle w:val="FontStyle20"/>
          <w:sz w:val="24"/>
          <w:szCs w:val="24"/>
          <w:lang w:val="ro-RO"/>
        </w:rPr>
        <w:t xml:space="preserve"> de management, în a căror anexă la buget se cuprind sumele necesare implementării programelor</w:t>
      </w:r>
      <w:r w:rsidRPr="00FA4014">
        <w:rPr>
          <w:rStyle w:val="FontStyle20"/>
          <w:sz w:val="24"/>
          <w:szCs w:val="24"/>
          <w:lang w:val="ro-RO" w:eastAsia="ro-RO"/>
        </w:rPr>
        <w:t xml:space="preserve"> aferente cadrului financiar european 2014-2020</w:t>
      </w:r>
      <w:r w:rsidRPr="00FA4014">
        <w:rPr>
          <w:rStyle w:val="FontStyle20"/>
          <w:sz w:val="24"/>
          <w:szCs w:val="24"/>
          <w:lang w:val="ro-RO"/>
        </w:rPr>
        <w:t xml:space="preserve">, să modifice creditele de angajament și creditele bugetare </w:t>
      </w:r>
      <w:r w:rsidRPr="00FA4014">
        <w:rPr>
          <w:rStyle w:val="FontStyle20"/>
          <w:sz w:val="24"/>
          <w:szCs w:val="24"/>
          <w:lang w:val="ro-RO" w:eastAsia="ro-RO"/>
        </w:rPr>
        <w:t>la poziția  “Finanțare din FEN postaderare”</w:t>
      </w:r>
      <w:r w:rsidRPr="00FA4014">
        <w:rPr>
          <w:rStyle w:val="FontStyle20"/>
          <w:sz w:val="24"/>
          <w:szCs w:val="24"/>
          <w:lang w:val="ro-RO"/>
        </w:rPr>
        <w:t>, cu încadrarea în sumele prevăzute</w:t>
      </w:r>
      <w:r w:rsidRPr="00FA4014">
        <w:rPr>
          <w:rStyle w:val="FontStyle20"/>
          <w:sz w:val="24"/>
          <w:szCs w:val="24"/>
          <w:lang w:val="ro-RO" w:eastAsia="ro-RO"/>
        </w:rPr>
        <w:t xml:space="preserve"> prin decizia Comisiei Europene de aprobare a programului</w:t>
      </w:r>
      <w:r w:rsidRPr="00FA4014">
        <w:rPr>
          <w:rStyle w:val="FontStyle20"/>
          <w:sz w:val="24"/>
          <w:szCs w:val="24"/>
          <w:lang w:val="ro-RO"/>
        </w:rPr>
        <w:t xml:space="preserve">, cu excepția majorării creditelor de angajament în conformitate cu prevederile art. 12 din Ordonanța de </w:t>
      </w:r>
      <w:r w:rsidR="00110974" w:rsidRPr="00FA4014">
        <w:rPr>
          <w:rStyle w:val="FontStyle20"/>
          <w:sz w:val="24"/>
          <w:szCs w:val="24"/>
          <w:lang w:val="ro-RO"/>
        </w:rPr>
        <w:t>urgență a Guvernului nr.40/2015,</w:t>
      </w:r>
      <w:r w:rsidRPr="00FA4014">
        <w:rPr>
          <w:rStyle w:val="FontStyle20"/>
          <w:sz w:val="24"/>
          <w:szCs w:val="24"/>
          <w:lang w:val="ro-RO"/>
        </w:rPr>
        <w:t xml:space="preserve"> aprobată cu modificări și completări prin Legea nr.105/2016, cu modificările și completările ulterioare, precum </w:t>
      </w:r>
      <w:r w:rsidR="00110974" w:rsidRPr="00FA4014">
        <w:rPr>
          <w:rStyle w:val="FontStyle20"/>
          <w:sz w:val="24"/>
          <w:szCs w:val="24"/>
          <w:lang w:val="ro-RO"/>
        </w:rPr>
        <w:t>și</w:t>
      </w:r>
      <w:r w:rsidRPr="00FA4014">
        <w:rPr>
          <w:rStyle w:val="FontStyle20"/>
          <w:sz w:val="24"/>
          <w:szCs w:val="24"/>
          <w:lang w:val="ro-RO"/>
        </w:rPr>
        <w:t xml:space="preserve"> a prevederilor art.16 din </w:t>
      </w:r>
      <w:r w:rsidRPr="00FA4014">
        <w:rPr>
          <w:rStyle w:val="FontStyle20"/>
          <w:sz w:val="24"/>
          <w:szCs w:val="24"/>
          <w:lang w:val="ro-RO" w:eastAsia="ro-RO"/>
        </w:rPr>
        <w:t>Ordonanța Guvernului nr. 29/</w:t>
      </w:r>
      <w:r w:rsidR="00110974" w:rsidRPr="00FA4014">
        <w:rPr>
          <w:rStyle w:val="FontStyle20"/>
          <w:sz w:val="24"/>
          <w:szCs w:val="24"/>
          <w:lang w:val="ro-RO" w:eastAsia="ro-RO"/>
        </w:rPr>
        <w:t>2015,</w:t>
      </w:r>
      <w:r w:rsidR="00571A71" w:rsidRPr="00FA4014">
        <w:rPr>
          <w:rStyle w:val="FontStyle20"/>
          <w:sz w:val="24"/>
          <w:szCs w:val="24"/>
          <w:lang w:val="ro-RO" w:eastAsia="ro-RO"/>
        </w:rPr>
        <w:t xml:space="preserve"> aprobată cu modificări prin Legea nr.12/2016,</w:t>
      </w:r>
      <w:r w:rsidRPr="00FA4014">
        <w:rPr>
          <w:rStyle w:val="FontStyle20"/>
          <w:sz w:val="24"/>
          <w:szCs w:val="24"/>
          <w:lang w:val="ro-RO" w:eastAsia="ro-RO"/>
        </w:rPr>
        <w:t xml:space="preserve"> cu modificările </w:t>
      </w:r>
      <w:r w:rsidR="00571A71" w:rsidRPr="00FA4014">
        <w:rPr>
          <w:rStyle w:val="FontStyle20"/>
          <w:sz w:val="24"/>
          <w:szCs w:val="24"/>
          <w:lang w:val="ro-RO" w:eastAsia="ro-RO"/>
        </w:rPr>
        <w:t>și</w:t>
      </w:r>
      <w:r w:rsidRPr="00FA4014">
        <w:rPr>
          <w:rStyle w:val="FontStyle20"/>
          <w:sz w:val="24"/>
          <w:szCs w:val="24"/>
          <w:lang w:val="ro-RO" w:eastAsia="ro-RO"/>
        </w:rPr>
        <w:t xml:space="preserve"> completările ulterioar</w:t>
      </w:r>
      <w:r w:rsidR="006152E3" w:rsidRPr="00FA4014">
        <w:rPr>
          <w:rStyle w:val="FontStyle20"/>
          <w:sz w:val="24"/>
          <w:szCs w:val="24"/>
          <w:lang w:val="ro-RO" w:eastAsia="ro-RO"/>
        </w:rPr>
        <w:t>e.</w:t>
      </w:r>
      <w:r w:rsidR="006152E3" w:rsidRPr="00FA4014">
        <w:rPr>
          <w:iCs/>
          <w:sz w:val="28"/>
          <w:szCs w:val="28"/>
          <w:lang w:val="ro-RO" w:eastAsia="ro-RO"/>
        </w:rPr>
        <w:t xml:space="preserve"> </w:t>
      </w:r>
      <w:r w:rsidR="006152E3" w:rsidRPr="00FA4014">
        <w:rPr>
          <w:rStyle w:val="FontStyle20"/>
          <w:sz w:val="24"/>
          <w:szCs w:val="24"/>
          <w:lang w:val="ro-RO"/>
        </w:rPr>
        <w:t>Aceștia</w:t>
      </w:r>
      <w:r w:rsidRPr="00FA4014">
        <w:rPr>
          <w:rStyle w:val="FontStyle20"/>
          <w:sz w:val="24"/>
          <w:szCs w:val="24"/>
          <w:lang w:val="ro-RO"/>
        </w:rPr>
        <w:t xml:space="preserve"> comunică Ministerului Finanțelor Publice modificările efectuate, concomitent cu transmiterea anexelor modificate, însușite de ordonatorul principal de credite.</w:t>
      </w:r>
    </w:p>
    <w:p w14:paraId="3A3C038B" w14:textId="12EB338E" w:rsidR="006605D8" w:rsidRPr="00FA4014" w:rsidRDefault="00825367" w:rsidP="006515BE">
      <w:pPr>
        <w:pStyle w:val="Style6"/>
        <w:spacing w:line="360" w:lineRule="auto"/>
        <w:ind w:right="141" w:firstLine="851"/>
        <w:rPr>
          <w:rStyle w:val="FontStyle16"/>
          <w:i w:val="0"/>
          <w:iCs w:val="0"/>
          <w:sz w:val="24"/>
          <w:szCs w:val="24"/>
          <w:lang w:val="ro-RO" w:eastAsia="ro-RO"/>
        </w:rPr>
      </w:pPr>
      <w:r w:rsidRPr="00FA4014">
        <w:rPr>
          <w:rStyle w:val="FontStyle20"/>
          <w:sz w:val="24"/>
          <w:szCs w:val="24"/>
          <w:lang w:val="ro-RO"/>
        </w:rPr>
        <w:t xml:space="preserve">(15) </w:t>
      </w:r>
      <w:r w:rsidRPr="00FA4014">
        <w:rPr>
          <w:rFonts w:ascii="Arial" w:hAnsi="Arial" w:cs="Arial"/>
          <w:lang w:val="ro-RO" w:eastAsia="ro-RO"/>
        </w:rPr>
        <w:t xml:space="preserve">Sumele prevăzute pe total la alineatul „Finanțare externă nerambursabilă” din cadrul titlului </w:t>
      </w:r>
      <w:r w:rsidRPr="00FA4014">
        <w:rPr>
          <w:rStyle w:val="FontStyle20"/>
          <w:sz w:val="24"/>
          <w:szCs w:val="24"/>
          <w:lang w:val="ro-RO" w:eastAsia="ro-RO"/>
        </w:rPr>
        <w:t>58</w:t>
      </w:r>
      <w:r w:rsidRPr="00FA4014">
        <w:rPr>
          <w:rFonts w:ascii="Arial" w:hAnsi="Arial" w:cs="Arial"/>
          <w:lang w:val="ro-RO" w:eastAsia="ro-RO"/>
        </w:rPr>
        <w:t xml:space="preserve"> „Proiecte cu finanțare din fonduri externe nerambursabile aferente cadrului financiar 2014-2020” nu pot fi diminuate.  </w:t>
      </w:r>
    </w:p>
    <w:p w14:paraId="4A8C8AEE" w14:textId="7D4FB19C" w:rsidR="006605D8" w:rsidRDefault="006605D8" w:rsidP="001D6995">
      <w:pPr>
        <w:pStyle w:val="Style6"/>
        <w:spacing w:line="360" w:lineRule="auto"/>
        <w:ind w:right="141" w:firstLine="0"/>
        <w:rPr>
          <w:rStyle w:val="FontStyle16"/>
          <w:sz w:val="24"/>
          <w:szCs w:val="24"/>
          <w:lang w:val="ro-RO" w:eastAsia="ro-RO"/>
        </w:rPr>
      </w:pPr>
    </w:p>
    <w:p w14:paraId="755DA1E2" w14:textId="0B4E6141" w:rsidR="00755D2B" w:rsidRDefault="00755D2B" w:rsidP="001D6995">
      <w:pPr>
        <w:pStyle w:val="Style6"/>
        <w:spacing w:line="360" w:lineRule="auto"/>
        <w:ind w:right="141" w:firstLine="0"/>
        <w:rPr>
          <w:rStyle w:val="FontStyle16"/>
          <w:sz w:val="24"/>
          <w:szCs w:val="24"/>
          <w:lang w:val="ro-RO" w:eastAsia="ro-RO"/>
        </w:rPr>
      </w:pPr>
    </w:p>
    <w:p w14:paraId="58F5B20F" w14:textId="6B87A429" w:rsidR="00755D2B" w:rsidRDefault="00755D2B" w:rsidP="001D6995">
      <w:pPr>
        <w:pStyle w:val="Style6"/>
        <w:spacing w:line="360" w:lineRule="auto"/>
        <w:ind w:right="141" w:firstLine="0"/>
        <w:rPr>
          <w:rStyle w:val="FontStyle16"/>
          <w:sz w:val="24"/>
          <w:szCs w:val="24"/>
          <w:lang w:val="ro-RO" w:eastAsia="ro-RO"/>
        </w:rPr>
      </w:pPr>
    </w:p>
    <w:p w14:paraId="4DB1AA43" w14:textId="73CC9EC8" w:rsidR="00755D2B" w:rsidRDefault="00755D2B" w:rsidP="001D6995">
      <w:pPr>
        <w:pStyle w:val="Style6"/>
        <w:spacing w:line="360" w:lineRule="auto"/>
        <w:ind w:right="141" w:firstLine="0"/>
        <w:rPr>
          <w:rStyle w:val="FontStyle16"/>
          <w:sz w:val="24"/>
          <w:szCs w:val="24"/>
          <w:lang w:val="ro-RO" w:eastAsia="ro-RO"/>
        </w:rPr>
      </w:pPr>
    </w:p>
    <w:p w14:paraId="0BF44E27" w14:textId="481BE8A3" w:rsidR="00755D2B" w:rsidRDefault="00755D2B" w:rsidP="001D6995">
      <w:pPr>
        <w:pStyle w:val="Style6"/>
        <w:spacing w:line="360" w:lineRule="auto"/>
        <w:ind w:right="141" w:firstLine="0"/>
        <w:rPr>
          <w:rStyle w:val="FontStyle16"/>
          <w:sz w:val="24"/>
          <w:szCs w:val="24"/>
          <w:lang w:val="ro-RO" w:eastAsia="ro-RO"/>
        </w:rPr>
      </w:pPr>
    </w:p>
    <w:p w14:paraId="71B89CEA" w14:textId="30D9907D" w:rsidR="00755D2B" w:rsidRDefault="00755D2B" w:rsidP="001D6995">
      <w:pPr>
        <w:pStyle w:val="Style6"/>
        <w:spacing w:line="360" w:lineRule="auto"/>
        <w:ind w:right="141" w:firstLine="0"/>
        <w:rPr>
          <w:rStyle w:val="FontStyle16"/>
          <w:sz w:val="24"/>
          <w:szCs w:val="24"/>
          <w:lang w:val="ro-RO" w:eastAsia="ro-RO"/>
        </w:rPr>
      </w:pPr>
    </w:p>
    <w:p w14:paraId="7FE3129B" w14:textId="77777777" w:rsidR="00825367" w:rsidRPr="00FA4014" w:rsidRDefault="00825367" w:rsidP="001D6995">
      <w:pPr>
        <w:pStyle w:val="Style6"/>
        <w:spacing w:line="360" w:lineRule="auto"/>
        <w:ind w:right="141" w:firstLine="0"/>
        <w:rPr>
          <w:rStyle w:val="FontStyle16"/>
          <w:sz w:val="24"/>
          <w:szCs w:val="24"/>
          <w:lang w:val="ro-RO" w:eastAsia="ro-RO"/>
        </w:rPr>
      </w:pPr>
    </w:p>
    <w:p w14:paraId="454DC2F0" w14:textId="77777777" w:rsidR="00825367" w:rsidRPr="00FA4014" w:rsidRDefault="00825367" w:rsidP="001D6995">
      <w:pPr>
        <w:pStyle w:val="Style14"/>
        <w:widowControl/>
        <w:spacing w:line="413" w:lineRule="exact"/>
        <w:ind w:right="141" w:firstLine="731"/>
        <w:jc w:val="center"/>
        <w:rPr>
          <w:rStyle w:val="FontStyle16"/>
          <w:sz w:val="24"/>
          <w:szCs w:val="24"/>
          <w:lang w:val="ro-RO" w:eastAsia="ro-RO"/>
        </w:rPr>
      </w:pPr>
      <w:r w:rsidRPr="00FA4014">
        <w:rPr>
          <w:rStyle w:val="FontStyle16"/>
          <w:sz w:val="24"/>
          <w:szCs w:val="24"/>
          <w:lang w:val="ro-RO" w:eastAsia="ro-RO"/>
        </w:rPr>
        <w:t>SECŢIUNEA a 6-a</w:t>
      </w:r>
    </w:p>
    <w:p w14:paraId="533C4A20" w14:textId="77777777" w:rsidR="00825367" w:rsidRPr="00FA4014" w:rsidRDefault="00825367" w:rsidP="001D6995">
      <w:pPr>
        <w:pStyle w:val="Style10"/>
        <w:widowControl/>
        <w:spacing w:line="413" w:lineRule="exact"/>
        <w:ind w:right="141" w:firstLine="731"/>
        <w:jc w:val="left"/>
        <w:rPr>
          <w:rFonts w:cs="Arial"/>
          <w:lang w:val="ro-RO"/>
        </w:rPr>
      </w:pPr>
    </w:p>
    <w:p w14:paraId="4AF49EC4" w14:textId="77777777" w:rsidR="00825367" w:rsidRPr="00FA4014" w:rsidRDefault="00825367" w:rsidP="001D6995">
      <w:pPr>
        <w:pStyle w:val="Style10"/>
        <w:widowControl/>
        <w:spacing w:line="413" w:lineRule="exact"/>
        <w:ind w:right="141" w:firstLine="731"/>
        <w:rPr>
          <w:rStyle w:val="FontStyle17"/>
          <w:sz w:val="24"/>
          <w:szCs w:val="24"/>
          <w:lang w:val="ro-RO" w:eastAsia="ro-RO"/>
        </w:rPr>
      </w:pPr>
      <w:r w:rsidRPr="00FA4014">
        <w:rPr>
          <w:rStyle w:val="FontStyle17"/>
          <w:sz w:val="24"/>
          <w:szCs w:val="24"/>
          <w:lang w:val="ro-RO" w:eastAsia="ro-RO"/>
        </w:rPr>
        <w:t xml:space="preserve">Dispoziții referitoare la proiecte cu finanțare din fonduri rambursabile </w:t>
      </w:r>
    </w:p>
    <w:p w14:paraId="257BA9AF" w14:textId="06884C57" w:rsidR="00825367" w:rsidRPr="00FA4014" w:rsidRDefault="00825367" w:rsidP="001D6995">
      <w:pPr>
        <w:pStyle w:val="Style10"/>
        <w:widowControl/>
        <w:spacing w:line="413" w:lineRule="exact"/>
        <w:ind w:right="141" w:firstLine="731"/>
        <w:rPr>
          <w:rStyle w:val="FontStyle17"/>
          <w:sz w:val="24"/>
          <w:szCs w:val="24"/>
          <w:lang w:val="ro-RO" w:eastAsia="ro-RO"/>
        </w:rPr>
      </w:pPr>
      <w:r w:rsidRPr="00FA4014">
        <w:rPr>
          <w:rStyle w:val="FontStyle17"/>
          <w:sz w:val="24"/>
          <w:szCs w:val="24"/>
          <w:lang w:val="ro-RO" w:eastAsia="ro-RO"/>
        </w:rPr>
        <w:t>pe anul 2020</w:t>
      </w:r>
    </w:p>
    <w:p w14:paraId="389E8531" w14:textId="57638150" w:rsidR="001D6995" w:rsidRPr="00FA4014" w:rsidRDefault="001D6995" w:rsidP="001D6995">
      <w:pPr>
        <w:spacing w:line="413" w:lineRule="exact"/>
        <w:ind w:right="141"/>
        <w:jc w:val="both"/>
        <w:rPr>
          <w:rFonts w:ascii="Arial" w:hAnsi="Arial" w:cs="Arial"/>
          <w:sz w:val="24"/>
          <w:szCs w:val="24"/>
        </w:rPr>
      </w:pPr>
    </w:p>
    <w:p w14:paraId="20C2751F" w14:textId="77777777" w:rsidR="001D6995" w:rsidRPr="00FA4014" w:rsidRDefault="001D6995" w:rsidP="001D6995">
      <w:pPr>
        <w:spacing w:line="413" w:lineRule="exact"/>
        <w:ind w:right="141" w:firstLine="731"/>
        <w:jc w:val="both"/>
        <w:rPr>
          <w:rFonts w:ascii="Arial" w:hAnsi="Arial" w:cs="Arial"/>
          <w:sz w:val="24"/>
          <w:szCs w:val="24"/>
        </w:rPr>
      </w:pPr>
    </w:p>
    <w:p w14:paraId="03F986B9" w14:textId="77777777" w:rsidR="00CA3F19" w:rsidRPr="00FA4014" w:rsidRDefault="00825367" w:rsidP="00CA3F19">
      <w:pPr>
        <w:pStyle w:val="Style6"/>
        <w:widowControl/>
        <w:spacing w:line="360" w:lineRule="auto"/>
        <w:ind w:right="141" w:firstLine="851"/>
        <w:rPr>
          <w:rStyle w:val="FontStyle20"/>
          <w:sz w:val="24"/>
          <w:szCs w:val="24"/>
          <w:lang w:val="ro-RO" w:eastAsia="ro-RO"/>
        </w:rPr>
      </w:pPr>
      <w:r w:rsidRPr="00FA4014">
        <w:rPr>
          <w:rStyle w:val="FontStyle20"/>
          <w:b/>
          <w:bCs/>
          <w:sz w:val="24"/>
          <w:szCs w:val="24"/>
          <w:lang w:val="ro-RO"/>
        </w:rPr>
        <w:t>Art.</w:t>
      </w:r>
      <w:r w:rsidR="00A842FD" w:rsidRPr="00FA4014">
        <w:rPr>
          <w:rStyle w:val="FontStyle20"/>
          <w:b/>
          <w:bCs/>
          <w:sz w:val="24"/>
          <w:szCs w:val="24"/>
          <w:lang w:val="ro-RO"/>
        </w:rPr>
        <w:t>20</w:t>
      </w:r>
      <w:r w:rsidRPr="00FA4014">
        <w:rPr>
          <w:rStyle w:val="FontStyle20"/>
          <w:b/>
          <w:bCs/>
          <w:sz w:val="24"/>
          <w:szCs w:val="24"/>
          <w:lang w:val="ro-RO"/>
        </w:rPr>
        <w:t>.</w:t>
      </w:r>
      <w:r w:rsidRPr="00FA4014">
        <w:rPr>
          <w:rStyle w:val="FontStyle20"/>
          <w:sz w:val="24"/>
          <w:szCs w:val="24"/>
          <w:lang w:val="ro-RO" w:eastAsia="ro-RO"/>
        </w:rPr>
        <w:t xml:space="preserve"> </w:t>
      </w:r>
      <w:r w:rsidRPr="00FA4014">
        <w:rPr>
          <w:rFonts w:ascii="Arial" w:hAnsi="Arial"/>
          <w:lang w:val="ro-RO"/>
        </w:rPr>
        <w:t>–</w:t>
      </w:r>
      <w:r w:rsidRPr="00FA4014">
        <w:rPr>
          <w:rStyle w:val="FontStyle20"/>
          <w:sz w:val="24"/>
          <w:szCs w:val="24"/>
          <w:lang w:val="ro-RO" w:eastAsia="ro-RO"/>
        </w:rPr>
        <w:t xml:space="preserve">  </w:t>
      </w:r>
      <w:r w:rsidR="001D6995" w:rsidRPr="00FA4014">
        <w:rPr>
          <w:rStyle w:val="FontStyle20"/>
          <w:sz w:val="24"/>
          <w:szCs w:val="24"/>
          <w:lang w:val="ro-RO" w:eastAsia="ro-RO"/>
        </w:rPr>
        <w:t xml:space="preserve">(1) </w:t>
      </w:r>
      <w:r w:rsidR="00CD776C" w:rsidRPr="00FA4014">
        <w:rPr>
          <w:rStyle w:val="FontStyle20"/>
          <w:sz w:val="24"/>
          <w:szCs w:val="24"/>
          <w:lang w:val="ro-RO" w:eastAsia="ro-RO"/>
        </w:rPr>
        <w:t>Pentru anul 2020</w:t>
      </w:r>
      <w:r w:rsidR="001D6995" w:rsidRPr="00FA4014">
        <w:rPr>
          <w:rStyle w:val="FontStyle20"/>
          <w:sz w:val="24"/>
          <w:szCs w:val="24"/>
          <w:lang w:val="ro-RO" w:eastAsia="ro-RO"/>
        </w:rPr>
        <w:t>, cheltuielile echivalente sumelor rămase de utilizat și de tras din împrumuturile preluate spre administrare de Ministerul Finanțelor Publice și sumelor aferente contribuției Guvernului României la finanțarea proiectelor din fonduri rambursabile sunt cuprinse cumulat în bugetele ordonatorilor principali de credite, în cadrul sumelor alocate cu această destinație de la bugetul de stat, potrivit prevederilor art. 19 alin. (1) din Ordonanța de urgență a Guvernului nr. 157/2008 pentru reglementarea unor măsuri privind datoria publică în scopul aplicării art. 14 din Ordonanța de urgență a Guvernului nr. 64/2007 privind datoria publică, aprobată prin Legea nr. 89/2009. Aceeași încadrare se aplică și pentru cheltuielile în cadrul împrumuturilor contractate și administrate de Ministerul Finanțelor Publice potrivit prevederilor Ordonanței de urgență a Guvernului nr. 64/2007 privind datoria publică, aprobată cu modificări și completări prin Legea nr. 109/2008, cu modificările și completările ulterioare, a căror disponibilizare are la bază realizarea unor investiții sectoriale și/sau a altor acțiuni necesare în domeniul reformelor sectoriale, în funcție de natura și de specificul acestor împrumuturi.</w:t>
      </w:r>
    </w:p>
    <w:p w14:paraId="5D3FDB18" w14:textId="77777777" w:rsidR="00CA3F19" w:rsidRPr="00FA4014" w:rsidRDefault="001D6995" w:rsidP="00CA3F19">
      <w:pPr>
        <w:pStyle w:val="Style6"/>
        <w:widowControl/>
        <w:spacing w:line="360" w:lineRule="auto"/>
        <w:ind w:right="141" w:firstLine="851"/>
        <w:rPr>
          <w:rStyle w:val="FontStyle20"/>
          <w:sz w:val="24"/>
          <w:szCs w:val="24"/>
          <w:lang w:val="ro-RO" w:eastAsia="ro-RO"/>
        </w:rPr>
      </w:pPr>
      <w:r w:rsidRPr="00FA4014">
        <w:rPr>
          <w:rStyle w:val="FontStyle20"/>
          <w:sz w:val="24"/>
          <w:szCs w:val="24"/>
          <w:lang w:val="ro-RO" w:eastAsia="ro-RO"/>
        </w:rPr>
        <w:t>(2) Fondurile aferente cheltuielilor prevăzute la alin.(1) sunt cuprinse în bugetele ordonatorilor principali de credite la titlul 65 „Cheltuieli aferente programelor cu finanțare rambursabilă”, respectiv la capitolele și subcapitolele corespunzătoare de cheltuieli, potrivit destinației acestora.</w:t>
      </w:r>
    </w:p>
    <w:p w14:paraId="663D975E" w14:textId="77777777" w:rsidR="00CA3F19" w:rsidRPr="00FA4014" w:rsidRDefault="00CA3F19" w:rsidP="00CA3F19">
      <w:pPr>
        <w:pStyle w:val="Style6"/>
        <w:widowControl/>
        <w:spacing w:line="360" w:lineRule="auto"/>
        <w:ind w:right="141" w:firstLine="851"/>
        <w:rPr>
          <w:rStyle w:val="FontStyle20"/>
          <w:sz w:val="24"/>
          <w:szCs w:val="24"/>
          <w:lang w:val="ro-RO" w:eastAsia="ro-RO"/>
        </w:rPr>
      </w:pPr>
    </w:p>
    <w:p w14:paraId="59E02B8F" w14:textId="77777777" w:rsidR="00CA3F19" w:rsidRPr="00FA4014" w:rsidRDefault="001D6995" w:rsidP="00CA3F19">
      <w:pPr>
        <w:pStyle w:val="Style6"/>
        <w:widowControl/>
        <w:spacing w:line="360" w:lineRule="auto"/>
        <w:ind w:right="141" w:firstLine="851"/>
        <w:rPr>
          <w:rStyle w:val="FontStyle20"/>
          <w:sz w:val="24"/>
          <w:szCs w:val="24"/>
          <w:lang w:val="ro-RO" w:eastAsia="ro-RO"/>
        </w:rPr>
      </w:pPr>
      <w:r w:rsidRPr="00FA4014">
        <w:rPr>
          <w:rStyle w:val="FontStyle19"/>
          <w:sz w:val="24"/>
          <w:szCs w:val="24"/>
          <w:lang w:val="ro-RO" w:eastAsia="ro-RO"/>
        </w:rPr>
        <w:t xml:space="preserve">Art.21. </w:t>
      </w:r>
      <w:r w:rsidRPr="00FA4014">
        <w:rPr>
          <w:rFonts w:ascii="Arial" w:hAnsi="Arial"/>
          <w:lang w:val="ro-RO"/>
        </w:rPr>
        <w:t>–</w:t>
      </w:r>
      <w:r w:rsidRPr="00FA4014">
        <w:rPr>
          <w:rStyle w:val="FontStyle20"/>
          <w:sz w:val="24"/>
          <w:szCs w:val="24"/>
          <w:lang w:val="ro-RO" w:eastAsia="ro-RO"/>
        </w:rPr>
        <w:t xml:space="preserve"> (1) Guvernul poate aproba prin hotărâre redistribuiri de credite de angajament și credite bugetare neutilizate între ordonatorii principali de credite ai bugetului de stat, cu încadrarea în nivelul total al cheltuielilor prevăzute la titlul 65 „Cheltuieli aferente programelor cu finanțare rambursabilă” în funcție de derularea programelor respective.</w:t>
      </w:r>
    </w:p>
    <w:p w14:paraId="10B73A91" w14:textId="77777777" w:rsidR="00CA3F19" w:rsidRPr="00FA4014" w:rsidRDefault="001D6995" w:rsidP="00CA3F19">
      <w:pPr>
        <w:pStyle w:val="Style6"/>
        <w:widowControl/>
        <w:spacing w:line="360" w:lineRule="auto"/>
        <w:ind w:right="141" w:firstLine="851"/>
        <w:rPr>
          <w:rStyle w:val="FontStyle20"/>
          <w:sz w:val="24"/>
          <w:szCs w:val="24"/>
          <w:lang w:val="ro-RO" w:eastAsia="ro-RO"/>
        </w:rPr>
      </w:pPr>
      <w:r w:rsidRPr="00FA4014">
        <w:rPr>
          <w:rStyle w:val="FontStyle20"/>
          <w:sz w:val="24"/>
          <w:szCs w:val="24"/>
          <w:lang w:val="ro-RO" w:eastAsia="ro-RO"/>
        </w:rPr>
        <w:t xml:space="preserve">(2) În cursul întregului an, ordonatorii principali de credite pot efectua virări de credite de angajament și credite bugetare, neutilizate între capitole, între și în cadrul proiectelor/programelor cu finanțare rambursabilă, inclusiv prin diminuarea cheltuielilor de natura investițiilor și majorarea cheltuielilor curente, pentru asigurarea sumelor necesare derulării corespunzătoare a acestora, și pot introduce proiecte noi, cu </w:t>
      </w:r>
      <w:r w:rsidRPr="00FA4014">
        <w:rPr>
          <w:rStyle w:val="FontStyle20"/>
          <w:sz w:val="24"/>
          <w:szCs w:val="24"/>
          <w:lang w:val="ro-RO" w:eastAsia="ro-RO"/>
        </w:rPr>
        <w:lastRenderedPageBreak/>
        <w:t>încadrarea în nivelul total al cheltuielilor prevăzute la titlul 65 „Cheltuieli aferente programelor cu finanțare rambursabilă”.</w:t>
      </w:r>
    </w:p>
    <w:p w14:paraId="35CDC9D3" w14:textId="77777777" w:rsidR="00CA3F19" w:rsidRPr="00FA4014" w:rsidRDefault="00CA3F19" w:rsidP="00CA3F19">
      <w:pPr>
        <w:pStyle w:val="Style6"/>
        <w:widowControl/>
        <w:spacing w:line="360" w:lineRule="auto"/>
        <w:ind w:right="141" w:firstLine="851"/>
        <w:rPr>
          <w:rStyle w:val="FontStyle20"/>
          <w:sz w:val="24"/>
          <w:szCs w:val="24"/>
          <w:lang w:val="ro-RO" w:eastAsia="ro-RO"/>
        </w:rPr>
      </w:pPr>
    </w:p>
    <w:p w14:paraId="170583A0" w14:textId="77777777" w:rsidR="00CA3F19" w:rsidRPr="00FA4014" w:rsidRDefault="001D6995" w:rsidP="00CA3F19">
      <w:pPr>
        <w:pStyle w:val="Style6"/>
        <w:widowControl/>
        <w:spacing w:line="360" w:lineRule="auto"/>
        <w:ind w:right="141" w:firstLine="851"/>
        <w:rPr>
          <w:rStyle w:val="FontStyle20"/>
          <w:sz w:val="24"/>
          <w:szCs w:val="24"/>
          <w:lang w:val="ro-RO" w:eastAsia="ro-RO"/>
        </w:rPr>
      </w:pPr>
      <w:r w:rsidRPr="00FA4014">
        <w:rPr>
          <w:rStyle w:val="FontStyle19"/>
          <w:sz w:val="24"/>
          <w:szCs w:val="24"/>
          <w:lang w:val="ro-RO" w:eastAsia="ro-RO"/>
        </w:rPr>
        <w:t xml:space="preserve">Art.22. </w:t>
      </w:r>
      <w:r w:rsidRPr="00FA4014">
        <w:rPr>
          <w:rFonts w:ascii="Arial" w:hAnsi="Arial"/>
          <w:lang w:val="ro-RO"/>
        </w:rPr>
        <w:t>–</w:t>
      </w:r>
      <w:r w:rsidRPr="00FA4014">
        <w:rPr>
          <w:rStyle w:val="FontStyle20"/>
          <w:sz w:val="24"/>
          <w:szCs w:val="24"/>
          <w:lang w:val="ro-RO" w:eastAsia="ro-RO"/>
        </w:rPr>
        <w:t xml:space="preserve"> În condițiile prevederilor Legii nr. 500/2002, cu modificările și completările ulterioare, pe parcursul întregului an, ordonatorii principali de credite pot efectua virări de credite de angajament și credite bugetare neutilizate între titlurile, articolele și alineatele de cheltuieli din cadrul aceluiași capitol sau de la alte capitole, pentru asigurarea fondurilor necesare la titlul 65 „Cheltuieli aferente programelor cu finanțare rambursabilă”.</w:t>
      </w:r>
    </w:p>
    <w:p w14:paraId="6C653FB8" w14:textId="77777777" w:rsidR="00CA3F19" w:rsidRPr="00FA4014" w:rsidRDefault="00CA3F19" w:rsidP="00CA3F19">
      <w:pPr>
        <w:pStyle w:val="Style6"/>
        <w:widowControl/>
        <w:spacing w:line="360" w:lineRule="auto"/>
        <w:ind w:right="141" w:firstLine="851"/>
        <w:rPr>
          <w:rStyle w:val="FontStyle20"/>
          <w:sz w:val="24"/>
          <w:szCs w:val="24"/>
          <w:lang w:val="ro-RO" w:eastAsia="ro-RO"/>
        </w:rPr>
      </w:pPr>
    </w:p>
    <w:p w14:paraId="1F97CB17" w14:textId="56F0BBE6" w:rsidR="001D6995" w:rsidRPr="00FA4014" w:rsidRDefault="001D6995" w:rsidP="00CA3F19">
      <w:pPr>
        <w:pStyle w:val="Style6"/>
        <w:widowControl/>
        <w:spacing w:line="360" w:lineRule="auto"/>
        <w:ind w:right="141" w:firstLine="851"/>
        <w:rPr>
          <w:rStyle w:val="FontStyle20"/>
          <w:sz w:val="24"/>
          <w:szCs w:val="24"/>
          <w:lang w:val="ro-RO" w:eastAsia="ro-RO"/>
        </w:rPr>
      </w:pPr>
      <w:r w:rsidRPr="00FA4014">
        <w:rPr>
          <w:rStyle w:val="FontStyle19"/>
          <w:sz w:val="24"/>
          <w:szCs w:val="24"/>
          <w:lang w:val="ro-RO" w:eastAsia="ro-RO"/>
        </w:rPr>
        <w:t xml:space="preserve">Art.23. </w:t>
      </w:r>
      <w:r w:rsidRPr="00FA4014">
        <w:rPr>
          <w:rStyle w:val="FontStyle20"/>
          <w:sz w:val="24"/>
          <w:szCs w:val="24"/>
          <w:lang w:val="ro-RO" w:eastAsia="ro-RO"/>
        </w:rPr>
        <w:t>- Partea aferentă cheltuielilor eligibile, din sumele reprezentând plăți în avans pentru implementarea programelor, proiectelor și acțiunilor finanțate din fonduri rambursabile, poate fi justificată prin bunuri livrate, lucrări executate și servicii prestate până la termenul stabilit pentru plata finală conform contractelor încheiate, cu respectarea cerințelor finanțatorilor în cauză.</w:t>
      </w:r>
    </w:p>
    <w:p w14:paraId="1D5700B5" w14:textId="77777777" w:rsidR="001D6995" w:rsidRPr="00FA4014" w:rsidRDefault="001D6995" w:rsidP="001D6995">
      <w:pPr>
        <w:pStyle w:val="Style6"/>
        <w:widowControl/>
        <w:spacing w:line="360" w:lineRule="auto"/>
        <w:ind w:right="141" w:firstLine="0"/>
        <w:rPr>
          <w:rStyle w:val="FontStyle20"/>
          <w:sz w:val="24"/>
          <w:szCs w:val="24"/>
          <w:lang w:val="ro-RO" w:eastAsia="ro-RO"/>
        </w:rPr>
      </w:pPr>
    </w:p>
    <w:p w14:paraId="143D6B9C" w14:textId="555D3BE6" w:rsidR="00825367" w:rsidRPr="00FA4014" w:rsidRDefault="00825367" w:rsidP="001D6995">
      <w:pPr>
        <w:pStyle w:val="Style6"/>
        <w:widowControl/>
        <w:spacing w:line="360" w:lineRule="auto"/>
        <w:ind w:right="141" w:firstLine="720"/>
        <w:rPr>
          <w:rStyle w:val="FontStyle20"/>
          <w:sz w:val="24"/>
          <w:szCs w:val="24"/>
          <w:lang w:val="ro-RO" w:eastAsia="ro-RO"/>
        </w:rPr>
      </w:pPr>
    </w:p>
    <w:p w14:paraId="027D737A" w14:textId="23235E2F" w:rsidR="00F112D1" w:rsidRPr="00FA4014" w:rsidRDefault="00F112D1" w:rsidP="001D6995">
      <w:pPr>
        <w:pStyle w:val="Style6"/>
        <w:widowControl/>
        <w:spacing w:line="360" w:lineRule="auto"/>
        <w:ind w:right="141" w:firstLine="0"/>
        <w:rPr>
          <w:rStyle w:val="FontStyle20"/>
          <w:sz w:val="24"/>
          <w:szCs w:val="24"/>
          <w:lang w:val="ro-RO" w:eastAsia="ro-RO"/>
        </w:rPr>
      </w:pPr>
    </w:p>
    <w:p w14:paraId="3AD59283" w14:textId="77777777" w:rsidR="003D77CF" w:rsidRPr="00FA4014" w:rsidRDefault="003D77CF" w:rsidP="001D6995">
      <w:pPr>
        <w:pStyle w:val="Style2"/>
        <w:widowControl/>
        <w:spacing w:line="413" w:lineRule="exact"/>
        <w:ind w:right="141" w:firstLine="731"/>
        <w:jc w:val="center"/>
        <w:rPr>
          <w:rStyle w:val="FontStyle20"/>
          <w:sz w:val="24"/>
          <w:szCs w:val="24"/>
          <w:lang w:val="ro-RO" w:eastAsia="ro-RO"/>
        </w:rPr>
      </w:pPr>
      <w:r w:rsidRPr="00FA4014">
        <w:rPr>
          <w:rStyle w:val="FontStyle20"/>
          <w:sz w:val="24"/>
          <w:szCs w:val="24"/>
          <w:lang w:val="ro-RO" w:eastAsia="ro-RO"/>
        </w:rPr>
        <w:t>CAPITOLUL II</w:t>
      </w:r>
    </w:p>
    <w:p w14:paraId="2E6271E0" w14:textId="77777777" w:rsidR="003D77CF" w:rsidRPr="00FA4014" w:rsidRDefault="003D77CF" w:rsidP="001D6995">
      <w:pPr>
        <w:pStyle w:val="Style5"/>
        <w:widowControl/>
        <w:spacing w:line="413" w:lineRule="exact"/>
        <w:ind w:right="141" w:firstLine="731"/>
        <w:jc w:val="center"/>
        <w:rPr>
          <w:rFonts w:ascii="Arial" w:hAnsi="Arial" w:cs="Arial"/>
          <w:lang w:val="ro-RO"/>
        </w:rPr>
      </w:pPr>
    </w:p>
    <w:p w14:paraId="11B76064" w14:textId="77777777" w:rsidR="003D77CF" w:rsidRPr="00FA4014" w:rsidRDefault="003D77CF" w:rsidP="001D6995">
      <w:pPr>
        <w:pStyle w:val="Style5"/>
        <w:widowControl/>
        <w:spacing w:line="413" w:lineRule="exact"/>
        <w:ind w:right="141" w:firstLine="731"/>
        <w:jc w:val="center"/>
        <w:rPr>
          <w:rStyle w:val="FontStyle19"/>
          <w:sz w:val="24"/>
          <w:szCs w:val="24"/>
          <w:lang w:val="ro-RO" w:eastAsia="ro-RO"/>
        </w:rPr>
      </w:pPr>
      <w:r w:rsidRPr="00FA4014">
        <w:rPr>
          <w:rStyle w:val="FontStyle19"/>
          <w:sz w:val="24"/>
          <w:szCs w:val="24"/>
          <w:lang w:val="ro-RO" w:eastAsia="ro-RO"/>
        </w:rPr>
        <w:t>Responsabilități în aplicarea prezentei legi</w:t>
      </w:r>
    </w:p>
    <w:p w14:paraId="5118DE70" w14:textId="284AB520" w:rsidR="00B83EA0" w:rsidRPr="00FA4014" w:rsidRDefault="00B83EA0" w:rsidP="001D6995">
      <w:pPr>
        <w:suppressAutoHyphens/>
        <w:spacing w:line="360" w:lineRule="auto"/>
        <w:ind w:right="141"/>
        <w:jc w:val="both"/>
        <w:rPr>
          <w:rFonts w:ascii="Calibri" w:eastAsia="SimSun" w:hAnsi="Calibri" w:cs="Calibri"/>
          <w:sz w:val="24"/>
          <w:szCs w:val="24"/>
        </w:rPr>
      </w:pPr>
    </w:p>
    <w:p w14:paraId="7B3401D3" w14:textId="77777777" w:rsidR="003D77CF" w:rsidRPr="00FA4014" w:rsidRDefault="003D77CF" w:rsidP="001D6995">
      <w:pPr>
        <w:pStyle w:val="Style6"/>
        <w:widowControl/>
        <w:spacing w:line="360" w:lineRule="auto"/>
        <w:ind w:right="141" w:firstLine="0"/>
        <w:rPr>
          <w:rStyle w:val="FontStyle20"/>
          <w:sz w:val="24"/>
          <w:szCs w:val="24"/>
          <w:lang w:val="ro-RO" w:eastAsia="ro-RO"/>
        </w:rPr>
      </w:pPr>
    </w:p>
    <w:p w14:paraId="779C6B7E" w14:textId="286CABD9" w:rsidR="00467E0D" w:rsidRPr="00FA4014" w:rsidRDefault="00F112D1" w:rsidP="001D6995">
      <w:pPr>
        <w:pStyle w:val="Style6"/>
        <w:widowControl/>
        <w:spacing w:line="360" w:lineRule="auto"/>
        <w:ind w:right="141" w:firstLine="720"/>
        <w:rPr>
          <w:rStyle w:val="FontStyle20"/>
          <w:sz w:val="24"/>
          <w:szCs w:val="24"/>
          <w:lang w:val="ro-RO" w:eastAsia="ro-RO"/>
        </w:rPr>
      </w:pPr>
      <w:r w:rsidRPr="00FA4014">
        <w:rPr>
          <w:rStyle w:val="FontStyle20"/>
          <w:sz w:val="24"/>
          <w:szCs w:val="24"/>
          <w:lang w:val="ro-RO" w:eastAsia="ro-RO"/>
        </w:rPr>
        <w:t xml:space="preserve"> </w:t>
      </w:r>
    </w:p>
    <w:p w14:paraId="7009A6DD" w14:textId="77777777" w:rsidR="00CA3F19" w:rsidRPr="00FA4014" w:rsidRDefault="00CA3F19" w:rsidP="00CA3F19">
      <w:pPr>
        <w:pStyle w:val="Style6"/>
        <w:widowControl/>
        <w:spacing w:line="360" w:lineRule="auto"/>
        <w:ind w:right="141" w:firstLine="851"/>
        <w:rPr>
          <w:rFonts w:ascii="Arial" w:hAnsi="Arial"/>
          <w:lang w:val="ro-RO"/>
        </w:rPr>
      </w:pPr>
    </w:p>
    <w:p w14:paraId="14EF3EDD" w14:textId="77777777" w:rsidR="00F46670" w:rsidRPr="00FA4014" w:rsidRDefault="00571375" w:rsidP="00F46670">
      <w:pPr>
        <w:pStyle w:val="Style6"/>
        <w:widowControl/>
        <w:spacing w:line="360" w:lineRule="auto"/>
        <w:ind w:right="141" w:firstLine="851"/>
        <w:rPr>
          <w:rStyle w:val="FontStyle20"/>
          <w:sz w:val="24"/>
          <w:szCs w:val="24"/>
          <w:lang w:val="ro-RO"/>
        </w:rPr>
      </w:pPr>
      <w:r w:rsidRPr="00FA4014">
        <w:rPr>
          <w:rStyle w:val="FontStyle20"/>
          <w:b/>
          <w:sz w:val="24"/>
          <w:szCs w:val="24"/>
          <w:lang w:val="ro-RO"/>
        </w:rPr>
        <w:t>Art.</w:t>
      </w:r>
      <w:r w:rsidR="00505E24" w:rsidRPr="00FA4014">
        <w:rPr>
          <w:rStyle w:val="FontStyle20"/>
          <w:b/>
          <w:sz w:val="24"/>
          <w:szCs w:val="24"/>
          <w:lang w:val="ro-RO"/>
        </w:rPr>
        <w:t>2</w:t>
      </w:r>
      <w:r w:rsidR="00CA3F19" w:rsidRPr="00FA4014">
        <w:rPr>
          <w:rStyle w:val="FontStyle20"/>
          <w:b/>
          <w:sz w:val="24"/>
          <w:szCs w:val="24"/>
          <w:lang w:val="ro-RO"/>
        </w:rPr>
        <w:t>4</w:t>
      </w:r>
      <w:r w:rsidR="00505E24" w:rsidRPr="00FA4014">
        <w:rPr>
          <w:rStyle w:val="FontStyle20"/>
          <w:b/>
          <w:sz w:val="24"/>
          <w:szCs w:val="24"/>
          <w:lang w:val="ro-RO"/>
        </w:rPr>
        <w:t>.</w:t>
      </w:r>
      <w:r w:rsidR="00505E24" w:rsidRPr="00FA4014">
        <w:rPr>
          <w:rStyle w:val="FontStyle20"/>
          <w:sz w:val="24"/>
          <w:szCs w:val="24"/>
          <w:lang w:val="ro-RO"/>
        </w:rPr>
        <w:t xml:space="preserve"> – Se autorizează Ministerul </w:t>
      </w:r>
      <w:r w:rsidR="00F46670" w:rsidRPr="00FA4014">
        <w:rPr>
          <w:rStyle w:val="FontStyle20"/>
          <w:sz w:val="24"/>
          <w:szCs w:val="24"/>
          <w:lang w:val="ro-RO"/>
        </w:rPr>
        <w:t>Lucrărilor Publice, Dezvoltării</w:t>
      </w:r>
      <w:r w:rsidR="00505E24" w:rsidRPr="00FA4014">
        <w:rPr>
          <w:rStyle w:val="FontStyle20"/>
          <w:sz w:val="24"/>
          <w:szCs w:val="24"/>
          <w:lang w:val="ro-RO"/>
        </w:rPr>
        <w:t xml:space="preserve"> și Administrației în calitate de autoritate de management pentru Programul Operațional Regional 2014 – 2020 în cadrul anexelor nr. 3/15/24 „Cheltuieli din bugetul de stat necesare susținerii derulării proiectelor finanțate din FEN postaderare în cadrul programelor aferente Politicii de Coeziune a U.E., Politicilor Comune Agricolă și de Pescuit și altor facilități și instrumente postaderare” și nr. 3/15/25 „Fișa finanțării programelor aferente Politicii de Coeziune a U.E., a programelor aferente Politicilor Comune Agricolă și de Pescuit, altor programe finanțate din fonduri externe nerambursabile postaderare, precum și a altor facilități și instrumente postaderare” să modifice creditele de angajament aferente anilor anteriori cu încadrare în prevederile art. 12 din Ordonanța de urgență a Guvernului nr. 40/2015, aprobată cu modificări și completări prin Legea nr. 105/2016, cu modificările și </w:t>
      </w:r>
      <w:r w:rsidR="00505E24" w:rsidRPr="00FA4014">
        <w:rPr>
          <w:rStyle w:val="FontStyle20"/>
          <w:sz w:val="24"/>
          <w:szCs w:val="24"/>
          <w:lang w:val="ro-RO"/>
        </w:rPr>
        <w:lastRenderedPageBreak/>
        <w:t>completările ulterioare, și să modifice creditele bugetare aferente anilor anteriori cu încadrare în valoarea totală a programului aprobat prin decizia Comisiei Europene de aprobare a programului.</w:t>
      </w:r>
    </w:p>
    <w:p w14:paraId="3AF03647" w14:textId="77777777" w:rsidR="00F46670" w:rsidRPr="00FA4014" w:rsidRDefault="00F46670" w:rsidP="00F46670">
      <w:pPr>
        <w:pStyle w:val="Style6"/>
        <w:widowControl/>
        <w:spacing w:line="360" w:lineRule="auto"/>
        <w:ind w:right="141" w:firstLine="851"/>
        <w:rPr>
          <w:rStyle w:val="FontStyle20"/>
          <w:sz w:val="24"/>
          <w:szCs w:val="24"/>
          <w:lang w:val="ro-RO"/>
        </w:rPr>
      </w:pPr>
    </w:p>
    <w:p w14:paraId="780D74E4" w14:textId="77777777" w:rsidR="006605D8" w:rsidRPr="00FA4014" w:rsidRDefault="00F46670" w:rsidP="006605D8">
      <w:pPr>
        <w:pStyle w:val="Style6"/>
        <w:widowControl/>
        <w:spacing w:line="360" w:lineRule="auto"/>
        <w:ind w:right="141" w:firstLine="851"/>
        <w:rPr>
          <w:rFonts w:ascii="Arial" w:hAnsi="Arial"/>
          <w:lang w:val="ro-RO"/>
        </w:rPr>
      </w:pPr>
      <w:r w:rsidRPr="00FA4014">
        <w:rPr>
          <w:rStyle w:val="FontStyle20"/>
          <w:b/>
          <w:sz w:val="24"/>
          <w:szCs w:val="24"/>
          <w:lang w:val="ro-RO" w:eastAsia="ro-RO"/>
        </w:rPr>
        <w:t>Art.25</w:t>
      </w:r>
      <w:r w:rsidR="00CA3F19" w:rsidRPr="00FA4014">
        <w:rPr>
          <w:rStyle w:val="FontStyle20"/>
          <w:b/>
          <w:sz w:val="24"/>
          <w:szCs w:val="24"/>
          <w:lang w:val="ro-RO" w:eastAsia="ro-RO"/>
        </w:rPr>
        <w:t xml:space="preserve">. </w:t>
      </w:r>
      <w:r w:rsidR="00CA3F19" w:rsidRPr="00FA4014">
        <w:rPr>
          <w:rStyle w:val="FontStyle20"/>
          <w:sz w:val="24"/>
          <w:szCs w:val="24"/>
          <w:lang w:val="ro-RO" w:eastAsia="ro-RO"/>
        </w:rPr>
        <w:t>-</w:t>
      </w:r>
      <w:r w:rsidR="00CA3F19" w:rsidRPr="00FA4014">
        <w:rPr>
          <w:rStyle w:val="FontStyle20"/>
          <w:b/>
          <w:sz w:val="24"/>
          <w:szCs w:val="24"/>
          <w:lang w:val="ro-RO" w:eastAsia="ro-RO"/>
        </w:rPr>
        <w:t xml:space="preserve"> </w:t>
      </w:r>
      <w:r w:rsidR="00CA3F19" w:rsidRPr="00FA4014">
        <w:rPr>
          <w:rFonts w:ascii="Arial" w:hAnsi="Arial"/>
          <w:lang w:val="ro-RO"/>
        </w:rPr>
        <w:t>În scopul limitării riscurilor asumate de către stat în utilizarea instrumentelor de datorie, pentru operațiunile de administrare a pasivelor și a operațiunilor cu instrumente financiare derivate, Ministerul Finanțelor Publice poate selecta firme de avocatură pentru prestarea de servicii de consultanță juridică privind elaborarea, negocierea și încheierea documentației cadru și a documentației aferente acestor tipuri de operațiuni în limita sumei de 2.000 mii lei. În acest sens, în bugetul propriu al Ministerului Finanțelor Publice, la capitolul 54.01 „Alte servicii publice generale”, titlul 20 „Bunuri și servicii” pentru anul 2020, sunt prevăzute credite de angajament în sumă de 2.000 mii. lei și credite bugetare în sumă de 2.000 mii lei.</w:t>
      </w:r>
    </w:p>
    <w:p w14:paraId="0667FA47" w14:textId="77777777" w:rsidR="006605D8" w:rsidRPr="00FA4014" w:rsidRDefault="006605D8" w:rsidP="006605D8">
      <w:pPr>
        <w:pStyle w:val="Style6"/>
        <w:widowControl/>
        <w:spacing w:line="360" w:lineRule="auto"/>
        <w:ind w:right="141" w:firstLine="851"/>
        <w:rPr>
          <w:rFonts w:ascii="Arial" w:hAnsi="Arial"/>
          <w:lang w:val="ro-RO"/>
        </w:rPr>
      </w:pPr>
    </w:p>
    <w:p w14:paraId="5734E53C" w14:textId="3E10991F" w:rsidR="00F46670" w:rsidRPr="00FA4014" w:rsidRDefault="006605D8" w:rsidP="00196F7B">
      <w:pPr>
        <w:pStyle w:val="Style6"/>
        <w:widowControl/>
        <w:spacing w:line="360" w:lineRule="auto"/>
        <w:ind w:right="141" w:firstLine="851"/>
        <w:rPr>
          <w:rStyle w:val="hvalineatcontent"/>
          <w:rFonts w:ascii="Arial" w:hAnsi="Arial"/>
          <w:lang w:val="ro-RO"/>
        </w:rPr>
      </w:pPr>
      <w:r w:rsidRPr="00FD20D7">
        <w:rPr>
          <w:rStyle w:val="FontStyle19"/>
          <w:sz w:val="24"/>
          <w:szCs w:val="24"/>
          <w:lang w:val="ro-RO" w:eastAsia="ro-RO"/>
        </w:rPr>
        <w:t>Art.26</w:t>
      </w:r>
      <w:r w:rsidR="00153C45" w:rsidRPr="00FD20D7">
        <w:rPr>
          <w:rStyle w:val="FontStyle19"/>
          <w:sz w:val="24"/>
          <w:szCs w:val="24"/>
          <w:lang w:val="ro-RO" w:eastAsia="ro-RO"/>
        </w:rPr>
        <w:t xml:space="preserve">. </w:t>
      </w:r>
      <w:r w:rsidR="00153C45" w:rsidRPr="00FD20D7">
        <w:rPr>
          <w:rStyle w:val="FontStyle20"/>
          <w:sz w:val="24"/>
          <w:szCs w:val="24"/>
          <w:lang w:val="ro-RO" w:eastAsia="ro-RO"/>
        </w:rPr>
        <w:t xml:space="preserve">- </w:t>
      </w:r>
      <w:r w:rsidR="00153C45" w:rsidRPr="00FD20D7">
        <w:rPr>
          <w:rStyle w:val="hvalineatcontent"/>
          <w:rFonts w:ascii="Arial" w:hAnsi="Arial" w:cs="Arial"/>
          <w:lang w:val="ro-RO"/>
        </w:rPr>
        <w:t xml:space="preserve">Se autorizează Ministerul Apărării </w:t>
      </w:r>
      <w:r w:rsidR="00196F7B" w:rsidRPr="00FD20D7">
        <w:rPr>
          <w:rStyle w:val="hvalineatcontent"/>
          <w:rFonts w:ascii="Arial" w:hAnsi="Arial" w:cs="Arial"/>
          <w:lang w:val="ro-RO"/>
        </w:rPr>
        <w:t>Naționale</w:t>
      </w:r>
      <w:r w:rsidR="00153C45" w:rsidRPr="00FD20D7">
        <w:rPr>
          <w:rStyle w:val="hvalineatcontent"/>
          <w:rFonts w:ascii="Arial" w:hAnsi="Arial" w:cs="Arial"/>
          <w:lang w:val="ro-RO"/>
        </w:rPr>
        <w:t xml:space="preserve"> în anul 2020, ca începând cu data intrării în vigoare a prezentei legi, până la </w:t>
      </w:r>
      <w:r w:rsidR="00196F7B" w:rsidRPr="00FD20D7">
        <w:rPr>
          <w:rStyle w:val="hvalineatcontent"/>
          <w:rFonts w:ascii="Arial" w:hAnsi="Arial" w:cs="Arial"/>
          <w:lang w:val="ro-RO"/>
        </w:rPr>
        <w:t>sfârșitul</w:t>
      </w:r>
      <w:r w:rsidR="00153C45" w:rsidRPr="00FD20D7">
        <w:rPr>
          <w:rStyle w:val="hvalineatcontent"/>
          <w:rFonts w:ascii="Arial" w:hAnsi="Arial" w:cs="Arial"/>
          <w:lang w:val="ro-RO"/>
        </w:rPr>
        <w:t xml:space="preserve"> </w:t>
      </w:r>
      <w:r w:rsidR="00196F7B" w:rsidRPr="00FD20D7">
        <w:rPr>
          <w:rStyle w:val="hvalineatcontent"/>
          <w:rFonts w:ascii="Arial" w:hAnsi="Arial" w:cs="Arial"/>
          <w:lang w:val="ro-RO"/>
        </w:rPr>
        <w:t>exercițiului</w:t>
      </w:r>
      <w:r w:rsidR="00153C45" w:rsidRPr="00FD20D7">
        <w:rPr>
          <w:rStyle w:val="hvalineatcontent"/>
          <w:rFonts w:ascii="Arial" w:hAnsi="Arial" w:cs="Arial"/>
          <w:lang w:val="ro-RO"/>
        </w:rPr>
        <w:t xml:space="preserve"> bugetar să introducă modificări la anexa nr. 3/18/13</w:t>
      </w:r>
      <w:r w:rsidR="00585833" w:rsidRPr="00FD20D7">
        <w:rPr>
          <w:rStyle w:val="hvalineatcontent"/>
          <w:rFonts w:ascii="Arial" w:hAnsi="Arial" w:cs="Arial"/>
          <w:lang w:val="ro-RO"/>
        </w:rPr>
        <w:t xml:space="preserve"> „</w:t>
      </w:r>
      <w:r w:rsidR="00AA2842" w:rsidRPr="00FD20D7">
        <w:rPr>
          <w:rStyle w:val="hvalineatcontent"/>
          <w:rFonts w:ascii="Arial" w:hAnsi="Arial" w:cs="Arial"/>
          <w:lang w:val="ro-RO"/>
        </w:rPr>
        <w:t xml:space="preserve">Bugetul pe capitole, subcapitole, paragrafe, titluri de cheltuieli, articole </w:t>
      </w:r>
      <w:r w:rsidR="00585833" w:rsidRPr="00FD20D7">
        <w:rPr>
          <w:rStyle w:val="hvalineatcontent"/>
          <w:rFonts w:ascii="Arial" w:hAnsi="Arial" w:cs="Arial"/>
          <w:lang w:val="ro-RO"/>
        </w:rPr>
        <w:t>și</w:t>
      </w:r>
      <w:r w:rsidR="00AA2842" w:rsidRPr="00FD20D7">
        <w:rPr>
          <w:rStyle w:val="hvalineatcontent"/>
          <w:rFonts w:ascii="Arial" w:hAnsi="Arial" w:cs="Arial"/>
          <w:lang w:val="ro-RO"/>
        </w:rPr>
        <w:t xml:space="preserve"> alineate pe anii 2020 - 2023 (sume alocate pentru </w:t>
      </w:r>
      <w:r w:rsidR="00585833" w:rsidRPr="00FD20D7">
        <w:rPr>
          <w:rStyle w:val="hvalineatcontent"/>
          <w:rFonts w:ascii="Arial" w:hAnsi="Arial" w:cs="Arial"/>
          <w:lang w:val="ro-RO"/>
        </w:rPr>
        <w:t>activități</w:t>
      </w:r>
      <w:r w:rsidR="00AA2842" w:rsidRPr="00FD20D7">
        <w:rPr>
          <w:rStyle w:val="hvalineatcontent"/>
          <w:rFonts w:ascii="Arial" w:hAnsi="Arial" w:cs="Arial"/>
          <w:lang w:val="ro-RO"/>
        </w:rPr>
        <w:t xml:space="preserve"> </w:t>
      </w:r>
      <w:r w:rsidR="00585833" w:rsidRPr="00FD20D7">
        <w:rPr>
          <w:rStyle w:val="hvalineatcontent"/>
          <w:rFonts w:ascii="Arial" w:hAnsi="Arial" w:cs="Arial"/>
          <w:lang w:val="ro-RO"/>
        </w:rPr>
        <w:t>finanțate</w:t>
      </w:r>
      <w:r w:rsidR="00AA2842" w:rsidRPr="00FD20D7">
        <w:rPr>
          <w:rStyle w:val="hvalineatcontent"/>
          <w:rFonts w:ascii="Arial" w:hAnsi="Arial" w:cs="Arial"/>
          <w:lang w:val="ro-RO"/>
        </w:rPr>
        <w:t xml:space="preserve"> integral din venituri proprii)"</w:t>
      </w:r>
      <w:r w:rsidR="00153C45" w:rsidRPr="00FD20D7">
        <w:rPr>
          <w:rStyle w:val="hvalineatcontent"/>
          <w:rFonts w:ascii="Arial" w:hAnsi="Arial" w:cs="Arial"/>
          <w:lang w:val="ro-RO"/>
        </w:rPr>
        <w:t>, în structura veniturilor proprii obținute de instituțiile finanțate integral din venituri proprii cu încadrare în pre</w:t>
      </w:r>
      <w:r w:rsidR="00196F7B" w:rsidRPr="00FD20D7">
        <w:rPr>
          <w:rStyle w:val="hvalineatcontent"/>
          <w:rFonts w:ascii="Arial" w:hAnsi="Arial" w:cs="Arial"/>
          <w:lang w:val="ro-RO"/>
        </w:rPr>
        <w:t xml:space="preserve">vederile </w:t>
      </w:r>
      <w:r w:rsidR="00196F7B" w:rsidRPr="00FA4014">
        <w:rPr>
          <w:rStyle w:val="hvalineatcontent"/>
          <w:rFonts w:ascii="Arial" w:hAnsi="Arial" w:cs="Arial"/>
          <w:lang w:val="ro-RO"/>
        </w:rPr>
        <w:t>aprobate la titlul 51 „</w:t>
      </w:r>
      <w:r w:rsidR="00153C45" w:rsidRPr="00FA4014">
        <w:rPr>
          <w:rStyle w:val="hvalineatcontent"/>
          <w:rFonts w:ascii="Arial" w:hAnsi="Arial" w:cs="Arial"/>
          <w:lang w:val="ro-RO"/>
        </w:rPr>
        <w:t xml:space="preserve">Transferuri între </w:t>
      </w:r>
      <w:r w:rsidR="00196F7B" w:rsidRPr="00FA4014">
        <w:rPr>
          <w:rStyle w:val="hvalineatcontent"/>
          <w:rFonts w:ascii="Arial" w:hAnsi="Arial" w:cs="Arial"/>
          <w:lang w:val="ro-RO"/>
        </w:rPr>
        <w:t>unități</w:t>
      </w:r>
      <w:r w:rsidR="00153C45" w:rsidRPr="00FA4014">
        <w:rPr>
          <w:rStyle w:val="hvalineatcontent"/>
          <w:rFonts w:ascii="Arial" w:hAnsi="Arial" w:cs="Arial"/>
          <w:lang w:val="ro-RO"/>
        </w:rPr>
        <w:t xml:space="preserve"> ale </w:t>
      </w:r>
      <w:r w:rsidR="00196F7B" w:rsidRPr="00FA4014">
        <w:rPr>
          <w:rStyle w:val="hvalineatcontent"/>
          <w:rFonts w:ascii="Arial" w:hAnsi="Arial" w:cs="Arial"/>
          <w:lang w:val="ro-RO"/>
        </w:rPr>
        <w:t>administrației publice", articolul 51.01 „</w:t>
      </w:r>
      <w:r w:rsidR="00153C45" w:rsidRPr="00FA4014">
        <w:rPr>
          <w:rStyle w:val="hvalineatcontent"/>
          <w:rFonts w:ascii="Arial" w:hAnsi="Arial" w:cs="Arial"/>
          <w:lang w:val="ro-RO"/>
        </w:rPr>
        <w:t>Transferur</w:t>
      </w:r>
      <w:r w:rsidR="00196F7B" w:rsidRPr="00FA4014">
        <w:rPr>
          <w:rStyle w:val="hvalineatcontent"/>
          <w:rFonts w:ascii="Arial" w:hAnsi="Arial" w:cs="Arial"/>
          <w:lang w:val="ro-RO"/>
        </w:rPr>
        <w:t>i curente", alineatul 51.01.03 „Acțiuni</w:t>
      </w:r>
      <w:r w:rsidR="00153C45" w:rsidRPr="00FA4014">
        <w:rPr>
          <w:rStyle w:val="hvalineatcontent"/>
          <w:rFonts w:ascii="Arial" w:hAnsi="Arial" w:cs="Arial"/>
          <w:lang w:val="ro-RO"/>
        </w:rPr>
        <w:t xml:space="preserve"> de</w:t>
      </w:r>
      <w:r w:rsidR="00196F7B" w:rsidRPr="00FA4014">
        <w:rPr>
          <w:rStyle w:val="hvalineatcontent"/>
          <w:rFonts w:ascii="Arial" w:hAnsi="Arial" w:cs="Arial"/>
          <w:lang w:val="ro-RO"/>
        </w:rPr>
        <w:t xml:space="preserve"> sănătate", alineatul 51.01.59 „</w:t>
      </w:r>
      <w:r w:rsidR="00153C45" w:rsidRPr="00FA4014">
        <w:rPr>
          <w:rStyle w:val="hvalineatcontent"/>
          <w:rFonts w:ascii="Arial" w:hAnsi="Arial" w:cs="Arial"/>
          <w:lang w:val="ro-RO"/>
        </w:rPr>
        <w:t xml:space="preserve">Transferuri de la bugetul de stat către </w:t>
      </w:r>
      <w:r w:rsidR="00196F7B" w:rsidRPr="00FA4014">
        <w:rPr>
          <w:rStyle w:val="hvalineatcontent"/>
          <w:rFonts w:ascii="Arial" w:hAnsi="Arial" w:cs="Arial"/>
          <w:lang w:val="ro-RO"/>
        </w:rPr>
        <w:t>instituții</w:t>
      </w:r>
      <w:r w:rsidR="00153C45" w:rsidRPr="00FA4014">
        <w:rPr>
          <w:rStyle w:val="hvalineatcontent"/>
          <w:rFonts w:ascii="Arial" w:hAnsi="Arial" w:cs="Arial"/>
          <w:lang w:val="ro-RO"/>
        </w:rPr>
        <w:t xml:space="preserve"> de </w:t>
      </w:r>
      <w:r w:rsidR="00196F7B" w:rsidRPr="00FA4014">
        <w:rPr>
          <w:rStyle w:val="hvalineatcontent"/>
          <w:rFonts w:ascii="Arial" w:hAnsi="Arial" w:cs="Arial"/>
          <w:lang w:val="ro-RO"/>
        </w:rPr>
        <w:t>învățământ</w:t>
      </w:r>
      <w:r w:rsidR="00153C45" w:rsidRPr="00FA4014">
        <w:rPr>
          <w:rStyle w:val="hvalineatcontent"/>
          <w:rFonts w:ascii="Arial" w:hAnsi="Arial" w:cs="Arial"/>
          <w:lang w:val="ro-RO"/>
        </w:rPr>
        <w:t xml:space="preserve"> superior militar, ordine publică </w:t>
      </w:r>
      <w:r w:rsidR="00196F7B" w:rsidRPr="00FA4014">
        <w:rPr>
          <w:rStyle w:val="hvalineatcontent"/>
          <w:rFonts w:ascii="Arial" w:hAnsi="Arial" w:cs="Arial"/>
          <w:lang w:val="ro-RO"/>
        </w:rPr>
        <w:t>și</w:t>
      </w:r>
      <w:r w:rsidR="00153C45" w:rsidRPr="00FA4014">
        <w:rPr>
          <w:rStyle w:val="hvalineatcontent"/>
          <w:rFonts w:ascii="Arial" w:hAnsi="Arial" w:cs="Arial"/>
          <w:lang w:val="ro-RO"/>
        </w:rPr>
        <w:t xml:space="preserve"> securitate </w:t>
      </w:r>
      <w:r w:rsidR="00196F7B" w:rsidRPr="00FA4014">
        <w:rPr>
          <w:rStyle w:val="hvalineatcontent"/>
          <w:rFonts w:ascii="Arial" w:hAnsi="Arial" w:cs="Arial"/>
          <w:lang w:val="ro-RO"/>
        </w:rPr>
        <w:t>națională", articolul 51.02 „</w:t>
      </w:r>
      <w:r w:rsidR="00153C45" w:rsidRPr="00FA4014">
        <w:rPr>
          <w:rStyle w:val="hvalineatcontent"/>
          <w:rFonts w:ascii="Arial" w:hAnsi="Arial" w:cs="Arial"/>
          <w:lang w:val="ro-RO"/>
        </w:rPr>
        <w:t>Transferuri d</w:t>
      </w:r>
      <w:r w:rsidR="00196F7B" w:rsidRPr="00FA4014">
        <w:rPr>
          <w:rStyle w:val="hvalineatcontent"/>
          <w:rFonts w:ascii="Arial" w:hAnsi="Arial" w:cs="Arial"/>
          <w:lang w:val="ro-RO"/>
        </w:rPr>
        <w:t>e capital", alineatul 51.02.12 „</w:t>
      </w:r>
      <w:r w:rsidR="00153C45" w:rsidRPr="00FA4014">
        <w:rPr>
          <w:rStyle w:val="hvalineatcontent"/>
          <w:rFonts w:ascii="Arial" w:hAnsi="Arial" w:cs="Arial"/>
          <w:lang w:val="ro-RO"/>
        </w:rPr>
        <w:t xml:space="preserve">Transferuri pentru </w:t>
      </w:r>
      <w:r w:rsidR="00196F7B" w:rsidRPr="00FA4014">
        <w:rPr>
          <w:rStyle w:val="hvalineatcontent"/>
          <w:rFonts w:ascii="Arial" w:hAnsi="Arial" w:cs="Arial"/>
          <w:lang w:val="ro-RO"/>
        </w:rPr>
        <w:t>finanțarea</w:t>
      </w:r>
      <w:r w:rsidR="00153C45" w:rsidRPr="00FA4014">
        <w:rPr>
          <w:rStyle w:val="hvalineatcontent"/>
          <w:rFonts w:ascii="Arial" w:hAnsi="Arial" w:cs="Arial"/>
          <w:lang w:val="ro-RO"/>
        </w:rPr>
        <w:t xml:space="preserve"> </w:t>
      </w:r>
      <w:r w:rsidR="00196F7B" w:rsidRPr="00FA4014">
        <w:rPr>
          <w:rStyle w:val="hvalineatcontent"/>
          <w:rFonts w:ascii="Arial" w:hAnsi="Arial" w:cs="Arial"/>
          <w:lang w:val="ro-RO"/>
        </w:rPr>
        <w:t>investițiilor</w:t>
      </w:r>
      <w:r w:rsidR="00153C45" w:rsidRPr="00FA4014">
        <w:rPr>
          <w:rStyle w:val="hvalineatcontent"/>
          <w:rFonts w:ascii="Arial" w:hAnsi="Arial" w:cs="Arial"/>
          <w:lang w:val="ro-RO"/>
        </w:rPr>
        <w:t xml:space="preserve"> la s</w:t>
      </w:r>
      <w:r w:rsidR="00196F7B" w:rsidRPr="00FA4014">
        <w:rPr>
          <w:rStyle w:val="hvalineatcontent"/>
          <w:rFonts w:ascii="Arial" w:hAnsi="Arial" w:cs="Arial"/>
          <w:lang w:val="ro-RO"/>
        </w:rPr>
        <w:t>pitale", și alineatul 51.02.44 „</w:t>
      </w:r>
      <w:r w:rsidR="00153C45" w:rsidRPr="00FA4014">
        <w:rPr>
          <w:rStyle w:val="hvalineatcontent"/>
          <w:rFonts w:ascii="Arial" w:hAnsi="Arial" w:cs="Arial"/>
          <w:lang w:val="ro-RO"/>
        </w:rPr>
        <w:t xml:space="preserve">Transferuri de la bugetul de stat către </w:t>
      </w:r>
      <w:r w:rsidR="00196F7B" w:rsidRPr="00FA4014">
        <w:rPr>
          <w:rStyle w:val="hvalineatcontent"/>
          <w:rFonts w:ascii="Arial" w:hAnsi="Arial" w:cs="Arial"/>
          <w:lang w:val="ro-RO"/>
        </w:rPr>
        <w:t>instituții</w:t>
      </w:r>
      <w:r w:rsidR="00153C45" w:rsidRPr="00FA4014">
        <w:rPr>
          <w:rStyle w:val="hvalineatcontent"/>
          <w:rFonts w:ascii="Arial" w:hAnsi="Arial" w:cs="Arial"/>
          <w:lang w:val="ro-RO"/>
        </w:rPr>
        <w:t xml:space="preserve"> de </w:t>
      </w:r>
      <w:r w:rsidR="00196F7B" w:rsidRPr="00FA4014">
        <w:rPr>
          <w:rStyle w:val="hvalineatcontent"/>
          <w:rFonts w:ascii="Arial" w:hAnsi="Arial" w:cs="Arial"/>
          <w:lang w:val="ro-RO"/>
        </w:rPr>
        <w:t>învățământ</w:t>
      </w:r>
      <w:r w:rsidR="00153C45" w:rsidRPr="00FA4014">
        <w:rPr>
          <w:rStyle w:val="hvalineatcontent"/>
          <w:rFonts w:ascii="Arial" w:hAnsi="Arial" w:cs="Arial"/>
          <w:lang w:val="ro-RO"/>
        </w:rPr>
        <w:t xml:space="preserve"> superior militar, ordine publică </w:t>
      </w:r>
      <w:r w:rsidR="00196F7B" w:rsidRPr="00FA4014">
        <w:rPr>
          <w:rStyle w:val="hvalineatcontent"/>
          <w:rFonts w:ascii="Arial" w:hAnsi="Arial" w:cs="Arial"/>
          <w:lang w:val="ro-RO"/>
        </w:rPr>
        <w:t>și</w:t>
      </w:r>
      <w:r w:rsidR="00153C45" w:rsidRPr="00FA4014">
        <w:rPr>
          <w:rStyle w:val="hvalineatcontent"/>
          <w:rFonts w:ascii="Arial" w:hAnsi="Arial" w:cs="Arial"/>
          <w:lang w:val="ro-RO"/>
        </w:rPr>
        <w:t xml:space="preserve"> securitate </w:t>
      </w:r>
      <w:r w:rsidR="00196F7B" w:rsidRPr="00FA4014">
        <w:rPr>
          <w:rStyle w:val="hvalineatcontent"/>
          <w:rFonts w:ascii="Arial" w:hAnsi="Arial" w:cs="Arial"/>
          <w:lang w:val="ro-RO"/>
        </w:rPr>
        <w:t>națională</w:t>
      </w:r>
      <w:r w:rsidR="00153C45" w:rsidRPr="00FA4014">
        <w:rPr>
          <w:rStyle w:val="hvalineatcontent"/>
          <w:rFonts w:ascii="Arial" w:hAnsi="Arial" w:cs="Arial"/>
          <w:lang w:val="ro-RO"/>
        </w:rPr>
        <w:t xml:space="preserve"> pentru </w:t>
      </w:r>
      <w:r w:rsidR="00196F7B" w:rsidRPr="00FA4014">
        <w:rPr>
          <w:rStyle w:val="hvalineatcontent"/>
          <w:rFonts w:ascii="Arial" w:hAnsi="Arial" w:cs="Arial"/>
          <w:lang w:val="ro-RO"/>
        </w:rPr>
        <w:t>finanțarea</w:t>
      </w:r>
      <w:r w:rsidR="00153C45" w:rsidRPr="00FA4014">
        <w:rPr>
          <w:rStyle w:val="hvalineatcontent"/>
          <w:rFonts w:ascii="Arial" w:hAnsi="Arial" w:cs="Arial"/>
          <w:lang w:val="ro-RO"/>
        </w:rPr>
        <w:t xml:space="preserve"> </w:t>
      </w:r>
      <w:r w:rsidR="00196F7B" w:rsidRPr="00FA4014">
        <w:rPr>
          <w:rStyle w:val="hvalineatcontent"/>
          <w:rFonts w:ascii="Arial" w:hAnsi="Arial" w:cs="Arial"/>
          <w:lang w:val="ro-RO"/>
        </w:rPr>
        <w:t>investițiilor</w:t>
      </w:r>
      <w:r w:rsidR="00153C45" w:rsidRPr="00FA4014">
        <w:rPr>
          <w:rStyle w:val="hvalineatcontent"/>
          <w:rFonts w:ascii="Arial" w:hAnsi="Arial" w:cs="Arial"/>
          <w:lang w:val="ro-RO"/>
        </w:rPr>
        <w:t>".</w:t>
      </w:r>
    </w:p>
    <w:p w14:paraId="4E3C18AC" w14:textId="77777777" w:rsidR="00196F7B" w:rsidRPr="00FA4014" w:rsidRDefault="00196F7B" w:rsidP="00196F7B">
      <w:pPr>
        <w:pStyle w:val="Style6"/>
        <w:widowControl/>
        <w:spacing w:line="360" w:lineRule="auto"/>
        <w:ind w:right="141" w:firstLine="851"/>
        <w:rPr>
          <w:rFonts w:ascii="Arial" w:hAnsi="Arial"/>
          <w:lang w:val="ro-RO"/>
        </w:rPr>
      </w:pPr>
    </w:p>
    <w:p w14:paraId="512846A4" w14:textId="175C9D5F" w:rsidR="00F46670" w:rsidRPr="00FA4014" w:rsidRDefault="00A842FD" w:rsidP="00F46670">
      <w:pPr>
        <w:pStyle w:val="Style6"/>
        <w:widowControl/>
        <w:spacing w:line="360" w:lineRule="auto"/>
        <w:ind w:right="141" w:firstLine="851"/>
        <w:rPr>
          <w:rFonts w:ascii="Arial" w:hAnsi="Arial" w:cs="Arial"/>
          <w:lang w:val="ro-RO"/>
        </w:rPr>
      </w:pPr>
      <w:r w:rsidRPr="00FA4014">
        <w:rPr>
          <w:rStyle w:val="FontStyle20"/>
          <w:b/>
          <w:sz w:val="24"/>
          <w:szCs w:val="24"/>
          <w:lang w:val="ro-RO" w:eastAsia="ro-RO"/>
        </w:rPr>
        <w:t>Art.2</w:t>
      </w:r>
      <w:r w:rsidR="00196F7B" w:rsidRPr="00FA4014">
        <w:rPr>
          <w:rStyle w:val="FontStyle20"/>
          <w:b/>
          <w:sz w:val="24"/>
          <w:szCs w:val="24"/>
          <w:lang w:val="ro-RO" w:eastAsia="ro-RO"/>
        </w:rPr>
        <w:t>7</w:t>
      </w:r>
      <w:r w:rsidR="00C72C7F" w:rsidRPr="00FA4014">
        <w:rPr>
          <w:rStyle w:val="FontStyle20"/>
          <w:b/>
          <w:sz w:val="24"/>
          <w:szCs w:val="24"/>
          <w:lang w:val="ro-RO" w:eastAsia="ro-RO"/>
        </w:rPr>
        <w:t xml:space="preserve">. </w:t>
      </w:r>
      <w:r w:rsidR="00C72C7F" w:rsidRPr="00FA4014">
        <w:rPr>
          <w:rStyle w:val="FontStyle20"/>
          <w:sz w:val="24"/>
          <w:szCs w:val="24"/>
          <w:lang w:val="ro-RO" w:eastAsia="ro-RO"/>
        </w:rPr>
        <w:t>-</w:t>
      </w:r>
      <w:r w:rsidR="004E75EE" w:rsidRPr="00FA4014">
        <w:rPr>
          <w:rStyle w:val="FontStyle20"/>
          <w:sz w:val="24"/>
          <w:szCs w:val="24"/>
          <w:lang w:val="ro-RO" w:eastAsia="ro-RO"/>
        </w:rPr>
        <w:t xml:space="preserve"> </w:t>
      </w:r>
      <w:r w:rsidR="00D52F77" w:rsidRPr="00FA4014">
        <w:rPr>
          <w:rFonts w:ascii="Arial" w:eastAsiaTheme="minorHAnsi" w:hAnsi="Arial" w:cs="Arial"/>
          <w:lang w:val="ro-RO"/>
        </w:rPr>
        <w:t>(1) Se autorizează Ministerul Afacerilor Interne, pe tot parcursul anului, să m</w:t>
      </w:r>
      <w:r w:rsidR="004E75EE" w:rsidRPr="00FA4014">
        <w:rPr>
          <w:rFonts w:ascii="Arial" w:eastAsiaTheme="minorHAnsi" w:hAnsi="Arial" w:cs="Arial"/>
          <w:lang w:val="ro-RO"/>
        </w:rPr>
        <w:t>odifice în anexele nr. 3/19/21 „</w:t>
      </w:r>
      <w:r w:rsidR="00D52F77" w:rsidRPr="00FA4014">
        <w:rPr>
          <w:rFonts w:ascii="Arial" w:eastAsiaTheme="minorHAnsi" w:hAnsi="Arial" w:cs="Arial"/>
          <w:lang w:val="ro-RO"/>
        </w:rPr>
        <w:t xml:space="preserve">Fișa proiectului cu finanțare din fonduri externe nerambursabile de preaderare, postaderare, alți donatori și din alte facilități postaderare” </w:t>
      </w:r>
      <w:r w:rsidR="004E75EE" w:rsidRPr="00FA4014">
        <w:rPr>
          <w:rFonts w:ascii="Arial" w:eastAsiaTheme="minorHAnsi" w:hAnsi="Arial" w:cs="Arial"/>
          <w:lang w:val="ro-RO"/>
        </w:rPr>
        <w:t>și nr. 3/19/23 „</w:t>
      </w:r>
      <w:r w:rsidR="00D52F77" w:rsidRPr="00FA4014">
        <w:rPr>
          <w:rFonts w:ascii="Arial" w:eastAsiaTheme="minorHAnsi" w:hAnsi="Arial" w:cs="Arial"/>
          <w:lang w:val="ro-RO"/>
        </w:rPr>
        <w:t xml:space="preserve">Fișa proiectului finanțat/propus la finanțare în cadrul programelor aferente Politicii de Coeziune a U.E., Politicilor Agricole Comune și de Pescuit și a altor facilități și instrumente postaderare" creditele de angajament </w:t>
      </w:r>
      <w:r w:rsidR="004E75EE" w:rsidRPr="00FA4014">
        <w:rPr>
          <w:rFonts w:ascii="Arial" w:eastAsiaTheme="minorHAnsi" w:hAnsi="Arial" w:cs="Arial"/>
          <w:lang w:val="ro-RO"/>
        </w:rPr>
        <w:t>și</w:t>
      </w:r>
      <w:r w:rsidR="00D52F77" w:rsidRPr="00FA4014">
        <w:rPr>
          <w:rFonts w:ascii="Arial" w:eastAsiaTheme="minorHAnsi" w:hAnsi="Arial" w:cs="Arial"/>
          <w:lang w:val="ro-RO"/>
        </w:rPr>
        <w:t xml:space="preserve"> creditele bugetare aferente anilor anteriori pentru proiectele cu finanțare externă nerambursabilă, cu încadrarea în valoarea totală a contractelor/deciziilor/ordinelor de </w:t>
      </w:r>
      <w:r w:rsidR="004E75EE" w:rsidRPr="00FA4014">
        <w:rPr>
          <w:rFonts w:ascii="Arial" w:eastAsiaTheme="minorHAnsi" w:hAnsi="Arial" w:cs="Arial"/>
          <w:lang w:val="ro-RO"/>
        </w:rPr>
        <w:t>finanțare</w:t>
      </w:r>
      <w:r w:rsidR="00D52F77" w:rsidRPr="00FA4014">
        <w:rPr>
          <w:rFonts w:ascii="Arial" w:eastAsiaTheme="minorHAnsi" w:hAnsi="Arial" w:cs="Arial"/>
          <w:lang w:val="ro-RO"/>
        </w:rPr>
        <w:t>.</w:t>
      </w:r>
    </w:p>
    <w:p w14:paraId="1A1524AE" w14:textId="77777777" w:rsidR="00F46670" w:rsidRPr="00FA4014" w:rsidRDefault="00D52F77" w:rsidP="00F46670">
      <w:pPr>
        <w:pStyle w:val="Style6"/>
        <w:widowControl/>
        <w:spacing w:line="360" w:lineRule="auto"/>
        <w:ind w:right="141" w:firstLine="851"/>
        <w:rPr>
          <w:rFonts w:ascii="Arial" w:hAnsi="Arial" w:cs="Arial"/>
          <w:lang w:val="ro-RO"/>
        </w:rPr>
      </w:pPr>
      <w:r w:rsidRPr="00FA4014">
        <w:rPr>
          <w:rFonts w:ascii="Arial" w:eastAsiaTheme="minorHAnsi" w:hAnsi="Arial" w:cs="Arial"/>
          <w:lang w:val="ro-RO"/>
        </w:rPr>
        <w:lastRenderedPageBreak/>
        <w:t>(2) Se autorizează Ministerul Afacerilor Interne să modifice în anexa nr. 3/19/29 „</w:t>
      </w:r>
      <w:r w:rsidR="004E75EE" w:rsidRPr="00FA4014">
        <w:rPr>
          <w:rFonts w:ascii="Arial" w:eastAsiaTheme="minorHAnsi" w:hAnsi="Arial" w:cs="Arial"/>
          <w:lang w:val="ro-RO"/>
        </w:rPr>
        <w:t>Fișa</w:t>
      </w:r>
      <w:r w:rsidRPr="00FA4014">
        <w:rPr>
          <w:rFonts w:ascii="Arial" w:eastAsiaTheme="minorHAnsi" w:hAnsi="Arial" w:cs="Arial"/>
          <w:lang w:val="ro-RO"/>
        </w:rPr>
        <w:t xml:space="preserve"> obiectivului / proiectului / categoriei de </w:t>
      </w:r>
      <w:r w:rsidR="004E75EE" w:rsidRPr="00FA4014">
        <w:rPr>
          <w:rFonts w:ascii="Arial" w:eastAsiaTheme="minorHAnsi" w:hAnsi="Arial" w:cs="Arial"/>
          <w:lang w:val="ro-RO"/>
        </w:rPr>
        <w:t>investiții</w:t>
      </w:r>
      <w:r w:rsidRPr="00FA4014">
        <w:rPr>
          <w:rFonts w:ascii="Arial" w:eastAsiaTheme="minorHAnsi" w:hAnsi="Arial" w:cs="Arial"/>
          <w:lang w:val="ro-RO"/>
        </w:rPr>
        <w:t xml:space="preserve">” creditele de angajament </w:t>
      </w:r>
      <w:r w:rsidR="004E75EE" w:rsidRPr="00FA4014">
        <w:rPr>
          <w:rFonts w:ascii="Arial" w:eastAsiaTheme="minorHAnsi" w:hAnsi="Arial" w:cs="Arial"/>
          <w:lang w:val="ro-RO"/>
        </w:rPr>
        <w:t>și</w:t>
      </w:r>
      <w:r w:rsidRPr="00FA4014">
        <w:rPr>
          <w:rFonts w:ascii="Arial" w:eastAsiaTheme="minorHAnsi" w:hAnsi="Arial" w:cs="Arial"/>
          <w:lang w:val="ro-RO"/>
        </w:rPr>
        <w:t xml:space="preserve"> creditele bugetare aferente anilor anteriori, cu încadrarea în valoarea totală a obiectivului / proiectului / categoriei de </w:t>
      </w:r>
      <w:r w:rsidR="004E75EE" w:rsidRPr="00FA4014">
        <w:rPr>
          <w:rFonts w:ascii="Arial" w:eastAsiaTheme="minorHAnsi" w:hAnsi="Arial" w:cs="Arial"/>
          <w:lang w:val="ro-RO"/>
        </w:rPr>
        <w:t>investiții</w:t>
      </w:r>
      <w:r w:rsidRPr="00FA4014">
        <w:rPr>
          <w:rFonts w:ascii="Arial" w:eastAsiaTheme="minorHAnsi" w:hAnsi="Arial" w:cs="Arial"/>
          <w:lang w:val="ro-RO"/>
        </w:rPr>
        <w:t>, corespunzător prevederilor alin. (1).</w:t>
      </w:r>
    </w:p>
    <w:p w14:paraId="7622E43D" w14:textId="77777777" w:rsidR="00F46670" w:rsidRPr="00FA4014" w:rsidRDefault="00F46670" w:rsidP="00F46670">
      <w:pPr>
        <w:pStyle w:val="Style6"/>
        <w:widowControl/>
        <w:spacing w:line="360" w:lineRule="auto"/>
        <w:ind w:right="141" w:firstLine="851"/>
        <w:rPr>
          <w:rFonts w:ascii="Arial" w:hAnsi="Arial" w:cs="Arial"/>
          <w:lang w:val="ro-RO"/>
        </w:rPr>
      </w:pPr>
    </w:p>
    <w:p w14:paraId="2D4465E8" w14:textId="1081ADC2" w:rsidR="00153C45" w:rsidRPr="00FA4014" w:rsidRDefault="00A842FD" w:rsidP="00153C45">
      <w:pPr>
        <w:pStyle w:val="Style6"/>
        <w:widowControl/>
        <w:spacing w:line="360" w:lineRule="auto"/>
        <w:ind w:right="141" w:firstLine="851"/>
        <w:rPr>
          <w:rFonts w:ascii="Arial" w:eastAsiaTheme="minorHAnsi" w:hAnsi="Arial" w:cs="Arial"/>
          <w:lang w:val="ro-RO"/>
        </w:rPr>
      </w:pPr>
      <w:r w:rsidRPr="00FA4014">
        <w:rPr>
          <w:rStyle w:val="FontStyle20"/>
          <w:b/>
          <w:sz w:val="24"/>
          <w:szCs w:val="24"/>
          <w:lang w:val="ro-RO" w:eastAsia="ro-RO"/>
        </w:rPr>
        <w:t>Art.2</w:t>
      </w:r>
      <w:r w:rsidR="00196F7B" w:rsidRPr="00FA4014">
        <w:rPr>
          <w:rStyle w:val="FontStyle20"/>
          <w:b/>
          <w:sz w:val="24"/>
          <w:szCs w:val="24"/>
          <w:lang w:val="ro-RO" w:eastAsia="ro-RO"/>
        </w:rPr>
        <w:t>8</w:t>
      </w:r>
      <w:r w:rsidR="004F0DA7" w:rsidRPr="00FA4014">
        <w:rPr>
          <w:rStyle w:val="FontStyle20"/>
          <w:b/>
          <w:sz w:val="24"/>
          <w:szCs w:val="24"/>
          <w:lang w:val="ro-RO" w:eastAsia="ro-RO"/>
        </w:rPr>
        <w:t xml:space="preserve">. </w:t>
      </w:r>
      <w:r w:rsidR="00153C45" w:rsidRPr="00FA4014">
        <w:rPr>
          <w:rStyle w:val="FontStyle20"/>
          <w:sz w:val="24"/>
          <w:szCs w:val="24"/>
          <w:lang w:val="ro-RO" w:eastAsia="ro-RO"/>
        </w:rPr>
        <w:t>–</w:t>
      </w:r>
      <w:r w:rsidR="004F0DA7" w:rsidRPr="00FA4014">
        <w:rPr>
          <w:rStyle w:val="FontStyle20"/>
          <w:sz w:val="24"/>
          <w:szCs w:val="24"/>
          <w:lang w:val="ro-RO" w:eastAsia="ro-RO"/>
        </w:rPr>
        <w:t xml:space="preserve"> </w:t>
      </w:r>
      <w:r w:rsidR="00153C45" w:rsidRPr="00FA4014">
        <w:rPr>
          <w:rStyle w:val="FontStyle20"/>
          <w:sz w:val="24"/>
          <w:szCs w:val="24"/>
          <w:lang w:val="ro-RO" w:eastAsia="ro-RO"/>
        </w:rPr>
        <w:t xml:space="preserve">(1) </w:t>
      </w:r>
      <w:r w:rsidR="004F0DA7" w:rsidRPr="00FA4014">
        <w:rPr>
          <w:rFonts w:ascii="Arial" w:eastAsiaTheme="minorHAnsi" w:hAnsi="Arial" w:cs="Arial"/>
          <w:lang w:val="ro-RO"/>
        </w:rPr>
        <w:t>În anul 2020, sumele aferente schemelor de sprijin direct și măsurilor finanțate din Fondul European de Garantare Agricolă, prevăzute la art. 6 alin. (2) din Ordonanța de urgență a Guvernului nr. 49/2015, aprobată cu modificări și completări prin Legea nr. 56/2016, cu modificările și completările ulterioare, se cuprind în bugetul Ministerului Agriculturii și Dezvoltării Rurale la capitolul 83.01 „Agricultură, silvicultură, piscicultură și vânătoare", titlul 58 „Proiecte cu finanțare din fonduri externe nerambursabile aferente cadrului financiar 2014 - 2020", articolul 58.13 „Fondul European de Garantare Agricolă (FEGA)".</w:t>
      </w:r>
    </w:p>
    <w:p w14:paraId="0442FD3A" w14:textId="0E0F2ADA" w:rsidR="00153C45" w:rsidRPr="00FA4014" w:rsidRDefault="00153C45" w:rsidP="00153C45">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(2) Se autorizează Ministerul Agriculturii și Dezvoltării Rurale să efectueze pe tot parcursul anului redistribuiri de credite de angajament și credite bugetare în cadrul anexei 3/22/02a „Transferuri de la bugetul de stat către bugetele locale pentru finanțarea liceelor tehnologice cu profil preponderent agricol pe anul 2020” în funcție de gradul de utilizare a sumelor repartizate pe unități administrative teritoriale și unități de învățământ, cu încadrarea în valoarea totală prevăzută în anexă.</w:t>
      </w:r>
    </w:p>
    <w:p w14:paraId="14E73707" w14:textId="02332A21" w:rsidR="00F46670" w:rsidRPr="00FA4014" w:rsidRDefault="00F46670" w:rsidP="002D1FAC">
      <w:pPr>
        <w:pStyle w:val="Style6"/>
        <w:widowControl/>
        <w:spacing w:line="360" w:lineRule="auto"/>
        <w:ind w:right="141" w:firstLine="0"/>
        <w:rPr>
          <w:rFonts w:ascii="Arial" w:hAnsi="Arial" w:cs="Arial"/>
          <w:lang w:val="ro-RO"/>
        </w:rPr>
      </w:pPr>
    </w:p>
    <w:p w14:paraId="77AE5CE6" w14:textId="7FF35193" w:rsidR="00A75B80" w:rsidRPr="00FA4014" w:rsidRDefault="00DE27B0" w:rsidP="00A75B80">
      <w:pPr>
        <w:pStyle w:val="Style6"/>
        <w:widowControl/>
        <w:spacing w:line="360" w:lineRule="auto"/>
        <w:ind w:right="141" w:firstLine="851"/>
        <w:rPr>
          <w:rFonts w:ascii="Arial" w:hAnsi="Arial" w:cs="Arial"/>
          <w:lang w:val="ro-RO"/>
        </w:rPr>
      </w:pPr>
      <w:r>
        <w:rPr>
          <w:rStyle w:val="FontStyle20"/>
          <w:b/>
          <w:sz w:val="24"/>
          <w:szCs w:val="24"/>
          <w:lang w:val="ro-RO" w:eastAsia="ro-RO"/>
        </w:rPr>
        <w:t>Art.29</w:t>
      </w:r>
      <w:r w:rsidR="004F0DA7" w:rsidRPr="00FA4014">
        <w:rPr>
          <w:rStyle w:val="FontStyle20"/>
          <w:b/>
          <w:sz w:val="24"/>
          <w:szCs w:val="24"/>
          <w:lang w:val="ro-RO" w:eastAsia="ro-RO"/>
        </w:rPr>
        <w:t xml:space="preserve">. </w:t>
      </w:r>
      <w:r w:rsidR="004F0DA7" w:rsidRPr="00FA4014">
        <w:rPr>
          <w:rStyle w:val="FontStyle20"/>
          <w:sz w:val="24"/>
          <w:szCs w:val="24"/>
          <w:lang w:val="ro-RO" w:eastAsia="ro-RO"/>
        </w:rPr>
        <w:t xml:space="preserve">- </w:t>
      </w:r>
      <w:r w:rsidR="004F0DA7" w:rsidRPr="00FA4014">
        <w:rPr>
          <w:rFonts w:ascii="Arial" w:hAnsi="Arial" w:cs="Arial"/>
          <w:lang w:val="ro-RO"/>
        </w:rPr>
        <w:t>(1) În bugetul Ministerului Transporturilor, Infrastructurii și Comunicațiilor pe anul 2020, suma prevăzută la capitolul 84.01 „Transporturi”, titlul 51 „Transferuri între unități ale administrației publice”, alineatul 51.01.55 „Întreținerea infrastructurii feroviare publice” se utilizează cu prioritate pentru:</w:t>
      </w:r>
    </w:p>
    <w:p w14:paraId="05A8B175" w14:textId="77777777" w:rsidR="00A75B80" w:rsidRPr="00FA4014" w:rsidRDefault="004F0DA7" w:rsidP="00A75B80">
      <w:pPr>
        <w:pStyle w:val="Style6"/>
        <w:widowControl/>
        <w:spacing w:line="360" w:lineRule="auto"/>
        <w:ind w:right="141" w:firstLine="851"/>
        <w:rPr>
          <w:rFonts w:ascii="Arial" w:hAnsi="Arial" w:cs="Arial"/>
          <w:lang w:val="ro-RO"/>
        </w:rPr>
      </w:pPr>
      <w:r w:rsidRPr="00FA4014">
        <w:rPr>
          <w:rFonts w:ascii="Arial" w:hAnsi="Arial" w:cs="Arial"/>
          <w:lang w:val="ro-RO"/>
        </w:rPr>
        <w:t>a) plata obligațiilor către bugetul general consolidat;</w:t>
      </w:r>
    </w:p>
    <w:p w14:paraId="2497F8F4" w14:textId="77777777" w:rsidR="00585833" w:rsidRPr="00FA4014" w:rsidRDefault="004F0DA7" w:rsidP="00585833">
      <w:pPr>
        <w:pStyle w:val="Style6"/>
        <w:widowControl/>
        <w:spacing w:line="360" w:lineRule="auto"/>
        <w:ind w:right="141" w:firstLine="851"/>
        <w:rPr>
          <w:rFonts w:ascii="Arial" w:hAnsi="Arial" w:cs="Arial"/>
          <w:lang w:val="ro-RO"/>
        </w:rPr>
      </w:pPr>
      <w:r w:rsidRPr="00FA4014">
        <w:rPr>
          <w:rFonts w:ascii="Arial" w:hAnsi="Arial" w:cs="Arial"/>
          <w:lang w:val="ro-RO"/>
        </w:rPr>
        <w:t>b) asigurarea cheltuielilor stabilite de lege, aferente activității de întreținere și funcționare a infrastructurii feroviare publice prestate de administratorul infrastructurii feroviare, precum și a cheltuielilor stabilite prin contracte de prestări servicii, inclusiv cu sucursalele/filialele acestuia.</w:t>
      </w:r>
    </w:p>
    <w:p w14:paraId="11CBC376" w14:textId="77777777" w:rsidR="00585833" w:rsidRPr="00FD20D7" w:rsidRDefault="003B52EC" w:rsidP="00585833">
      <w:pPr>
        <w:pStyle w:val="Style6"/>
        <w:widowControl/>
        <w:spacing w:line="360" w:lineRule="auto"/>
        <w:ind w:right="141" w:firstLine="851"/>
        <w:rPr>
          <w:rFonts w:ascii="Arial" w:hAnsi="Arial" w:cs="Arial"/>
          <w:lang w:val="ro-RO"/>
        </w:rPr>
      </w:pPr>
      <w:r w:rsidRPr="00FD20D7">
        <w:rPr>
          <w:rFonts w:ascii="Arial" w:hAnsi="Arial" w:cs="Arial"/>
          <w:lang w:val="ro-RO"/>
        </w:rPr>
        <w:t>(2) Prin derogare de la prevederile art.21 alin.(5) din Legea nr.500/2002, cu modificările și completările ulterioare, suma prevăzută în bugetul Ministerului Transporturilor, Infrastructurii și Comunicațiilor pe anul 2020, la capitolul 84.01 „Transporturi”, titlul 71 „Active nefinanciare”, alineatul 71.01.30 „Alte active fixe”, se repartizează integral.</w:t>
      </w:r>
    </w:p>
    <w:p w14:paraId="039D0CDC" w14:textId="77777777" w:rsidR="00585833" w:rsidRPr="00FD20D7" w:rsidRDefault="00EE53B9" w:rsidP="00585833">
      <w:pPr>
        <w:pStyle w:val="Style6"/>
        <w:widowControl/>
        <w:spacing w:line="360" w:lineRule="auto"/>
        <w:ind w:right="141" w:firstLine="851"/>
        <w:rPr>
          <w:rFonts w:ascii="Arial" w:hAnsi="Arial" w:cs="Arial"/>
          <w:lang w:val="ro-RO"/>
        </w:rPr>
      </w:pPr>
      <w:r w:rsidRPr="00FD20D7">
        <w:rPr>
          <w:rFonts w:ascii="Arial" w:hAnsi="Arial" w:cs="Arial"/>
          <w:lang w:val="ro-RO"/>
        </w:rPr>
        <w:t xml:space="preserve">(3) </w:t>
      </w:r>
      <w:r w:rsidRPr="00FD20D7">
        <w:rPr>
          <w:rFonts w:ascii="Arial" w:eastAsiaTheme="minorHAnsi" w:hAnsi="Arial" w:cs="Arial"/>
          <w:lang w:val="ro-RO"/>
        </w:rPr>
        <w:t>Până la data de 31 decembrie 2020, prin derogare de la art. 24 alin.(</w:t>
      </w:r>
      <w:r w:rsidR="00585833" w:rsidRPr="00FD20D7">
        <w:rPr>
          <w:rFonts w:ascii="Arial" w:eastAsiaTheme="minorHAnsi" w:hAnsi="Arial" w:cs="Arial"/>
          <w:lang w:val="ro-RO"/>
        </w:rPr>
        <w:t>5</w:t>
      </w:r>
      <w:r w:rsidR="00585833" w:rsidRPr="00FD20D7">
        <w:rPr>
          <w:rFonts w:ascii="Arial" w:eastAsiaTheme="minorHAnsi" w:hAnsi="Arial" w:cs="Arial"/>
          <w:vertAlign w:val="superscript"/>
          <w:lang w:val="ro-RO"/>
        </w:rPr>
        <w:t>1</w:t>
      </w:r>
      <w:r w:rsidRPr="00FD20D7">
        <w:rPr>
          <w:rFonts w:ascii="Arial" w:eastAsiaTheme="minorHAnsi" w:hAnsi="Arial" w:cs="Arial"/>
          <w:lang w:val="ro-RO"/>
        </w:rPr>
        <w:t xml:space="preserve">) </w:t>
      </w:r>
      <w:r w:rsidR="009511DD" w:rsidRPr="00FD20D7">
        <w:rPr>
          <w:rFonts w:ascii="Arial" w:eastAsiaTheme="minorHAnsi" w:hAnsi="Arial" w:cs="Arial"/>
          <w:lang w:val="ro-RO"/>
        </w:rPr>
        <w:t>ș</w:t>
      </w:r>
      <w:r w:rsidR="00585833" w:rsidRPr="00FD20D7">
        <w:rPr>
          <w:rFonts w:ascii="Arial" w:eastAsiaTheme="minorHAnsi" w:hAnsi="Arial" w:cs="Arial"/>
          <w:lang w:val="ro-RO"/>
        </w:rPr>
        <w:t>i alin. (6</w:t>
      </w:r>
      <w:r w:rsidR="00585833" w:rsidRPr="00FD20D7">
        <w:rPr>
          <w:rFonts w:ascii="Arial" w:eastAsiaTheme="minorHAnsi" w:hAnsi="Arial" w:cs="Arial"/>
          <w:vertAlign w:val="superscript"/>
          <w:lang w:val="ro-RO"/>
        </w:rPr>
        <w:t>1</w:t>
      </w:r>
      <w:r w:rsidR="009511DD" w:rsidRPr="00FD20D7">
        <w:rPr>
          <w:rFonts w:ascii="Arial" w:eastAsiaTheme="minorHAnsi" w:hAnsi="Arial" w:cs="Arial"/>
          <w:lang w:val="ro-RO"/>
        </w:rPr>
        <w:t xml:space="preserve">) </w:t>
      </w:r>
      <w:r w:rsidRPr="00FD20D7">
        <w:rPr>
          <w:rFonts w:ascii="Arial" w:eastAsiaTheme="minorHAnsi" w:hAnsi="Arial" w:cs="Arial"/>
          <w:lang w:val="ro-RO"/>
        </w:rPr>
        <w:t xml:space="preserve">din Legea nr. 362/2018 privind asigurarea unui nivel comun ridicat de securitate </w:t>
      </w:r>
      <w:r w:rsidRPr="00FD20D7">
        <w:rPr>
          <w:rFonts w:ascii="Arial" w:eastAsiaTheme="minorHAnsi" w:hAnsi="Arial" w:cs="Arial"/>
          <w:lang w:val="ro-RO"/>
        </w:rPr>
        <w:lastRenderedPageBreak/>
        <w:t xml:space="preserve">a </w:t>
      </w:r>
      <w:r w:rsidR="00585833" w:rsidRPr="00FD20D7">
        <w:rPr>
          <w:rFonts w:ascii="Arial" w:eastAsiaTheme="minorHAnsi" w:hAnsi="Arial" w:cs="Arial"/>
          <w:lang w:val="ro-RO"/>
        </w:rPr>
        <w:t>rețelelor</w:t>
      </w:r>
      <w:r w:rsidRPr="00FD20D7">
        <w:rPr>
          <w:rFonts w:ascii="Arial" w:eastAsiaTheme="minorHAnsi" w:hAnsi="Arial" w:cs="Arial"/>
          <w:lang w:val="ro-RO"/>
        </w:rPr>
        <w:t xml:space="preserve"> </w:t>
      </w:r>
      <w:r w:rsidR="00585833" w:rsidRPr="00FD20D7">
        <w:rPr>
          <w:rFonts w:ascii="Arial" w:eastAsiaTheme="minorHAnsi" w:hAnsi="Arial" w:cs="Arial"/>
          <w:lang w:val="ro-RO"/>
        </w:rPr>
        <w:t>și</w:t>
      </w:r>
      <w:r w:rsidRPr="00FD20D7">
        <w:rPr>
          <w:rFonts w:ascii="Arial" w:eastAsiaTheme="minorHAnsi" w:hAnsi="Arial" w:cs="Arial"/>
          <w:lang w:val="ro-RO"/>
        </w:rPr>
        <w:t xml:space="preserve"> sistemelor informatice, cu modificările și completările ulter</w:t>
      </w:r>
      <w:r w:rsidR="00585833" w:rsidRPr="00FD20D7">
        <w:rPr>
          <w:rFonts w:ascii="Arial" w:eastAsiaTheme="minorHAnsi" w:hAnsi="Arial" w:cs="Arial"/>
          <w:lang w:val="ro-RO"/>
        </w:rPr>
        <w:t>ioare, finanțarea cheltuielilor</w:t>
      </w:r>
      <w:r w:rsidRPr="00FD20D7">
        <w:rPr>
          <w:rFonts w:ascii="Arial" w:eastAsiaTheme="minorHAnsi" w:hAnsi="Arial" w:cs="Arial"/>
          <w:lang w:val="ro-RO"/>
        </w:rPr>
        <w:t xml:space="preserve"> Centrului </w:t>
      </w:r>
      <w:r w:rsidR="00585833" w:rsidRPr="00FD20D7">
        <w:rPr>
          <w:rFonts w:ascii="Arial" w:eastAsiaTheme="minorHAnsi" w:hAnsi="Arial" w:cs="Arial"/>
          <w:lang w:val="ro-RO"/>
        </w:rPr>
        <w:t>Național</w:t>
      </w:r>
      <w:r w:rsidRPr="00FD20D7">
        <w:rPr>
          <w:rFonts w:ascii="Arial" w:eastAsiaTheme="minorHAnsi" w:hAnsi="Arial" w:cs="Arial"/>
          <w:lang w:val="ro-RO"/>
        </w:rPr>
        <w:t xml:space="preserve"> de Răspuns la Incidente de Securitate Ciberneti</w:t>
      </w:r>
      <w:r w:rsidR="00585833" w:rsidRPr="00FD20D7">
        <w:rPr>
          <w:rFonts w:ascii="Arial" w:eastAsiaTheme="minorHAnsi" w:hAnsi="Arial" w:cs="Arial"/>
          <w:lang w:val="ro-RO"/>
        </w:rPr>
        <w:t xml:space="preserve">că - CERT-RO </w:t>
      </w:r>
      <w:r w:rsidRPr="00FD20D7">
        <w:rPr>
          <w:rFonts w:ascii="Arial" w:eastAsiaTheme="minorHAnsi" w:hAnsi="Arial" w:cs="Arial"/>
          <w:lang w:val="ro-RO"/>
        </w:rPr>
        <w:t xml:space="preserve">se asigură de la bugetul de stat prin bugetul </w:t>
      </w:r>
      <w:r w:rsidRPr="00FD20D7">
        <w:rPr>
          <w:rFonts w:ascii="Arial" w:hAnsi="Arial" w:cs="Arial"/>
          <w:lang w:val="ro-RO"/>
        </w:rPr>
        <w:t>Ministerului Transporturilor, Infrastructurii și Comunicațiilor</w:t>
      </w:r>
      <w:r w:rsidRPr="00FD20D7">
        <w:rPr>
          <w:rFonts w:ascii="Arial" w:eastAsiaTheme="minorHAnsi" w:hAnsi="Arial" w:cs="Arial"/>
          <w:lang w:val="ro-RO"/>
        </w:rPr>
        <w:t>, iar veniturile proprii realizate se virează la acest buget.</w:t>
      </w:r>
    </w:p>
    <w:p w14:paraId="369DF838" w14:textId="77777777" w:rsidR="00BF2BFE" w:rsidRPr="00FA4014" w:rsidRDefault="00BF2BFE" w:rsidP="00BF2BFE">
      <w:pPr>
        <w:pStyle w:val="Style6"/>
        <w:widowControl/>
        <w:spacing w:line="360" w:lineRule="auto"/>
        <w:ind w:right="141" w:firstLine="851"/>
        <w:rPr>
          <w:rFonts w:ascii="Arial" w:hAnsi="Arial" w:cs="Arial"/>
          <w:lang w:val="ro-RO"/>
        </w:rPr>
      </w:pPr>
    </w:p>
    <w:p w14:paraId="31741613" w14:textId="54ED6528" w:rsidR="00BF2BFE" w:rsidRPr="00FA4014" w:rsidRDefault="00DE27B0" w:rsidP="00BF2BFE">
      <w:pPr>
        <w:pStyle w:val="Style6"/>
        <w:widowControl/>
        <w:spacing w:line="360" w:lineRule="auto"/>
        <w:ind w:right="141" w:firstLine="851"/>
        <w:rPr>
          <w:rFonts w:ascii="Arial" w:hAnsi="Arial" w:cs="Arial"/>
          <w:lang w:val="ro-RO"/>
        </w:rPr>
      </w:pPr>
      <w:r>
        <w:rPr>
          <w:rStyle w:val="FontStyle20"/>
          <w:b/>
          <w:sz w:val="24"/>
          <w:szCs w:val="24"/>
          <w:lang w:val="ro-RO" w:eastAsia="ro-RO"/>
        </w:rPr>
        <w:t>Art.30</w:t>
      </w:r>
      <w:r w:rsidR="00285E3B" w:rsidRPr="00FA4014">
        <w:rPr>
          <w:rStyle w:val="FontStyle20"/>
          <w:b/>
          <w:sz w:val="24"/>
          <w:szCs w:val="24"/>
          <w:lang w:val="ro-RO" w:eastAsia="ro-RO"/>
        </w:rPr>
        <w:t xml:space="preserve">. </w:t>
      </w:r>
      <w:r w:rsidR="00285E3B" w:rsidRPr="00FA4014">
        <w:rPr>
          <w:rStyle w:val="FontStyle20"/>
          <w:sz w:val="24"/>
          <w:szCs w:val="24"/>
          <w:lang w:val="ro-RO" w:eastAsia="ro-RO"/>
        </w:rPr>
        <w:t xml:space="preserve">- </w:t>
      </w:r>
      <w:r w:rsidR="00285E3B" w:rsidRPr="00FA4014">
        <w:rPr>
          <w:rFonts w:ascii="Arial" w:eastAsiaTheme="minorHAnsi" w:hAnsi="Arial" w:cs="Arial"/>
          <w:lang w:val="ro-RO"/>
        </w:rPr>
        <w:t>În anul 2020, prin derogare de la art. 23 alin. (2) din Legea nr. 56/2012 privind organizarea și funcționarea Academiei de Științe ale Securității Naționale, cu modificările și completările ulterioare, sumele alocate de la bugetul de stat Academiei de Științe ale Securității Naționale sunt cuprinse în anexa nr. 3/25 a Ministerului Educației și Cercetării, la capitolul 53.01 „Cercetare fundamentală și cercetare dezvoltare", titlul 51 „Transferuri între unități ale administrației publice".</w:t>
      </w:r>
    </w:p>
    <w:p w14:paraId="6151FAA0" w14:textId="77777777" w:rsidR="00BF2BFE" w:rsidRPr="00FA4014" w:rsidRDefault="00BF2BFE" w:rsidP="00BF2BFE">
      <w:pPr>
        <w:pStyle w:val="Style6"/>
        <w:widowControl/>
        <w:spacing w:line="360" w:lineRule="auto"/>
        <w:ind w:right="141" w:firstLine="851"/>
        <w:rPr>
          <w:rFonts w:ascii="Arial" w:hAnsi="Arial" w:cs="Arial"/>
          <w:lang w:val="ro-RO"/>
        </w:rPr>
      </w:pPr>
    </w:p>
    <w:p w14:paraId="687AF04B" w14:textId="2677C08E" w:rsidR="00BF2BFE" w:rsidRPr="00FA4014" w:rsidRDefault="00BF2BFE" w:rsidP="00BF2BFE">
      <w:pPr>
        <w:pStyle w:val="Style6"/>
        <w:widowControl/>
        <w:spacing w:line="360" w:lineRule="auto"/>
        <w:ind w:right="141" w:firstLine="851"/>
        <w:rPr>
          <w:rFonts w:ascii="Arial" w:hAnsi="Arial" w:cs="Arial"/>
          <w:lang w:val="ro-RO"/>
        </w:rPr>
      </w:pPr>
      <w:r w:rsidRPr="00FA4014">
        <w:rPr>
          <w:rStyle w:val="FontStyle20"/>
          <w:b/>
          <w:sz w:val="24"/>
          <w:szCs w:val="24"/>
          <w:lang w:val="ro-RO" w:eastAsia="ro-RO"/>
        </w:rPr>
        <w:t>Ar</w:t>
      </w:r>
      <w:r w:rsidR="00DE27B0">
        <w:rPr>
          <w:rStyle w:val="FontStyle20"/>
          <w:b/>
          <w:sz w:val="24"/>
          <w:szCs w:val="24"/>
          <w:lang w:val="ro-RO" w:eastAsia="ro-RO"/>
        </w:rPr>
        <w:t>t.31</w:t>
      </w:r>
      <w:r w:rsidR="004E75EE" w:rsidRPr="00FA4014">
        <w:rPr>
          <w:rStyle w:val="FontStyle20"/>
          <w:b/>
          <w:sz w:val="24"/>
          <w:szCs w:val="24"/>
          <w:lang w:val="ro-RO" w:eastAsia="ro-RO"/>
        </w:rPr>
        <w:t xml:space="preserve">. </w:t>
      </w:r>
      <w:r w:rsidR="004E75EE" w:rsidRPr="00FA4014">
        <w:rPr>
          <w:rStyle w:val="FontStyle20"/>
          <w:sz w:val="24"/>
          <w:szCs w:val="24"/>
          <w:lang w:val="ro-RO" w:eastAsia="ro-RO"/>
        </w:rPr>
        <w:t xml:space="preserve">- </w:t>
      </w:r>
      <w:r w:rsidR="00D52F77" w:rsidRPr="00FA4014">
        <w:rPr>
          <w:rFonts w:ascii="Arial" w:eastAsiaTheme="minorHAnsi" w:hAnsi="Arial" w:cs="Arial"/>
          <w:lang w:val="ro-RO"/>
        </w:rPr>
        <w:t>Se autorizează Ministerul Public să efectueze redistribuiri de credite</w:t>
      </w:r>
      <w:r w:rsidR="002D1FAC" w:rsidRPr="00FA4014">
        <w:rPr>
          <w:rFonts w:ascii="Arial" w:eastAsiaTheme="minorHAnsi" w:hAnsi="Arial" w:cs="Arial"/>
          <w:lang w:val="ro-RO"/>
        </w:rPr>
        <w:t xml:space="preserve"> de angajament și credite</w:t>
      </w:r>
      <w:r w:rsidR="00D52F77" w:rsidRPr="00FA4014">
        <w:rPr>
          <w:rFonts w:ascii="Arial" w:eastAsiaTheme="minorHAnsi" w:hAnsi="Arial" w:cs="Arial"/>
          <w:lang w:val="ro-RO"/>
        </w:rPr>
        <w:t xml:space="preserve"> bugetare în cadrul bugetului aprobat pe anul 2020 între ordonatorii secundari de credite, cu încadrarea în sumele aprobate pe fiecare titlu de cheltuieli.</w:t>
      </w:r>
    </w:p>
    <w:p w14:paraId="102B84BA" w14:textId="77777777" w:rsidR="00BF2BFE" w:rsidRPr="00FA4014" w:rsidRDefault="00BF2BFE" w:rsidP="00BF2BFE">
      <w:pPr>
        <w:pStyle w:val="Style6"/>
        <w:widowControl/>
        <w:spacing w:line="360" w:lineRule="auto"/>
        <w:ind w:right="141" w:firstLine="851"/>
        <w:rPr>
          <w:rFonts w:ascii="Arial" w:hAnsi="Arial" w:cs="Arial"/>
          <w:lang w:val="ro-RO"/>
        </w:rPr>
      </w:pPr>
    </w:p>
    <w:p w14:paraId="46D92EFB" w14:textId="5725C28E" w:rsidR="00BF2BFE" w:rsidRPr="00FA4014" w:rsidRDefault="00A842FD" w:rsidP="00BF2BFE">
      <w:pPr>
        <w:pStyle w:val="Style6"/>
        <w:widowControl/>
        <w:spacing w:line="360" w:lineRule="auto"/>
        <w:ind w:right="141" w:firstLine="851"/>
        <w:rPr>
          <w:rFonts w:ascii="Arial" w:hAnsi="Arial" w:cs="Arial"/>
          <w:lang w:val="ro-RO"/>
        </w:rPr>
      </w:pPr>
      <w:r w:rsidRPr="00FA4014">
        <w:rPr>
          <w:rStyle w:val="FontStyle20"/>
          <w:b/>
          <w:sz w:val="24"/>
          <w:szCs w:val="24"/>
          <w:lang w:val="ro-RO" w:eastAsia="ro-RO"/>
        </w:rPr>
        <w:t>Art.</w:t>
      </w:r>
      <w:r w:rsidR="00DE27B0">
        <w:rPr>
          <w:rStyle w:val="FontStyle20"/>
          <w:b/>
          <w:sz w:val="24"/>
          <w:szCs w:val="24"/>
          <w:lang w:val="ro-RO" w:eastAsia="ro-RO"/>
        </w:rPr>
        <w:t>32</w:t>
      </w:r>
      <w:r w:rsidR="004E75EE" w:rsidRPr="00FA4014">
        <w:rPr>
          <w:rStyle w:val="FontStyle20"/>
          <w:b/>
          <w:sz w:val="24"/>
          <w:szCs w:val="24"/>
          <w:lang w:val="ro-RO" w:eastAsia="ro-RO"/>
        </w:rPr>
        <w:t xml:space="preserve">. </w:t>
      </w:r>
      <w:r w:rsidR="004E75EE" w:rsidRPr="00FA4014">
        <w:rPr>
          <w:rStyle w:val="FontStyle20"/>
          <w:sz w:val="24"/>
          <w:szCs w:val="24"/>
          <w:lang w:val="ro-RO" w:eastAsia="ro-RO"/>
        </w:rPr>
        <w:t xml:space="preserve">- </w:t>
      </w:r>
      <w:r w:rsidR="004E75EE" w:rsidRPr="00FA4014">
        <w:rPr>
          <w:rFonts w:ascii="Arial" w:eastAsiaTheme="minorHAnsi" w:hAnsi="Arial" w:cs="Arial"/>
          <w:lang w:val="ro-RO"/>
        </w:rPr>
        <w:t>(1)</w:t>
      </w:r>
      <w:r w:rsidR="00D52F77" w:rsidRPr="00FA4014">
        <w:rPr>
          <w:rFonts w:ascii="Arial" w:eastAsiaTheme="minorHAnsi" w:hAnsi="Arial" w:cs="Arial"/>
          <w:lang w:val="ro-RO"/>
        </w:rPr>
        <w:t xml:space="preserve"> Sumele alocate de la bugetul de stat pentru acoperirea cheltuielilor de funcționare și dezvoltare ale Societății Române de Radiodifuziune și Societății Române de Televiziune, potrivit art. 41 din Legea nr. 41/1994 privind organizarea și funcționarea Societății Române de Radiodifuziune și Societății Române de Televiziune, republicată, cu modificările și completările ulterioa</w:t>
      </w:r>
      <w:r w:rsidR="004E75EE" w:rsidRPr="00FA4014">
        <w:rPr>
          <w:rFonts w:ascii="Arial" w:eastAsiaTheme="minorHAnsi" w:hAnsi="Arial" w:cs="Arial"/>
          <w:lang w:val="ro-RO"/>
        </w:rPr>
        <w:t>re, se asigură de la titlul 55 „</w:t>
      </w:r>
      <w:r w:rsidR="00D52F77" w:rsidRPr="00FA4014">
        <w:rPr>
          <w:rFonts w:ascii="Arial" w:eastAsiaTheme="minorHAnsi" w:hAnsi="Arial" w:cs="Arial"/>
          <w:lang w:val="ro-RO"/>
        </w:rPr>
        <w:t>Alte transferuri" și se utilizează potrivit prevederilor prezentei legi.</w:t>
      </w:r>
    </w:p>
    <w:p w14:paraId="4CE45157" w14:textId="77777777" w:rsidR="00BF2BFE" w:rsidRPr="00FA4014" w:rsidRDefault="00D52F77" w:rsidP="00BF2BFE">
      <w:pPr>
        <w:pStyle w:val="Style6"/>
        <w:widowControl/>
        <w:spacing w:line="360" w:lineRule="auto"/>
        <w:ind w:right="141" w:firstLine="851"/>
        <w:rPr>
          <w:rFonts w:ascii="Arial" w:hAnsi="Arial" w:cs="Arial"/>
          <w:lang w:val="ro-RO"/>
        </w:rPr>
      </w:pPr>
      <w:r w:rsidRPr="00FA4014">
        <w:rPr>
          <w:rFonts w:ascii="Arial" w:eastAsiaTheme="minorHAnsi" w:hAnsi="Arial" w:cs="Arial"/>
          <w:lang w:val="ro-RO"/>
        </w:rPr>
        <w:t xml:space="preserve">(2) Fondurile de rezervă constituite la nivelul Societății Române de Radiodifuziune din profitul anilor </w:t>
      </w:r>
      <w:r w:rsidR="004E75EE" w:rsidRPr="00FA4014">
        <w:rPr>
          <w:rFonts w:ascii="Arial" w:eastAsiaTheme="minorHAnsi" w:hAnsi="Arial" w:cs="Arial"/>
          <w:lang w:val="ro-RO"/>
        </w:rPr>
        <w:t>precedenți</w:t>
      </w:r>
      <w:r w:rsidRPr="00FA4014">
        <w:rPr>
          <w:rFonts w:ascii="Arial" w:eastAsiaTheme="minorHAnsi" w:hAnsi="Arial" w:cs="Arial"/>
          <w:lang w:val="ro-RO"/>
        </w:rPr>
        <w:t xml:space="preserve"> pot fi utilizate de către aceasta pentru </w:t>
      </w:r>
      <w:r w:rsidR="004E75EE" w:rsidRPr="00FA4014">
        <w:rPr>
          <w:rFonts w:ascii="Arial" w:eastAsiaTheme="minorHAnsi" w:hAnsi="Arial" w:cs="Arial"/>
          <w:lang w:val="ro-RO"/>
        </w:rPr>
        <w:t>finanțarea</w:t>
      </w:r>
      <w:r w:rsidRPr="00FA4014">
        <w:rPr>
          <w:rFonts w:ascii="Arial" w:eastAsiaTheme="minorHAnsi" w:hAnsi="Arial" w:cs="Arial"/>
          <w:lang w:val="ro-RO"/>
        </w:rPr>
        <w:t xml:space="preserve"> cheltuielilor de dezvoltare.</w:t>
      </w:r>
    </w:p>
    <w:p w14:paraId="4532C7D4" w14:textId="77777777" w:rsidR="00BF2BFE" w:rsidRPr="00FA4014" w:rsidRDefault="00D52F77" w:rsidP="00BF2BFE">
      <w:pPr>
        <w:pStyle w:val="Style6"/>
        <w:widowControl/>
        <w:spacing w:line="360" w:lineRule="auto"/>
        <w:ind w:right="141" w:firstLine="851"/>
        <w:rPr>
          <w:rFonts w:ascii="Arial" w:hAnsi="Arial" w:cs="Arial"/>
          <w:lang w:val="ro-RO"/>
        </w:rPr>
      </w:pPr>
      <w:r w:rsidRPr="00FA4014">
        <w:rPr>
          <w:rFonts w:ascii="Arial" w:eastAsiaTheme="minorHAnsi" w:hAnsi="Arial" w:cs="Arial"/>
          <w:lang w:val="ro-RO"/>
        </w:rPr>
        <w:t>(3) Din suma prevăzută în bugetul Societății Române de Radiodifuziune se pot asigura și cheltuieli ce decurg din angajamente legale încheiate anterior intrării în vigoare a Legii nr. 1/2017 privind eliminarea unor taxe și tarife, precum și pentru modificarea și completarea unor acte normative.</w:t>
      </w:r>
    </w:p>
    <w:p w14:paraId="3F9ACB87" w14:textId="77777777" w:rsidR="00BF2BFE" w:rsidRPr="00FA4014" w:rsidRDefault="00D52F77" w:rsidP="00BF2BFE">
      <w:pPr>
        <w:pStyle w:val="Style6"/>
        <w:widowControl/>
        <w:spacing w:line="360" w:lineRule="auto"/>
        <w:ind w:right="141" w:firstLine="851"/>
        <w:rPr>
          <w:rFonts w:ascii="Arial" w:hAnsi="Arial" w:cs="Arial"/>
          <w:lang w:val="ro-RO"/>
        </w:rPr>
      </w:pPr>
      <w:r w:rsidRPr="00FA4014">
        <w:rPr>
          <w:rFonts w:ascii="Arial" w:eastAsiaTheme="minorHAnsi" w:hAnsi="Arial" w:cs="Arial"/>
          <w:lang w:val="ro-RO"/>
        </w:rPr>
        <w:t>(4) Veniturile proprii încasate potrivit Legii nr. 41/1994, republicată, cu modificările și completările ulterioare, și sumele existente în conturi la bănci, p</w:t>
      </w:r>
      <w:r w:rsidR="003970AE" w:rsidRPr="00FA4014">
        <w:rPr>
          <w:rFonts w:ascii="Arial" w:eastAsiaTheme="minorHAnsi" w:hAnsi="Arial" w:cs="Arial"/>
          <w:lang w:val="ro-RO"/>
        </w:rPr>
        <w:t>ot fi utilizate de către Societatea Română de Radiodifuziune</w:t>
      </w:r>
      <w:r w:rsidRPr="00FA4014">
        <w:rPr>
          <w:rFonts w:ascii="Arial" w:eastAsiaTheme="minorHAnsi" w:hAnsi="Arial" w:cs="Arial"/>
          <w:lang w:val="ro-RO"/>
        </w:rPr>
        <w:t xml:space="preserve"> pentru </w:t>
      </w:r>
      <w:r w:rsidR="004E75EE" w:rsidRPr="00FA4014">
        <w:rPr>
          <w:rFonts w:ascii="Arial" w:eastAsiaTheme="minorHAnsi" w:hAnsi="Arial" w:cs="Arial"/>
          <w:lang w:val="ro-RO"/>
        </w:rPr>
        <w:t>finanțarea</w:t>
      </w:r>
      <w:r w:rsidRPr="00FA4014">
        <w:rPr>
          <w:rFonts w:ascii="Arial" w:eastAsiaTheme="minorHAnsi" w:hAnsi="Arial" w:cs="Arial"/>
          <w:lang w:val="ro-RO"/>
        </w:rPr>
        <w:t xml:space="preserve"> cheltuielilor de funcționare și dezvoltare.</w:t>
      </w:r>
    </w:p>
    <w:p w14:paraId="3626B820" w14:textId="77777777" w:rsidR="00BF2BFE" w:rsidRPr="00FA4014" w:rsidRDefault="00BF2BFE" w:rsidP="00BF2BFE">
      <w:pPr>
        <w:pStyle w:val="Style6"/>
        <w:widowControl/>
        <w:spacing w:line="360" w:lineRule="auto"/>
        <w:ind w:right="141" w:firstLine="851"/>
        <w:rPr>
          <w:rFonts w:ascii="Arial" w:hAnsi="Arial" w:cs="Arial"/>
          <w:lang w:val="ro-RO"/>
        </w:rPr>
      </w:pPr>
    </w:p>
    <w:p w14:paraId="1C4721AE" w14:textId="12E3B3AA" w:rsidR="00BF2BFE" w:rsidRPr="00FA4014" w:rsidRDefault="00A842FD" w:rsidP="00BF2BFE">
      <w:pPr>
        <w:pStyle w:val="Style6"/>
        <w:widowControl/>
        <w:spacing w:line="360" w:lineRule="auto"/>
        <w:ind w:right="141" w:firstLine="851"/>
        <w:rPr>
          <w:rFonts w:ascii="Arial" w:eastAsiaTheme="minorHAnsi" w:hAnsi="Arial" w:cs="Arial"/>
          <w:lang w:val="ro-RO"/>
        </w:rPr>
      </w:pPr>
      <w:r w:rsidRPr="00FA4014">
        <w:rPr>
          <w:rStyle w:val="FontStyle20"/>
          <w:b/>
          <w:sz w:val="24"/>
          <w:szCs w:val="24"/>
          <w:lang w:val="ro-RO" w:eastAsia="ro-RO"/>
        </w:rPr>
        <w:t>Art.3</w:t>
      </w:r>
      <w:r w:rsidR="00DE27B0">
        <w:rPr>
          <w:rStyle w:val="FontStyle20"/>
          <w:b/>
          <w:sz w:val="24"/>
          <w:szCs w:val="24"/>
          <w:lang w:val="ro-RO" w:eastAsia="ro-RO"/>
        </w:rPr>
        <w:t>3</w:t>
      </w:r>
      <w:r w:rsidR="00285E3B" w:rsidRPr="00FA4014">
        <w:rPr>
          <w:rStyle w:val="FontStyle20"/>
          <w:b/>
          <w:sz w:val="24"/>
          <w:szCs w:val="24"/>
          <w:lang w:val="ro-RO" w:eastAsia="ro-RO"/>
        </w:rPr>
        <w:t xml:space="preserve">. </w:t>
      </w:r>
      <w:r w:rsidR="00285E3B" w:rsidRPr="00FA4014">
        <w:rPr>
          <w:rStyle w:val="FontStyle20"/>
          <w:sz w:val="24"/>
          <w:szCs w:val="24"/>
          <w:lang w:val="ro-RO" w:eastAsia="ro-RO"/>
        </w:rPr>
        <w:t xml:space="preserve">- </w:t>
      </w:r>
      <w:r w:rsidR="00285E3B" w:rsidRPr="00FA4014">
        <w:rPr>
          <w:rFonts w:ascii="Arial" w:eastAsiaTheme="minorHAnsi" w:hAnsi="Arial" w:cs="Arial"/>
          <w:lang w:val="ro-RO"/>
        </w:rPr>
        <w:t xml:space="preserve">Până la data de 31 decembrie 2020, prin derogare de la art. 20 din Legea nr. 31/2007 privind reorganizarea și funcționarea Academiei Oamenilor de Știință </w:t>
      </w:r>
      <w:r w:rsidR="00285E3B" w:rsidRPr="00FA4014">
        <w:rPr>
          <w:rFonts w:ascii="Arial" w:eastAsiaTheme="minorHAnsi" w:hAnsi="Arial" w:cs="Arial"/>
          <w:lang w:val="ro-RO"/>
        </w:rPr>
        <w:lastRenderedPageBreak/>
        <w:t>din România, cu modificările și completările ulterioare, finanțarea cheltuielilor Academiei se asigură de la bugetul de stat, iar veniturile proprii realizate se virează la acest buget.</w:t>
      </w:r>
    </w:p>
    <w:p w14:paraId="0D384612" w14:textId="77777777" w:rsidR="00BF2BFE" w:rsidRPr="00FA4014" w:rsidRDefault="00BF2BFE" w:rsidP="00BF2BFE">
      <w:pPr>
        <w:pStyle w:val="Style6"/>
        <w:widowControl/>
        <w:spacing w:line="360" w:lineRule="auto"/>
        <w:ind w:right="141" w:firstLine="851"/>
        <w:rPr>
          <w:rFonts w:ascii="Arial" w:eastAsiaTheme="minorHAnsi" w:hAnsi="Arial" w:cs="Arial"/>
          <w:lang w:val="ro-RO"/>
        </w:rPr>
      </w:pPr>
    </w:p>
    <w:p w14:paraId="47A9201B" w14:textId="4B0EA065" w:rsidR="00BF2BFE" w:rsidRPr="00FA4014" w:rsidRDefault="00DE27B0" w:rsidP="00BF2BFE">
      <w:pPr>
        <w:pStyle w:val="Style6"/>
        <w:widowControl/>
        <w:spacing w:line="360" w:lineRule="auto"/>
        <w:ind w:right="141" w:firstLine="851"/>
        <w:rPr>
          <w:rFonts w:ascii="Arial" w:eastAsiaTheme="minorHAnsi" w:hAnsi="Arial" w:cs="Arial"/>
          <w:lang w:val="ro-RO"/>
        </w:rPr>
      </w:pPr>
      <w:r>
        <w:rPr>
          <w:rStyle w:val="FontStyle20"/>
          <w:b/>
          <w:sz w:val="24"/>
          <w:szCs w:val="24"/>
          <w:lang w:val="ro-RO" w:eastAsia="ro-RO"/>
        </w:rPr>
        <w:t>Art.34</w:t>
      </w:r>
      <w:r w:rsidR="00C27E80" w:rsidRPr="00FA4014">
        <w:rPr>
          <w:rStyle w:val="FontStyle20"/>
          <w:b/>
          <w:sz w:val="24"/>
          <w:szCs w:val="24"/>
          <w:lang w:val="ro-RO" w:eastAsia="ro-RO"/>
        </w:rPr>
        <w:t xml:space="preserve">. </w:t>
      </w:r>
      <w:r w:rsidR="00C27E80" w:rsidRPr="00FA4014">
        <w:rPr>
          <w:rStyle w:val="FontStyle20"/>
          <w:sz w:val="24"/>
          <w:szCs w:val="24"/>
          <w:lang w:val="ro-RO" w:eastAsia="ro-RO"/>
        </w:rPr>
        <w:t>-</w:t>
      </w:r>
      <w:r w:rsidR="00C27E80" w:rsidRPr="00FA4014">
        <w:rPr>
          <w:rFonts w:ascii="Arial" w:eastAsiaTheme="minorHAnsi" w:hAnsi="Arial" w:cs="Arial"/>
          <w:lang w:val="ro-RO"/>
        </w:rPr>
        <w:t xml:space="preserve"> (1) Fondurile publice reprezentând contravaloarea exproprierilor aferente lucrărilor de utilitate publică de interes național efectuate în conformitate cu prevederile Legii nr. 255/2010 privind exproprierea pentru cauză de utilitate publică, necesară realizării unor obiective de interes național, județean și local, cu modificările și completările ulterioare, se prevăd în programul de investiții publice în poziție globală la poziția „C - Alte cheltuieli de investiții", la fișa cod obiectiv 1 „a) Achiziții de imobile, inclusiv terenuri".</w:t>
      </w:r>
    </w:p>
    <w:p w14:paraId="0D289215" w14:textId="77777777" w:rsidR="00BF2BFE" w:rsidRPr="00FA4014" w:rsidRDefault="00C27E80" w:rsidP="00BF2BFE">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(2) Prevederile alin. (1) se aplică obiectivelor/proiectelor de investiții noi și în continuare ale operatorilor economici cu capital integral sau majoritar de stat și pentru care din fonduri publice se finanțează doar contravaloarea exproprierilor aferente.</w:t>
      </w:r>
    </w:p>
    <w:p w14:paraId="61C0D848" w14:textId="77777777" w:rsidR="00BF2BFE" w:rsidRPr="00FA4014" w:rsidRDefault="00C27E80" w:rsidP="00BF2BFE">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(3) În funcție de valoarea necesară a fi alocată din fonduri publice pentru exproprieri, documentațiile </w:t>
      </w:r>
      <w:proofErr w:type="spellStart"/>
      <w:r w:rsidRPr="00FA4014">
        <w:rPr>
          <w:rFonts w:ascii="Arial" w:eastAsiaTheme="minorHAnsi" w:hAnsi="Arial" w:cs="Arial"/>
          <w:lang w:val="ro-RO"/>
        </w:rPr>
        <w:t>tehnico</w:t>
      </w:r>
      <w:proofErr w:type="spellEnd"/>
      <w:r w:rsidRPr="00FA4014">
        <w:rPr>
          <w:rFonts w:ascii="Arial" w:eastAsiaTheme="minorHAnsi" w:hAnsi="Arial" w:cs="Arial"/>
          <w:lang w:val="ro-RO"/>
        </w:rPr>
        <w:t>-economice aferente obiectivelor/proiectelor de investiții prevăzute la alin. (1) se aprobă/reaprobă potrivit prevederilor art. 42 din Legea nr. 500/2002, cu modificările și completările ulterioare.</w:t>
      </w:r>
    </w:p>
    <w:p w14:paraId="0A4B1A8E" w14:textId="77777777" w:rsidR="00BF2BFE" w:rsidRPr="00FA4014" w:rsidRDefault="00BF2BFE" w:rsidP="00BF2BFE">
      <w:pPr>
        <w:pStyle w:val="Style6"/>
        <w:widowControl/>
        <w:spacing w:line="360" w:lineRule="auto"/>
        <w:ind w:right="141" w:firstLine="851"/>
        <w:rPr>
          <w:rFonts w:ascii="Arial" w:eastAsiaTheme="minorHAnsi" w:hAnsi="Arial" w:cs="Arial"/>
          <w:lang w:val="ro-RO"/>
        </w:rPr>
      </w:pPr>
    </w:p>
    <w:p w14:paraId="29CD31DA" w14:textId="2B8F32BF" w:rsidR="00BF2BFE" w:rsidRPr="00FD20D7" w:rsidRDefault="00C27E80" w:rsidP="00BF2BFE">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 xml:space="preserve">Art. </w:t>
      </w:r>
      <w:r w:rsidR="00BF2BFE" w:rsidRPr="00FD20D7">
        <w:rPr>
          <w:rStyle w:val="FontStyle20"/>
          <w:b/>
          <w:sz w:val="24"/>
          <w:szCs w:val="24"/>
          <w:lang w:val="ro-RO" w:eastAsia="ro-RO"/>
        </w:rPr>
        <w:t>3</w:t>
      </w:r>
      <w:r w:rsidR="00DE27B0" w:rsidRPr="00FD20D7">
        <w:rPr>
          <w:rStyle w:val="FontStyle20"/>
          <w:b/>
          <w:sz w:val="24"/>
          <w:szCs w:val="24"/>
          <w:lang w:val="ro-RO" w:eastAsia="ro-RO"/>
        </w:rPr>
        <w:t>5</w:t>
      </w:r>
      <w:r w:rsidRPr="00FD20D7">
        <w:rPr>
          <w:rStyle w:val="FontStyle20"/>
          <w:b/>
          <w:sz w:val="24"/>
          <w:szCs w:val="24"/>
          <w:lang w:val="ro-RO" w:eastAsia="ro-RO"/>
        </w:rPr>
        <w:t xml:space="preserve">. </w:t>
      </w:r>
      <w:r w:rsidRPr="00FD20D7">
        <w:rPr>
          <w:rStyle w:val="FontStyle20"/>
          <w:sz w:val="24"/>
          <w:szCs w:val="24"/>
          <w:lang w:val="ro-RO" w:eastAsia="ro-RO"/>
        </w:rPr>
        <w:t>-</w:t>
      </w:r>
      <w:r w:rsidRPr="00FD20D7">
        <w:rPr>
          <w:rFonts w:ascii="Arial" w:eastAsiaTheme="minorHAnsi" w:hAnsi="Arial" w:cs="Arial"/>
          <w:lang w:val="ro-RO"/>
        </w:rPr>
        <w:t xml:space="preserve">  Se autorizează Ministerul Finanțelor Publice, la solicitarea ordonatorilor principali de credite, să introducă pe parcursul întregului an, după caz, fișele de investiții aferente poziției "C - Alte cheltuieli de investiții" în programul de investiții publice anexă la bugetul acestora, cu încadrarea în prevederile bugetare aprobate.</w:t>
      </w:r>
    </w:p>
    <w:p w14:paraId="3693A774" w14:textId="77777777" w:rsidR="00BF2BFE" w:rsidRPr="00FD20D7" w:rsidRDefault="00BF2BFE" w:rsidP="00BF2BFE">
      <w:pPr>
        <w:pStyle w:val="Style6"/>
        <w:widowControl/>
        <w:spacing w:line="360" w:lineRule="auto"/>
        <w:ind w:right="141" w:firstLine="851"/>
        <w:rPr>
          <w:rFonts w:ascii="Arial" w:eastAsiaTheme="minorHAnsi" w:hAnsi="Arial" w:cs="Arial"/>
          <w:lang w:val="ro-RO"/>
        </w:rPr>
      </w:pPr>
    </w:p>
    <w:p w14:paraId="6A510825" w14:textId="40CF7FA2" w:rsidR="00BF2BFE" w:rsidRPr="00FA4014" w:rsidRDefault="00C27E80" w:rsidP="00BF2BFE">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 xml:space="preserve">Art. </w:t>
      </w:r>
      <w:r w:rsidR="00BF2BFE" w:rsidRPr="00FD20D7">
        <w:rPr>
          <w:rStyle w:val="FontStyle20"/>
          <w:b/>
          <w:sz w:val="24"/>
          <w:szCs w:val="24"/>
          <w:lang w:val="ro-RO" w:eastAsia="ro-RO"/>
        </w:rPr>
        <w:t>3</w:t>
      </w:r>
      <w:r w:rsidR="00DE27B0" w:rsidRPr="00FD20D7">
        <w:rPr>
          <w:rStyle w:val="FontStyle20"/>
          <w:b/>
          <w:sz w:val="24"/>
          <w:szCs w:val="24"/>
          <w:lang w:val="ro-RO" w:eastAsia="ro-RO"/>
        </w:rPr>
        <w:t>6</w:t>
      </w:r>
      <w:r w:rsidRPr="00FD20D7">
        <w:rPr>
          <w:rStyle w:val="FontStyle20"/>
          <w:b/>
          <w:sz w:val="24"/>
          <w:szCs w:val="24"/>
          <w:lang w:val="ro-RO" w:eastAsia="ro-RO"/>
        </w:rPr>
        <w:t xml:space="preserve">. </w:t>
      </w:r>
      <w:r w:rsidRPr="00FD20D7">
        <w:rPr>
          <w:rStyle w:val="FontStyle20"/>
          <w:sz w:val="24"/>
          <w:szCs w:val="24"/>
          <w:lang w:val="ro-RO" w:eastAsia="ro-RO"/>
        </w:rPr>
        <w:t>-</w:t>
      </w:r>
      <w:r w:rsidRPr="00FD20D7">
        <w:rPr>
          <w:rFonts w:ascii="Arial" w:eastAsiaTheme="minorHAnsi" w:hAnsi="Arial" w:cs="Arial"/>
          <w:lang w:val="ro-RO"/>
        </w:rPr>
        <w:t xml:space="preserve">   (1) Documentațiile </w:t>
      </w:r>
      <w:proofErr w:type="spellStart"/>
      <w:r w:rsidRPr="00FA4014">
        <w:rPr>
          <w:rFonts w:ascii="Arial" w:eastAsiaTheme="minorHAnsi" w:hAnsi="Arial" w:cs="Arial"/>
          <w:lang w:val="ro-RO"/>
        </w:rPr>
        <w:t>tehnico</w:t>
      </w:r>
      <w:proofErr w:type="spellEnd"/>
      <w:r w:rsidRPr="00FA4014">
        <w:rPr>
          <w:rFonts w:ascii="Arial" w:eastAsiaTheme="minorHAnsi" w:hAnsi="Arial" w:cs="Arial"/>
          <w:lang w:val="ro-RO"/>
        </w:rPr>
        <w:t>-economice aferente obiectivelor/proiectelor de investiții noi, documentațiile de avizare a lucrărilor de intervenții, respectiv notele de fundamentare privind necesitatea și oportunitatea efectuării cheltuielilor aferente celorlalte categorii de investiții incluse la poziția „C - Alte cheltuieli de investiții" ale căror valori se încadrează în limitele prevăzute la art. 42 alin. (1) lit. b) și c) din Legea nr. 500/2002, cu modificările și completările ulterioare, care se finanțează, potrivit legii, din fonduri publice și se derulează prin operatori economici cu capital integral sau majoritar de stat, se aprobă/reaprobă de către ordonatorii principali de credite în subordinea, coordonarea sau sub autoritatea cărora funcționează aceștia.</w:t>
      </w:r>
    </w:p>
    <w:p w14:paraId="25CFD4C9" w14:textId="77777777" w:rsidR="007D5486" w:rsidRPr="00FA4014" w:rsidRDefault="00C27E80" w:rsidP="007D5486">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(2) Actualizarea și aprobarea valorii actualizate a fiecărui obiectiv/proiect de investiții, lucrări de intervenții, care se finanțează, potrivit legii, din fonduri publice și se derulează prin operatori economici cu capital integral sau majoritar de stat, sunt de </w:t>
      </w:r>
      <w:r w:rsidRPr="00FA4014">
        <w:rPr>
          <w:rFonts w:ascii="Arial" w:eastAsiaTheme="minorHAnsi" w:hAnsi="Arial" w:cs="Arial"/>
          <w:lang w:val="ro-RO"/>
        </w:rPr>
        <w:lastRenderedPageBreak/>
        <w:t>competența ordonatorilor principali de credite în subordinea, coordonarea sau sub autoritatea cărora funcționează aceștia.</w:t>
      </w:r>
    </w:p>
    <w:p w14:paraId="4C6E4681" w14:textId="77777777" w:rsidR="007D5486" w:rsidRPr="00FA4014" w:rsidRDefault="007D5486" w:rsidP="007D5486">
      <w:pPr>
        <w:pStyle w:val="Style6"/>
        <w:widowControl/>
        <w:spacing w:line="360" w:lineRule="auto"/>
        <w:ind w:right="141" w:firstLine="851"/>
        <w:rPr>
          <w:rFonts w:ascii="Arial" w:eastAsiaTheme="minorHAnsi" w:hAnsi="Arial" w:cs="Arial"/>
          <w:lang w:val="ro-RO"/>
        </w:rPr>
      </w:pPr>
    </w:p>
    <w:p w14:paraId="59185E9A" w14:textId="6F2A1B4B" w:rsidR="007D5486" w:rsidRPr="00FA4014" w:rsidRDefault="00C27E80" w:rsidP="007D5486">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Art.</w:t>
      </w:r>
      <w:r w:rsidR="00DE27B0" w:rsidRPr="00FD20D7">
        <w:rPr>
          <w:rStyle w:val="FontStyle20"/>
          <w:b/>
          <w:sz w:val="24"/>
          <w:szCs w:val="24"/>
          <w:lang w:val="ro-RO" w:eastAsia="ro-RO"/>
        </w:rPr>
        <w:t>37</w:t>
      </w:r>
      <w:r w:rsidRPr="00FD20D7">
        <w:rPr>
          <w:rStyle w:val="FontStyle20"/>
          <w:b/>
          <w:sz w:val="24"/>
          <w:szCs w:val="24"/>
          <w:lang w:val="ro-RO" w:eastAsia="ro-RO"/>
        </w:rPr>
        <w:t xml:space="preserve">. </w:t>
      </w:r>
      <w:r w:rsidRPr="00FD20D7">
        <w:rPr>
          <w:rStyle w:val="FontStyle20"/>
          <w:sz w:val="24"/>
          <w:szCs w:val="24"/>
          <w:lang w:val="ro-RO" w:eastAsia="ro-RO"/>
        </w:rPr>
        <w:t>-</w:t>
      </w:r>
      <w:r w:rsidRPr="00FD20D7">
        <w:rPr>
          <w:rFonts w:ascii="Arial" w:eastAsiaTheme="minorHAnsi" w:hAnsi="Arial" w:cs="Arial"/>
          <w:lang w:val="ro-RO"/>
        </w:rPr>
        <w:t xml:space="preserve"> </w:t>
      </w:r>
      <w:r w:rsidRPr="00FD20D7">
        <w:rPr>
          <w:rFonts w:ascii="Arial" w:hAnsi="Arial" w:cs="Arial"/>
          <w:lang w:val="ro-RO" w:eastAsia="ro-RO"/>
        </w:rPr>
        <w:t xml:space="preserve"> (</w:t>
      </w:r>
      <w:r w:rsidRPr="00FD20D7">
        <w:rPr>
          <w:rFonts w:ascii="Arial" w:eastAsiaTheme="minorHAnsi" w:hAnsi="Arial" w:cs="Arial"/>
          <w:lang w:val="ro-RO"/>
        </w:rPr>
        <w:t xml:space="preserve">1) Se autorizează ordonatorii principali de credite să includă în bugetul fondurilor externe nerambursabile </w:t>
      </w:r>
      <w:r w:rsidRPr="00FA4014">
        <w:rPr>
          <w:rFonts w:ascii="Arial" w:eastAsiaTheme="minorHAnsi" w:hAnsi="Arial" w:cs="Arial"/>
          <w:lang w:val="ro-RO"/>
        </w:rPr>
        <w:t xml:space="preserve">creditele bugetare aferente sumelor primite în cursul anului sau disponibile din anul anterior și necuprinse în bugetul aprobat pe anul </w:t>
      </w:r>
      <w:r w:rsidR="003B52EC" w:rsidRPr="00FA4014">
        <w:rPr>
          <w:rFonts w:ascii="Arial" w:eastAsiaTheme="minorHAnsi" w:hAnsi="Arial" w:cs="Arial"/>
          <w:color w:val="FF0000"/>
          <w:lang w:val="ro-RO"/>
        </w:rPr>
        <w:t>2020</w:t>
      </w:r>
      <w:r w:rsidRPr="00FA4014">
        <w:rPr>
          <w:rFonts w:ascii="Arial" w:eastAsiaTheme="minorHAnsi" w:hAnsi="Arial" w:cs="Arial"/>
          <w:lang w:val="ro-RO"/>
        </w:rPr>
        <w:t>, reprezentând fonduri externe nerambursabile, alți donatori și din alte facilități postaderare, precum și creditele de angajament necesare implementării proiectelor la nivelul prevăzut în contractele/deciziile/ordinele/acordurile de finanțare, atât în bugetul propriu, cât și al instituțiilor publice din subordine finanțate integral din bugetul de stat, iar în cazul proiectelor finanțate în cadrul Mecanismului pentru Interconectarea Europei să introducă sumele aferente și la partea de venituri.</w:t>
      </w:r>
    </w:p>
    <w:p w14:paraId="138DD2A5" w14:textId="1AC3CDC8" w:rsidR="007D5486" w:rsidRPr="00FA4014" w:rsidRDefault="00C27E80" w:rsidP="007D5486">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(2) Se autorizează ordonatorii principali de credite să includă în bugetul de venituri </w:t>
      </w:r>
      <w:r w:rsidR="007D5486" w:rsidRPr="00FA4014">
        <w:rPr>
          <w:rFonts w:ascii="Arial" w:eastAsiaTheme="minorHAnsi" w:hAnsi="Arial" w:cs="Arial"/>
          <w:lang w:val="ro-RO"/>
        </w:rPr>
        <w:t>și</w:t>
      </w:r>
      <w:r w:rsidRPr="00FA4014">
        <w:rPr>
          <w:rFonts w:ascii="Arial" w:eastAsiaTheme="minorHAnsi" w:hAnsi="Arial" w:cs="Arial"/>
          <w:lang w:val="ro-RO"/>
        </w:rPr>
        <w:t xml:space="preserve"> cheltuieli al </w:t>
      </w:r>
      <w:r w:rsidR="007D5486" w:rsidRPr="00FA4014">
        <w:rPr>
          <w:rFonts w:ascii="Arial" w:eastAsiaTheme="minorHAnsi" w:hAnsi="Arial" w:cs="Arial"/>
          <w:lang w:val="ro-RO"/>
        </w:rPr>
        <w:t>instituțiilor</w:t>
      </w:r>
      <w:r w:rsidRPr="00FA4014">
        <w:rPr>
          <w:rFonts w:ascii="Arial" w:eastAsiaTheme="minorHAnsi" w:hAnsi="Arial" w:cs="Arial"/>
          <w:lang w:val="ro-RO"/>
        </w:rPr>
        <w:t xml:space="preserve"> publice din subordine </w:t>
      </w:r>
      <w:r w:rsidR="007D5486" w:rsidRPr="00FA4014">
        <w:rPr>
          <w:rFonts w:ascii="Arial" w:eastAsiaTheme="minorHAnsi" w:hAnsi="Arial" w:cs="Arial"/>
          <w:lang w:val="ro-RO"/>
        </w:rPr>
        <w:t>finanțate</w:t>
      </w:r>
      <w:r w:rsidRPr="00FA4014">
        <w:rPr>
          <w:rFonts w:ascii="Arial" w:eastAsiaTheme="minorHAnsi" w:hAnsi="Arial" w:cs="Arial"/>
          <w:lang w:val="ro-RO"/>
        </w:rPr>
        <w:t xml:space="preserve"> </w:t>
      </w:r>
      <w:r w:rsidR="007D5486" w:rsidRPr="00FA4014">
        <w:rPr>
          <w:rFonts w:ascii="Arial" w:eastAsiaTheme="minorHAnsi" w:hAnsi="Arial" w:cs="Arial"/>
          <w:lang w:val="ro-RO"/>
        </w:rPr>
        <w:t>parțial</w:t>
      </w:r>
      <w:r w:rsidRPr="00FA4014">
        <w:rPr>
          <w:rFonts w:ascii="Arial" w:eastAsiaTheme="minorHAnsi" w:hAnsi="Arial" w:cs="Arial"/>
          <w:lang w:val="ro-RO"/>
        </w:rPr>
        <w:t xml:space="preserve"> din bugetul acestora creditele bugetare aferente sumelor primite în cursul anului sau disponibile din anul anterior </w:t>
      </w:r>
      <w:r w:rsidR="007D5486" w:rsidRPr="00FA4014">
        <w:rPr>
          <w:rFonts w:ascii="Arial" w:eastAsiaTheme="minorHAnsi" w:hAnsi="Arial" w:cs="Arial"/>
          <w:lang w:val="ro-RO"/>
        </w:rPr>
        <w:t>și</w:t>
      </w:r>
      <w:r w:rsidRPr="00FA4014">
        <w:rPr>
          <w:rFonts w:ascii="Arial" w:eastAsiaTheme="minorHAnsi" w:hAnsi="Arial" w:cs="Arial"/>
          <w:lang w:val="ro-RO"/>
        </w:rPr>
        <w:t xml:space="preserve"> necuprinse în bugetul aprobat </w:t>
      </w:r>
      <w:r w:rsidRPr="00FD20D7">
        <w:rPr>
          <w:rFonts w:ascii="Arial" w:eastAsiaTheme="minorHAnsi" w:hAnsi="Arial" w:cs="Arial"/>
          <w:lang w:val="ro-RO"/>
        </w:rPr>
        <w:t>pe anul 20</w:t>
      </w:r>
      <w:r w:rsidR="003B52EC" w:rsidRPr="00FD20D7">
        <w:rPr>
          <w:rFonts w:ascii="Arial" w:eastAsiaTheme="minorHAnsi" w:hAnsi="Arial" w:cs="Arial"/>
          <w:lang w:val="ro-RO"/>
        </w:rPr>
        <w:t>20</w:t>
      </w:r>
      <w:r w:rsidRPr="00FD20D7">
        <w:rPr>
          <w:rFonts w:ascii="Arial" w:eastAsiaTheme="minorHAnsi" w:hAnsi="Arial" w:cs="Arial"/>
          <w:lang w:val="ro-RO"/>
        </w:rPr>
        <w:t xml:space="preserve">, reprezentând </w:t>
      </w:r>
      <w:r w:rsidRPr="00FA4014">
        <w:rPr>
          <w:rFonts w:ascii="Arial" w:eastAsiaTheme="minorHAnsi" w:hAnsi="Arial" w:cs="Arial"/>
          <w:lang w:val="ro-RO"/>
        </w:rPr>
        <w:t xml:space="preserve">fonduri externe nerambursabile, </w:t>
      </w:r>
      <w:r w:rsidR="007D5486" w:rsidRPr="00FA4014">
        <w:rPr>
          <w:rFonts w:ascii="Arial" w:eastAsiaTheme="minorHAnsi" w:hAnsi="Arial" w:cs="Arial"/>
          <w:lang w:val="ro-RO"/>
        </w:rPr>
        <w:t>alți</w:t>
      </w:r>
      <w:r w:rsidRPr="00FA4014">
        <w:rPr>
          <w:rFonts w:ascii="Arial" w:eastAsiaTheme="minorHAnsi" w:hAnsi="Arial" w:cs="Arial"/>
          <w:lang w:val="ro-RO"/>
        </w:rPr>
        <w:t xml:space="preserve"> donatori </w:t>
      </w:r>
      <w:r w:rsidR="007D5486" w:rsidRPr="00FA4014">
        <w:rPr>
          <w:rFonts w:ascii="Arial" w:eastAsiaTheme="minorHAnsi" w:hAnsi="Arial" w:cs="Arial"/>
          <w:lang w:val="ro-RO"/>
        </w:rPr>
        <w:t>și</w:t>
      </w:r>
      <w:r w:rsidRPr="00FA4014">
        <w:rPr>
          <w:rFonts w:ascii="Arial" w:eastAsiaTheme="minorHAnsi" w:hAnsi="Arial" w:cs="Arial"/>
          <w:lang w:val="ro-RO"/>
        </w:rPr>
        <w:t xml:space="preserve"> din alte </w:t>
      </w:r>
      <w:r w:rsidR="007D5486" w:rsidRPr="00FA4014">
        <w:rPr>
          <w:rFonts w:ascii="Arial" w:eastAsiaTheme="minorHAnsi" w:hAnsi="Arial" w:cs="Arial"/>
          <w:lang w:val="ro-RO"/>
        </w:rPr>
        <w:t>facilități</w:t>
      </w:r>
      <w:r w:rsidRPr="00FA4014">
        <w:rPr>
          <w:rFonts w:ascii="Arial" w:eastAsiaTheme="minorHAnsi" w:hAnsi="Arial" w:cs="Arial"/>
          <w:lang w:val="ro-RO"/>
        </w:rPr>
        <w:t xml:space="preserve"> postaderare, precum </w:t>
      </w:r>
      <w:r w:rsidR="007D5486" w:rsidRPr="00FA4014">
        <w:rPr>
          <w:rFonts w:ascii="Arial" w:eastAsiaTheme="minorHAnsi" w:hAnsi="Arial" w:cs="Arial"/>
          <w:lang w:val="ro-RO"/>
        </w:rPr>
        <w:t>și</w:t>
      </w:r>
      <w:r w:rsidRPr="00FA4014">
        <w:rPr>
          <w:rFonts w:ascii="Arial" w:eastAsiaTheme="minorHAnsi" w:hAnsi="Arial" w:cs="Arial"/>
          <w:lang w:val="ro-RO"/>
        </w:rPr>
        <w:t xml:space="preserve"> creditele de angajament necesare implementării proiectelor la nivelul prevăzut în contractele/deciziile/ordinele/acordurile de </w:t>
      </w:r>
      <w:r w:rsidR="007D5486" w:rsidRPr="00FA4014">
        <w:rPr>
          <w:rFonts w:ascii="Arial" w:eastAsiaTheme="minorHAnsi" w:hAnsi="Arial" w:cs="Arial"/>
          <w:lang w:val="ro-RO"/>
        </w:rPr>
        <w:t>finanțare</w:t>
      </w:r>
      <w:r w:rsidRPr="00FA4014">
        <w:rPr>
          <w:rFonts w:ascii="Arial" w:eastAsiaTheme="minorHAnsi" w:hAnsi="Arial" w:cs="Arial"/>
          <w:lang w:val="ro-RO"/>
        </w:rPr>
        <w:t>.</w:t>
      </w:r>
    </w:p>
    <w:p w14:paraId="76A51FC4" w14:textId="77777777" w:rsidR="007D5486" w:rsidRPr="00FA4014" w:rsidRDefault="00C27E80" w:rsidP="007D5486">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(3) Se autorizează ordonatorii principali de credite să introducă creditele bugetare </w:t>
      </w:r>
      <w:r w:rsidR="007D5486" w:rsidRPr="00FA4014">
        <w:rPr>
          <w:rFonts w:ascii="Arial" w:eastAsiaTheme="minorHAnsi" w:hAnsi="Arial" w:cs="Arial"/>
          <w:lang w:val="ro-RO"/>
        </w:rPr>
        <w:t>și</w:t>
      </w:r>
      <w:r w:rsidRPr="00FA4014">
        <w:rPr>
          <w:rFonts w:ascii="Arial" w:eastAsiaTheme="minorHAnsi" w:hAnsi="Arial" w:cs="Arial"/>
          <w:lang w:val="ro-RO"/>
        </w:rPr>
        <w:t xml:space="preserve"> creditele de angajament conform prevederilor alin. (1) </w:t>
      </w:r>
      <w:r w:rsidR="007D5486" w:rsidRPr="00FA4014">
        <w:rPr>
          <w:rFonts w:ascii="Arial" w:eastAsiaTheme="minorHAnsi" w:hAnsi="Arial" w:cs="Arial"/>
          <w:lang w:val="ro-RO"/>
        </w:rPr>
        <w:t>și</w:t>
      </w:r>
      <w:r w:rsidRPr="00FA4014">
        <w:rPr>
          <w:rFonts w:ascii="Arial" w:eastAsiaTheme="minorHAnsi" w:hAnsi="Arial" w:cs="Arial"/>
          <w:lang w:val="ro-RO"/>
        </w:rPr>
        <w:t xml:space="preserve"> (2) în anexele aprobate de către </w:t>
      </w:r>
      <w:r w:rsidR="007D5486" w:rsidRPr="00FA4014">
        <w:rPr>
          <w:rFonts w:ascii="Arial" w:eastAsiaTheme="minorHAnsi" w:hAnsi="Arial" w:cs="Arial"/>
          <w:lang w:val="ro-RO"/>
        </w:rPr>
        <w:t>aceștia</w:t>
      </w:r>
      <w:r w:rsidRPr="00FA4014">
        <w:rPr>
          <w:rFonts w:ascii="Arial" w:eastAsiaTheme="minorHAnsi" w:hAnsi="Arial" w:cs="Arial"/>
          <w:lang w:val="ro-RO"/>
        </w:rPr>
        <w:t xml:space="preserve"> potrivit prevederilor prezentei legi, respectiv în anexele la bugetele de venituri </w:t>
      </w:r>
      <w:r w:rsidR="007D5486" w:rsidRPr="00FA4014">
        <w:rPr>
          <w:rFonts w:ascii="Arial" w:eastAsiaTheme="minorHAnsi" w:hAnsi="Arial" w:cs="Arial"/>
          <w:lang w:val="ro-RO"/>
        </w:rPr>
        <w:t>și</w:t>
      </w:r>
      <w:r w:rsidRPr="00FA4014">
        <w:rPr>
          <w:rFonts w:ascii="Arial" w:eastAsiaTheme="minorHAnsi" w:hAnsi="Arial" w:cs="Arial"/>
          <w:lang w:val="ro-RO"/>
        </w:rPr>
        <w:t xml:space="preserve"> cheltuieli ale </w:t>
      </w:r>
      <w:r w:rsidR="007D5486" w:rsidRPr="00FA4014">
        <w:rPr>
          <w:rFonts w:ascii="Arial" w:eastAsiaTheme="minorHAnsi" w:hAnsi="Arial" w:cs="Arial"/>
          <w:lang w:val="ro-RO"/>
        </w:rPr>
        <w:t>instituțiilor</w:t>
      </w:r>
      <w:r w:rsidRPr="00FA4014">
        <w:rPr>
          <w:rFonts w:ascii="Arial" w:eastAsiaTheme="minorHAnsi" w:hAnsi="Arial" w:cs="Arial"/>
          <w:lang w:val="ro-RO"/>
        </w:rPr>
        <w:t xml:space="preserve"> publice din subordine, repartizate pe ani, </w:t>
      </w:r>
      <w:r w:rsidR="007D5486" w:rsidRPr="00FA4014">
        <w:rPr>
          <w:rFonts w:ascii="Arial" w:eastAsiaTheme="minorHAnsi" w:hAnsi="Arial" w:cs="Arial"/>
          <w:lang w:val="ro-RO"/>
        </w:rPr>
        <w:t>și</w:t>
      </w:r>
      <w:r w:rsidRPr="00FA4014">
        <w:rPr>
          <w:rFonts w:ascii="Arial" w:eastAsiaTheme="minorHAnsi" w:hAnsi="Arial" w:cs="Arial"/>
          <w:lang w:val="ro-RO"/>
        </w:rPr>
        <w:t xml:space="preserve"> să le comunice, în termen de 10 zile, Ministerului </w:t>
      </w:r>
      <w:r w:rsidR="007D5486" w:rsidRPr="00FA4014">
        <w:rPr>
          <w:rFonts w:ascii="Arial" w:eastAsiaTheme="minorHAnsi" w:hAnsi="Arial" w:cs="Arial"/>
          <w:lang w:val="ro-RO"/>
        </w:rPr>
        <w:t>Finanțelor</w:t>
      </w:r>
      <w:r w:rsidRPr="00FA4014">
        <w:rPr>
          <w:rFonts w:ascii="Arial" w:eastAsiaTheme="minorHAnsi" w:hAnsi="Arial" w:cs="Arial"/>
          <w:lang w:val="ro-RO"/>
        </w:rPr>
        <w:t xml:space="preserve"> Publice.</w:t>
      </w:r>
    </w:p>
    <w:p w14:paraId="1FE7B60D" w14:textId="77777777" w:rsidR="00460C8D" w:rsidRPr="00FA4014" w:rsidRDefault="00C27E80" w:rsidP="00460C8D">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(4) Se autorizează Ministerul </w:t>
      </w:r>
      <w:r w:rsidR="007D5486" w:rsidRPr="00FA4014">
        <w:rPr>
          <w:rFonts w:ascii="Arial" w:eastAsiaTheme="minorHAnsi" w:hAnsi="Arial" w:cs="Arial"/>
          <w:lang w:val="ro-RO"/>
        </w:rPr>
        <w:t>Finanțelor</w:t>
      </w:r>
      <w:r w:rsidRPr="00FA4014">
        <w:rPr>
          <w:rFonts w:ascii="Arial" w:eastAsiaTheme="minorHAnsi" w:hAnsi="Arial" w:cs="Arial"/>
          <w:lang w:val="ro-RO"/>
        </w:rPr>
        <w:t xml:space="preserve"> Publice ca, pe baza comunicărilor transmise de ordonatorii principali de credite, să aprobe repartizarea pe trimestre a sumelor prevăzute la alin. (1).</w:t>
      </w:r>
    </w:p>
    <w:p w14:paraId="157204F6" w14:textId="77777777" w:rsidR="00460C8D" w:rsidRPr="00FA4014" w:rsidRDefault="00460C8D" w:rsidP="00460C8D">
      <w:pPr>
        <w:pStyle w:val="Style6"/>
        <w:widowControl/>
        <w:spacing w:line="360" w:lineRule="auto"/>
        <w:ind w:right="141" w:firstLine="851"/>
        <w:rPr>
          <w:rFonts w:ascii="Arial" w:eastAsiaTheme="minorHAnsi" w:hAnsi="Arial" w:cs="Arial"/>
          <w:lang w:val="ro-RO"/>
        </w:rPr>
      </w:pPr>
    </w:p>
    <w:p w14:paraId="7ED8716A" w14:textId="62E01AE2" w:rsidR="00460C8D" w:rsidRPr="00FA4014" w:rsidRDefault="007A3115" w:rsidP="00460C8D">
      <w:pPr>
        <w:pStyle w:val="Style6"/>
        <w:widowControl/>
        <w:spacing w:line="360" w:lineRule="auto"/>
        <w:ind w:right="141" w:firstLine="851"/>
        <w:rPr>
          <w:rFonts w:ascii="Arial" w:eastAsiaTheme="minorHAnsi" w:hAnsi="Arial" w:cs="Arial"/>
          <w:lang w:val="ro-RO"/>
        </w:rPr>
      </w:pPr>
      <w:r w:rsidRPr="00FA4014">
        <w:rPr>
          <w:rStyle w:val="FontStyle20"/>
          <w:b/>
          <w:sz w:val="24"/>
          <w:szCs w:val="24"/>
          <w:lang w:val="ro-RO" w:eastAsia="ro-RO"/>
        </w:rPr>
        <w:t>Art.</w:t>
      </w:r>
      <w:r w:rsidR="00A842FD" w:rsidRPr="00FA4014">
        <w:rPr>
          <w:rStyle w:val="FontStyle20"/>
          <w:b/>
          <w:sz w:val="24"/>
          <w:szCs w:val="24"/>
          <w:lang w:val="ro-RO" w:eastAsia="ro-RO"/>
        </w:rPr>
        <w:t>3</w:t>
      </w:r>
      <w:r w:rsidR="00DE27B0">
        <w:rPr>
          <w:rStyle w:val="FontStyle20"/>
          <w:b/>
          <w:sz w:val="24"/>
          <w:szCs w:val="24"/>
          <w:lang w:val="ro-RO" w:eastAsia="ro-RO"/>
        </w:rPr>
        <w:t>8</w:t>
      </w:r>
      <w:r w:rsidRPr="00FA4014">
        <w:rPr>
          <w:rStyle w:val="FontStyle20"/>
          <w:b/>
          <w:sz w:val="24"/>
          <w:szCs w:val="24"/>
          <w:lang w:val="ro-RO" w:eastAsia="ro-RO"/>
        </w:rPr>
        <w:t xml:space="preserve">. </w:t>
      </w:r>
      <w:r w:rsidRPr="00FA4014">
        <w:rPr>
          <w:rStyle w:val="FontStyle20"/>
          <w:sz w:val="24"/>
          <w:szCs w:val="24"/>
          <w:lang w:val="ro-RO" w:eastAsia="ro-RO"/>
        </w:rPr>
        <w:t xml:space="preserve">- </w:t>
      </w:r>
      <w:r w:rsidR="00367547" w:rsidRPr="00FA4014">
        <w:rPr>
          <w:rFonts w:ascii="Arial" w:hAnsi="Arial"/>
          <w:lang w:val="ro-RO"/>
        </w:rPr>
        <w:t xml:space="preserve">(1) Soldul contului distinct deschis, conform art. 20, din Legea nr. 555/2004 </w:t>
      </w:r>
      <w:r w:rsidR="00367547" w:rsidRPr="00FA4014">
        <w:rPr>
          <w:rFonts w:ascii="Arial" w:hAnsi="Arial"/>
          <w:bCs/>
          <w:lang w:val="ro-RO"/>
        </w:rPr>
        <w:t>privind unele măsuri pentru privatizarea Societății Naționale a Petrolului SA București, î</w:t>
      </w:r>
      <w:r w:rsidR="00367547" w:rsidRPr="00FA4014">
        <w:rPr>
          <w:rFonts w:ascii="Arial" w:hAnsi="Arial"/>
          <w:lang w:val="ro-RO"/>
        </w:rPr>
        <w:t>n sumă de 224.105 mii lei se face venit la bugetul de stat.</w:t>
      </w:r>
    </w:p>
    <w:p w14:paraId="360A9A1B" w14:textId="05BB5771" w:rsidR="00460C8D" w:rsidRPr="00FA4014" w:rsidRDefault="00367547" w:rsidP="00460C8D">
      <w:pPr>
        <w:pStyle w:val="Style6"/>
        <w:widowControl/>
        <w:spacing w:line="360" w:lineRule="auto"/>
        <w:ind w:right="141" w:firstLine="851"/>
        <w:rPr>
          <w:rFonts w:ascii="Arial" w:hAnsi="Arial"/>
          <w:bCs/>
          <w:lang w:val="ro-RO"/>
        </w:rPr>
      </w:pPr>
      <w:r w:rsidRPr="00FA4014">
        <w:rPr>
          <w:rFonts w:ascii="Arial" w:hAnsi="Arial"/>
          <w:bCs/>
          <w:lang w:val="ro-RO"/>
        </w:rPr>
        <w:t>(2) Operațiunea prevăzută la alin. (1) se efectuează ca urmare a expirării perioadei de 15 ani de reportare a soldului contului, stabilită la art. 20, alin. (7) din Legea nr. 555/2004 privind unele măsuri pentru privatizarea Societății Naționale a P</w:t>
      </w:r>
      <w:r w:rsidR="007A3115" w:rsidRPr="00FA4014">
        <w:rPr>
          <w:rFonts w:ascii="Arial" w:hAnsi="Arial"/>
          <w:bCs/>
          <w:lang w:val="ro-RO"/>
        </w:rPr>
        <w:t>etrolului SA București.</w:t>
      </w:r>
    </w:p>
    <w:p w14:paraId="7F16343B" w14:textId="77777777" w:rsidR="00196F7B" w:rsidRPr="00FA4014" w:rsidRDefault="00196F7B" w:rsidP="00460C8D">
      <w:pPr>
        <w:pStyle w:val="Style6"/>
        <w:widowControl/>
        <w:spacing w:line="360" w:lineRule="auto"/>
        <w:ind w:right="141" w:firstLine="851"/>
        <w:rPr>
          <w:rFonts w:ascii="Arial" w:eastAsiaTheme="minorHAnsi" w:hAnsi="Arial" w:cs="Arial"/>
          <w:lang w:val="ro-RO"/>
        </w:rPr>
      </w:pPr>
    </w:p>
    <w:p w14:paraId="6AC572B6" w14:textId="60BB7A0C" w:rsidR="009610AB" w:rsidRPr="00FA4014" w:rsidRDefault="00DE27B0" w:rsidP="009610AB">
      <w:pPr>
        <w:pStyle w:val="Style6"/>
        <w:widowControl/>
        <w:spacing w:line="360" w:lineRule="auto"/>
        <w:ind w:right="141" w:firstLine="851"/>
        <w:rPr>
          <w:rFonts w:ascii="Arial" w:hAnsi="Arial" w:cs="Arial"/>
          <w:snapToGrid w:val="0"/>
          <w:lang w:val="ro-RO" w:eastAsia="ro-RO"/>
        </w:rPr>
      </w:pPr>
      <w:r>
        <w:rPr>
          <w:rStyle w:val="FontStyle20"/>
          <w:b/>
          <w:sz w:val="24"/>
          <w:szCs w:val="24"/>
          <w:lang w:val="ro-RO" w:eastAsia="ro-RO"/>
        </w:rPr>
        <w:lastRenderedPageBreak/>
        <w:t>Art.39</w:t>
      </w:r>
      <w:r w:rsidR="007A3115" w:rsidRPr="00FA4014">
        <w:rPr>
          <w:rStyle w:val="FontStyle20"/>
          <w:b/>
          <w:sz w:val="24"/>
          <w:szCs w:val="24"/>
          <w:lang w:val="ro-RO" w:eastAsia="ro-RO"/>
        </w:rPr>
        <w:t xml:space="preserve">. </w:t>
      </w:r>
      <w:r w:rsidR="007A3115" w:rsidRPr="00FA4014">
        <w:rPr>
          <w:rStyle w:val="FontStyle20"/>
          <w:sz w:val="24"/>
          <w:szCs w:val="24"/>
          <w:lang w:val="ro-RO" w:eastAsia="ro-RO"/>
        </w:rPr>
        <w:t xml:space="preserve">- </w:t>
      </w:r>
      <w:r w:rsidR="00C50D44" w:rsidRPr="00FA4014">
        <w:rPr>
          <w:rFonts w:ascii="Calibri" w:eastAsia="SimSun" w:hAnsi="Calibri" w:cs="Calibri"/>
          <w:lang w:val="ro-RO"/>
        </w:rPr>
        <w:t xml:space="preserve"> </w:t>
      </w:r>
      <w:r w:rsidR="00367547" w:rsidRPr="00FA4014">
        <w:rPr>
          <w:rFonts w:ascii="Arial" w:hAnsi="Arial" w:cs="Arial"/>
          <w:snapToGrid w:val="0"/>
          <w:lang w:val="ro-RO" w:eastAsia="ro-RO"/>
        </w:rPr>
        <w:t>Creditele de angajament și creditele bugetare prevăzute pentru alin.30.01.01 „Dobânzi aferente datoriei publice interne directe” se majorează cu valoarea primelor aferente titlurilor de stat emise pe piața internă și externă, concomitent cu înregistrarea creditelor de angajament si a creditelor bugetare negative la nivelul primelor încasate la alin.30.01.03 „Prime la emisiunea titlurilor de  stat” respectiv la alin.30.02.04 „Prime la emisiunea titlurilor de stat”, astfel</w:t>
      </w:r>
      <w:r w:rsidR="00D949BA" w:rsidRPr="00FA4014">
        <w:rPr>
          <w:rFonts w:ascii="Arial" w:hAnsi="Arial" w:cs="Arial"/>
          <w:snapToGrid w:val="0"/>
          <w:lang w:val="ro-RO" w:eastAsia="ro-RO"/>
        </w:rPr>
        <w:t xml:space="preserve"> încât creditele de angajament ș</w:t>
      </w:r>
      <w:r w:rsidR="00367547" w:rsidRPr="00FA4014">
        <w:rPr>
          <w:rFonts w:ascii="Arial" w:hAnsi="Arial" w:cs="Arial"/>
          <w:snapToGrid w:val="0"/>
          <w:lang w:val="ro-RO" w:eastAsia="ro-RO"/>
        </w:rPr>
        <w:t>i creditele bugetare aprobate pentru titlul 30 „Dobânzi” să nu depășească programul anual aproba</w:t>
      </w:r>
      <w:r w:rsidR="00460C8D" w:rsidRPr="00FA4014">
        <w:rPr>
          <w:rFonts w:ascii="Arial" w:hAnsi="Arial" w:cs="Arial"/>
          <w:snapToGrid w:val="0"/>
          <w:lang w:val="ro-RO" w:eastAsia="ro-RO"/>
        </w:rPr>
        <w:t>t prin legea bugetului de stat.</w:t>
      </w:r>
    </w:p>
    <w:p w14:paraId="6911560A" w14:textId="77777777" w:rsidR="009610AB" w:rsidRPr="00FA4014" w:rsidRDefault="009610AB" w:rsidP="009610AB">
      <w:pPr>
        <w:pStyle w:val="Style6"/>
        <w:widowControl/>
        <w:spacing w:line="360" w:lineRule="auto"/>
        <w:ind w:right="141" w:firstLine="851"/>
        <w:rPr>
          <w:rFonts w:ascii="Arial" w:hAnsi="Arial" w:cs="Arial"/>
          <w:snapToGrid w:val="0"/>
          <w:lang w:val="ro-RO" w:eastAsia="ro-RO"/>
        </w:rPr>
      </w:pPr>
    </w:p>
    <w:p w14:paraId="47D73194" w14:textId="15DDC2E3" w:rsidR="009610AB" w:rsidRPr="00FA4014" w:rsidRDefault="00DE27B0" w:rsidP="009610AB">
      <w:pPr>
        <w:pStyle w:val="Style6"/>
        <w:widowControl/>
        <w:spacing w:line="360" w:lineRule="auto"/>
        <w:ind w:right="141" w:firstLine="851"/>
        <w:rPr>
          <w:rFonts w:ascii="Arial" w:hAnsi="Arial" w:cs="Arial"/>
          <w:snapToGrid w:val="0"/>
          <w:lang w:val="ro-RO" w:eastAsia="ro-RO"/>
        </w:rPr>
      </w:pPr>
      <w:r>
        <w:rPr>
          <w:rStyle w:val="FontStyle20"/>
          <w:b/>
          <w:sz w:val="24"/>
          <w:szCs w:val="24"/>
          <w:lang w:val="ro-RO" w:eastAsia="ro-RO"/>
        </w:rPr>
        <w:t>Art.40</w:t>
      </w:r>
      <w:r w:rsidR="009610AB" w:rsidRPr="00FA4014">
        <w:rPr>
          <w:rStyle w:val="FontStyle20"/>
          <w:b/>
          <w:sz w:val="24"/>
          <w:szCs w:val="24"/>
          <w:lang w:val="ro-RO" w:eastAsia="ro-RO"/>
        </w:rPr>
        <w:t xml:space="preserve">. </w:t>
      </w:r>
      <w:r w:rsidR="009610AB" w:rsidRPr="00FA4014">
        <w:rPr>
          <w:rStyle w:val="FontStyle20"/>
          <w:sz w:val="24"/>
          <w:szCs w:val="24"/>
          <w:lang w:val="ro-RO" w:eastAsia="ro-RO"/>
        </w:rPr>
        <w:t xml:space="preserve">- </w:t>
      </w:r>
      <w:r w:rsidR="009610AB" w:rsidRPr="00FA4014">
        <w:rPr>
          <w:rStyle w:val="FontStyle19"/>
          <w:b w:val="0"/>
          <w:sz w:val="24"/>
          <w:szCs w:val="24"/>
          <w:lang w:val="ro-RO" w:eastAsia="ro-RO"/>
        </w:rPr>
        <w:t>(1)</w:t>
      </w:r>
      <w:r w:rsidR="009610AB" w:rsidRPr="00FA4014">
        <w:rPr>
          <w:rStyle w:val="FontStyle19"/>
          <w:sz w:val="24"/>
          <w:szCs w:val="24"/>
          <w:lang w:val="ro-RO" w:eastAsia="ro-RO"/>
        </w:rPr>
        <w:t xml:space="preserve"> </w:t>
      </w:r>
      <w:r w:rsidR="009610AB" w:rsidRPr="00FA4014">
        <w:rPr>
          <w:rFonts w:ascii="Arial" w:hAnsi="Arial" w:cs="Arial"/>
          <w:lang w:val="ro-RO"/>
        </w:rPr>
        <w:t xml:space="preserve">În condițiile prevederilor Legii nr. 500/2002, cu modificările și completările ulterioare, în cursul întregului an, ordonatorii principali de credite pot efectua virări de credite bugetare între capitole de cheltuieli pentru asigurarea plății la scadență a rambursărilor de rate de capital aferente împrumuturilor interne și </w:t>
      </w:r>
      <w:r w:rsidR="009610AB" w:rsidRPr="00FD20D7">
        <w:rPr>
          <w:rFonts w:ascii="Arial" w:hAnsi="Arial" w:cs="Arial"/>
          <w:lang w:val="ro-RO"/>
        </w:rPr>
        <w:t>externe, a plății dobânzilor, comisioanelor și altor costuri aferente împrumuturilor,</w:t>
      </w:r>
      <w:r w:rsidR="003B52EC" w:rsidRPr="00FD20D7">
        <w:rPr>
          <w:rFonts w:ascii="Arial" w:hAnsi="Arial" w:cs="Arial"/>
          <w:lang w:val="ro-RO"/>
        </w:rPr>
        <w:t xml:space="preserve"> contribuțiilor și cotizațiilor la organismele internaționale,</w:t>
      </w:r>
      <w:r w:rsidR="009610AB" w:rsidRPr="00FD20D7">
        <w:rPr>
          <w:rFonts w:ascii="Arial" w:hAnsi="Arial" w:cs="Arial"/>
          <w:lang w:val="ro-RO"/>
        </w:rPr>
        <w:t xml:space="preserve"> precum și derulării corespunzătoare a </w:t>
      </w:r>
      <w:r w:rsidR="009610AB" w:rsidRPr="00FA4014">
        <w:rPr>
          <w:rFonts w:ascii="Arial" w:hAnsi="Arial" w:cs="Arial"/>
          <w:lang w:val="ro-RO"/>
        </w:rPr>
        <w:t>programelor finanțate din fonduri externe nerambursabile, preaderare și postaderare și a programelor cu finanțare rambursabilă.</w:t>
      </w:r>
    </w:p>
    <w:p w14:paraId="37AD2F36" w14:textId="77777777" w:rsidR="00A77412" w:rsidRPr="00FA4014" w:rsidRDefault="009610AB" w:rsidP="00A77412">
      <w:pPr>
        <w:pStyle w:val="Style6"/>
        <w:widowControl/>
        <w:spacing w:line="360" w:lineRule="auto"/>
        <w:ind w:right="141" w:firstLine="851"/>
        <w:rPr>
          <w:rStyle w:val="FontStyle19"/>
          <w:rFonts w:eastAsia="Arial" w:cs="Times New Roman"/>
          <w:b w:val="0"/>
          <w:bCs w:val="0"/>
          <w:sz w:val="24"/>
          <w:szCs w:val="24"/>
          <w:lang w:val="ro-RO"/>
        </w:rPr>
      </w:pPr>
      <w:r w:rsidRPr="00FA4014">
        <w:rPr>
          <w:rFonts w:ascii="Arial" w:hAnsi="Arial" w:cs="Arial"/>
          <w:lang w:val="ro-RO"/>
        </w:rPr>
        <w:t xml:space="preserve">(2) </w:t>
      </w:r>
      <w:r w:rsidRPr="00FA4014">
        <w:rPr>
          <w:rStyle w:val="FontStyle19"/>
          <w:rFonts w:eastAsia="Arial" w:cs="Times New Roman"/>
          <w:b w:val="0"/>
          <w:bCs w:val="0"/>
          <w:sz w:val="24"/>
          <w:szCs w:val="24"/>
          <w:lang w:val="ro-RO"/>
        </w:rPr>
        <w:t>Se interzice ordonatorilor principali de credite să efectueze virări de credite bugetare și credite de angajamente de la titlul „Alte transferuri", alineatele „Programe cu finanțare rambursabilă", „Programe comunitare", „Programe PHARE și alte programe cu finanțare nerambursabilă", „Programe ISPA", „Cheltuieli neeligibile ISPA", la celelalte alineate și articole de cheltuieli ale aceluiași capitol sau la alte capitole bugetare.</w:t>
      </w:r>
    </w:p>
    <w:p w14:paraId="73057D30" w14:textId="15C5589E" w:rsidR="003B52EC" w:rsidRPr="00FD20D7" w:rsidRDefault="003B52EC" w:rsidP="00A77412">
      <w:pPr>
        <w:pStyle w:val="Style6"/>
        <w:widowControl/>
        <w:spacing w:line="360" w:lineRule="auto"/>
        <w:ind w:right="141" w:firstLine="851"/>
        <w:rPr>
          <w:rFonts w:ascii="Arial" w:eastAsia="Arial" w:hAnsi="Arial"/>
          <w:lang w:val="ro-RO"/>
        </w:rPr>
      </w:pPr>
      <w:r w:rsidRPr="00FD20D7">
        <w:rPr>
          <w:rFonts w:ascii="Arial" w:hAnsi="Arial" w:cs="Arial"/>
          <w:snapToGrid w:val="0"/>
          <w:lang w:val="ro-RO" w:eastAsia="ro-RO"/>
        </w:rPr>
        <w:t>(3) Se interzice ordonatorilor principali de credite să efectueze virări de credite bugetare și credite de angajamente de la ti</w:t>
      </w:r>
      <w:r w:rsidR="00A77412" w:rsidRPr="00FD20D7">
        <w:rPr>
          <w:rFonts w:ascii="Arial" w:hAnsi="Arial" w:cs="Arial"/>
          <w:snapToGrid w:val="0"/>
          <w:lang w:val="ro-RO" w:eastAsia="ro-RO"/>
        </w:rPr>
        <w:t>tlurile „Active financiare" și „</w:t>
      </w:r>
      <w:r w:rsidRPr="00FD20D7">
        <w:rPr>
          <w:rFonts w:ascii="Arial" w:hAnsi="Arial" w:cs="Arial"/>
          <w:snapToGrid w:val="0"/>
          <w:lang w:val="ro-RO" w:eastAsia="ro-RO"/>
        </w:rPr>
        <w:t>Rambursări de credite”.</w:t>
      </w:r>
      <w:r w:rsidRPr="00FD20D7">
        <w:rPr>
          <w:lang w:val="ro-RO"/>
        </w:rPr>
        <w:t xml:space="preserve"> </w:t>
      </w:r>
      <w:r w:rsidRPr="00FD20D7">
        <w:rPr>
          <w:rFonts w:ascii="Arial" w:hAnsi="Arial" w:cs="Arial"/>
          <w:snapToGrid w:val="0"/>
          <w:lang w:val="ro-RO" w:eastAsia="ro-RO"/>
        </w:rPr>
        <w:t>Sumele prevăzute la tit</w:t>
      </w:r>
      <w:r w:rsidR="00A77412" w:rsidRPr="00FD20D7">
        <w:rPr>
          <w:rFonts w:ascii="Arial" w:hAnsi="Arial" w:cs="Arial"/>
          <w:snapToGrid w:val="0"/>
          <w:lang w:val="ro-RO" w:eastAsia="ro-RO"/>
        </w:rPr>
        <w:t>lurile  „Active financiare" și „</w:t>
      </w:r>
      <w:r w:rsidRPr="00FD20D7">
        <w:rPr>
          <w:rFonts w:ascii="Arial" w:hAnsi="Arial" w:cs="Arial"/>
          <w:snapToGrid w:val="0"/>
          <w:lang w:val="ro-RO" w:eastAsia="ro-RO"/>
        </w:rPr>
        <w:t>Rambursări de credite” nu pot fi cedate la Fondul de rezervă bugetară la dispoziția Guvernului, prevăzut în bugetul de stat, în baza prevederilor art. 54 din Legea nr. 500/2002, cu modificările și completările ulterioare.</w:t>
      </w:r>
    </w:p>
    <w:p w14:paraId="60360474" w14:textId="484E90EA" w:rsidR="00460C8D" w:rsidRPr="00FD20D7" w:rsidRDefault="00460C8D" w:rsidP="00A77412">
      <w:pPr>
        <w:pStyle w:val="Style6"/>
        <w:widowControl/>
        <w:spacing w:line="360" w:lineRule="auto"/>
        <w:ind w:right="141" w:firstLine="0"/>
        <w:rPr>
          <w:rFonts w:ascii="Arial" w:hAnsi="Arial" w:cs="Arial"/>
          <w:snapToGrid w:val="0"/>
          <w:lang w:val="ro-RO" w:eastAsia="ro-RO"/>
        </w:rPr>
      </w:pPr>
    </w:p>
    <w:p w14:paraId="70F1A5B6" w14:textId="71327399" w:rsidR="001D2884" w:rsidRPr="00FA4014" w:rsidRDefault="00DE27B0" w:rsidP="001D2884">
      <w:pPr>
        <w:pStyle w:val="Style6"/>
        <w:widowControl/>
        <w:spacing w:line="360" w:lineRule="auto"/>
        <w:ind w:right="141" w:firstLine="851"/>
        <w:rPr>
          <w:rFonts w:ascii="Arial" w:eastAsiaTheme="minorHAnsi" w:hAnsi="Arial" w:cs="Arial"/>
          <w:lang w:val="ro-RO"/>
        </w:rPr>
      </w:pPr>
      <w:r>
        <w:rPr>
          <w:rStyle w:val="FontStyle20"/>
          <w:b/>
          <w:sz w:val="24"/>
          <w:szCs w:val="24"/>
          <w:lang w:val="ro-RO" w:eastAsia="ro-RO"/>
        </w:rPr>
        <w:t>Art.41</w:t>
      </w:r>
      <w:r w:rsidR="00C27E80" w:rsidRPr="00FA4014">
        <w:rPr>
          <w:rStyle w:val="FontStyle20"/>
          <w:b/>
          <w:sz w:val="24"/>
          <w:szCs w:val="24"/>
          <w:lang w:val="ro-RO" w:eastAsia="ro-RO"/>
        </w:rPr>
        <w:t xml:space="preserve">. </w:t>
      </w:r>
      <w:r w:rsidR="00C27E80" w:rsidRPr="00FA4014">
        <w:rPr>
          <w:rStyle w:val="FontStyle20"/>
          <w:sz w:val="24"/>
          <w:szCs w:val="24"/>
          <w:lang w:val="ro-RO" w:eastAsia="ro-RO"/>
        </w:rPr>
        <w:t>-</w:t>
      </w:r>
      <w:r w:rsidR="00C27E80" w:rsidRPr="00FA4014">
        <w:rPr>
          <w:rStyle w:val="FontStyle20"/>
          <w:b/>
          <w:sz w:val="24"/>
          <w:szCs w:val="24"/>
          <w:lang w:val="ro-RO" w:eastAsia="ro-RO"/>
        </w:rPr>
        <w:t xml:space="preserve"> </w:t>
      </w:r>
      <w:r w:rsidR="00C27E80" w:rsidRPr="00FA4014">
        <w:rPr>
          <w:rFonts w:ascii="Arial" w:hAnsi="Arial"/>
          <w:lang w:val="ro-RO"/>
        </w:rPr>
        <w:t xml:space="preserve">Se autorizează Ministerul Finanțelor Publice să efectueze plăți pentru acoperirea unor costuri generate de aspecte legale neprevăzute la momentul contractării sau demarării procesului de contractare a împrumuturilor aferente emisiunilor de euroobligațiuni pe piețele externe și plății serviciului datoriei publice aferente acestora, din bugetul de stat, prin bugetul Ministerului Finanțelor Publice - Acțiuni generale, din capitolul 55.01 „Tranzacții privind datoria publică și împrumuturi", titlul 20 „Bunuri și </w:t>
      </w:r>
      <w:r w:rsidR="00C27E80" w:rsidRPr="00FA4014">
        <w:rPr>
          <w:rFonts w:ascii="Arial" w:hAnsi="Arial"/>
          <w:lang w:val="ro-RO"/>
        </w:rPr>
        <w:lastRenderedPageBreak/>
        <w:t>servicii", articolul 20.24 „Comisioane și alte costuri aferente împrumuturilor", alineatul 20.24.01 „Comisioane și alte costuri aferente împrumuturilor externe".</w:t>
      </w:r>
    </w:p>
    <w:p w14:paraId="7BE51E5B" w14:textId="77777777" w:rsidR="001D2884" w:rsidRPr="00FA4014" w:rsidRDefault="001D2884" w:rsidP="001D2884">
      <w:pPr>
        <w:pStyle w:val="Style6"/>
        <w:widowControl/>
        <w:spacing w:line="360" w:lineRule="auto"/>
        <w:ind w:right="141" w:firstLine="851"/>
        <w:rPr>
          <w:rFonts w:ascii="Arial" w:eastAsiaTheme="minorHAnsi" w:hAnsi="Arial" w:cs="Arial"/>
          <w:lang w:val="ro-RO"/>
        </w:rPr>
      </w:pPr>
    </w:p>
    <w:p w14:paraId="6F0A230E" w14:textId="63E7A8A5" w:rsidR="004A672C" w:rsidRPr="00FA4014" w:rsidRDefault="00196F7B" w:rsidP="00A77412">
      <w:pPr>
        <w:pStyle w:val="Style6"/>
        <w:widowControl/>
        <w:spacing w:line="360" w:lineRule="auto"/>
        <w:ind w:right="141" w:firstLine="851"/>
        <w:rPr>
          <w:rFonts w:ascii="Arial" w:eastAsiaTheme="minorHAnsi" w:hAnsi="Arial" w:cs="Arial"/>
          <w:lang w:val="ro-RO"/>
        </w:rPr>
      </w:pPr>
      <w:r w:rsidRPr="00FA4014">
        <w:rPr>
          <w:rStyle w:val="FontStyle19"/>
          <w:sz w:val="24"/>
          <w:szCs w:val="24"/>
          <w:lang w:val="ro-RO" w:eastAsia="ro-RO"/>
        </w:rPr>
        <w:t>Art.</w:t>
      </w:r>
      <w:r w:rsidR="00DE27B0">
        <w:rPr>
          <w:rStyle w:val="FontStyle19"/>
          <w:sz w:val="24"/>
          <w:szCs w:val="24"/>
          <w:lang w:val="ro-RO" w:eastAsia="ro-RO"/>
        </w:rPr>
        <w:t>42</w:t>
      </w:r>
      <w:r w:rsidR="001D2884" w:rsidRPr="00FA4014">
        <w:rPr>
          <w:rStyle w:val="FontStyle19"/>
          <w:sz w:val="24"/>
          <w:szCs w:val="24"/>
          <w:lang w:val="ro-RO" w:eastAsia="ro-RO"/>
        </w:rPr>
        <w:t xml:space="preserve">. </w:t>
      </w:r>
      <w:r w:rsidR="001D2884" w:rsidRPr="00FA4014">
        <w:rPr>
          <w:rFonts w:ascii="Arial" w:hAnsi="Arial"/>
          <w:lang w:val="ro-RO"/>
        </w:rPr>
        <w:t>–</w:t>
      </w:r>
      <w:r w:rsidR="001D2884" w:rsidRPr="00FA4014">
        <w:rPr>
          <w:rStyle w:val="FontStyle19"/>
          <w:b w:val="0"/>
          <w:sz w:val="24"/>
          <w:szCs w:val="24"/>
          <w:lang w:val="ro-RO"/>
        </w:rPr>
        <w:t xml:space="preserve"> Virările de credite </w:t>
      </w:r>
      <w:r w:rsidR="00195C3A" w:rsidRPr="00FA4014">
        <w:rPr>
          <w:rStyle w:val="FontStyle19"/>
          <w:b w:val="0"/>
          <w:sz w:val="24"/>
          <w:szCs w:val="24"/>
          <w:lang w:val="ro-RO"/>
        </w:rPr>
        <w:t xml:space="preserve">de angajament </w:t>
      </w:r>
      <w:r w:rsidR="001D2884" w:rsidRPr="00FA4014">
        <w:rPr>
          <w:rStyle w:val="FontStyle19"/>
          <w:b w:val="0"/>
          <w:sz w:val="24"/>
          <w:szCs w:val="24"/>
          <w:lang w:val="ro-RO"/>
        </w:rPr>
        <w:t>și credite</w:t>
      </w:r>
      <w:r w:rsidR="00195C3A" w:rsidRPr="00FA4014">
        <w:rPr>
          <w:rStyle w:val="FontStyle19"/>
          <w:b w:val="0"/>
          <w:sz w:val="24"/>
          <w:szCs w:val="24"/>
          <w:lang w:val="ro-RO"/>
        </w:rPr>
        <w:t xml:space="preserve"> bugetare</w:t>
      </w:r>
      <w:r w:rsidR="001D2884" w:rsidRPr="00FA4014">
        <w:rPr>
          <w:rStyle w:val="FontStyle19"/>
          <w:b w:val="0"/>
          <w:sz w:val="24"/>
          <w:szCs w:val="24"/>
          <w:lang w:val="ro-RO"/>
        </w:rPr>
        <w:t xml:space="preserve"> neutilizate se vor face cu respectarea prevederilor art. 12 alin. (1) lit. e) din Legea responsabilității fiscal-bugetare nr. 69/2010, republicată, cu modificările și completările ulterioare. Virările de credite </w:t>
      </w:r>
      <w:r w:rsidR="00195C3A" w:rsidRPr="00FA4014">
        <w:rPr>
          <w:rStyle w:val="FontStyle19"/>
          <w:b w:val="0"/>
          <w:sz w:val="24"/>
          <w:szCs w:val="24"/>
          <w:lang w:val="ro-RO"/>
        </w:rPr>
        <w:t xml:space="preserve">de angajament </w:t>
      </w:r>
      <w:r w:rsidR="001D2884" w:rsidRPr="00FA4014">
        <w:rPr>
          <w:rStyle w:val="FontStyle19"/>
          <w:b w:val="0"/>
          <w:sz w:val="24"/>
          <w:szCs w:val="24"/>
          <w:lang w:val="ro-RO"/>
        </w:rPr>
        <w:t>și credite</w:t>
      </w:r>
      <w:r w:rsidR="00195C3A" w:rsidRPr="00FA4014">
        <w:rPr>
          <w:rStyle w:val="FontStyle19"/>
          <w:b w:val="0"/>
          <w:sz w:val="24"/>
          <w:szCs w:val="24"/>
          <w:lang w:val="ro-RO"/>
        </w:rPr>
        <w:t xml:space="preserve"> bugetare</w:t>
      </w:r>
      <w:r w:rsidR="001D2884" w:rsidRPr="00FA4014">
        <w:rPr>
          <w:rStyle w:val="FontStyle19"/>
          <w:b w:val="0"/>
          <w:sz w:val="24"/>
          <w:szCs w:val="24"/>
          <w:lang w:val="ro-RO"/>
        </w:rPr>
        <w:t xml:space="preserve"> neutilizate aferente proiectelor finanțate din fonduri externe nerambursabile preaderare/postaderare și din fonduri rambursabile, se pot realiza în structura proiectelor inclusiv prin diminuarea cheltuielilor de natura investițiilor și majorarea cheltuielilor curente cu încadrarea în valoarea totală a titlurilor de cheltuieli 56 „Proiecte cu finanțare din fonduri externe nerambursabile (FEN) postaderare”, 58 „Proiecte cu finanțare din fonduri externe nerambursabile aferente cadrului financiar 2014-2020" și 65 „Cheltuieli aferente programelor cu finanțare rambursabilă”.</w:t>
      </w:r>
    </w:p>
    <w:p w14:paraId="64EEDBCE" w14:textId="02F6FCB9" w:rsidR="00965D80" w:rsidRPr="00FA4014" w:rsidRDefault="00965D80" w:rsidP="001D6995">
      <w:pPr>
        <w:pStyle w:val="Style6"/>
        <w:widowControl/>
        <w:spacing w:line="360" w:lineRule="auto"/>
        <w:ind w:right="141" w:firstLine="720"/>
        <w:rPr>
          <w:rFonts w:ascii="Arial" w:hAnsi="Arial" w:cs="Arial"/>
          <w:b/>
          <w:lang w:val="ro-RO"/>
        </w:rPr>
      </w:pPr>
    </w:p>
    <w:p w14:paraId="2C4D9B09" w14:textId="77777777" w:rsidR="004C2A28" w:rsidRPr="00FA4014" w:rsidRDefault="004C2A28" w:rsidP="001D6995">
      <w:pPr>
        <w:pStyle w:val="Style4"/>
        <w:widowControl/>
        <w:tabs>
          <w:tab w:val="left" w:pos="9781"/>
        </w:tabs>
        <w:spacing w:line="413" w:lineRule="exact"/>
        <w:ind w:right="141" w:firstLine="731"/>
        <w:rPr>
          <w:rStyle w:val="FontStyle20"/>
          <w:sz w:val="24"/>
          <w:szCs w:val="24"/>
          <w:lang w:val="ro-RO" w:eastAsia="ro-RO"/>
        </w:rPr>
      </w:pPr>
      <w:r w:rsidRPr="00FA4014">
        <w:rPr>
          <w:rStyle w:val="FontStyle20"/>
          <w:sz w:val="24"/>
          <w:szCs w:val="24"/>
          <w:lang w:val="ro-RO" w:eastAsia="ro-RO"/>
        </w:rPr>
        <w:t xml:space="preserve">CAPITOLUL III </w:t>
      </w:r>
    </w:p>
    <w:p w14:paraId="3841834F" w14:textId="1A814640" w:rsidR="004C2A28" w:rsidRPr="00FA4014" w:rsidRDefault="004C2A28" w:rsidP="001D6995">
      <w:pPr>
        <w:pStyle w:val="Style4"/>
        <w:widowControl/>
        <w:tabs>
          <w:tab w:val="left" w:pos="9781"/>
        </w:tabs>
        <w:spacing w:line="413" w:lineRule="exact"/>
        <w:ind w:right="141" w:firstLine="731"/>
        <w:rPr>
          <w:rStyle w:val="FontStyle19"/>
          <w:sz w:val="24"/>
          <w:szCs w:val="24"/>
          <w:lang w:val="ro-RO" w:eastAsia="ro-RO"/>
        </w:rPr>
      </w:pPr>
      <w:r w:rsidRPr="00FA4014">
        <w:rPr>
          <w:rStyle w:val="FontStyle19"/>
          <w:sz w:val="24"/>
          <w:szCs w:val="24"/>
          <w:lang w:val="ro-RO" w:eastAsia="ro-RO"/>
        </w:rPr>
        <w:t>Dispoziții finale</w:t>
      </w:r>
    </w:p>
    <w:p w14:paraId="6C70CC94" w14:textId="77777777" w:rsidR="00A77412" w:rsidRPr="00FA4014" w:rsidRDefault="00A77412" w:rsidP="001D6995">
      <w:pPr>
        <w:pStyle w:val="Style4"/>
        <w:widowControl/>
        <w:tabs>
          <w:tab w:val="left" w:pos="9781"/>
        </w:tabs>
        <w:spacing w:line="413" w:lineRule="exact"/>
        <w:ind w:right="141" w:firstLine="731"/>
        <w:rPr>
          <w:rStyle w:val="FontStyle19"/>
          <w:sz w:val="24"/>
          <w:szCs w:val="24"/>
          <w:lang w:val="ro-RO" w:eastAsia="ro-RO"/>
        </w:rPr>
      </w:pPr>
    </w:p>
    <w:p w14:paraId="44B64176" w14:textId="77777777" w:rsidR="004C2A28" w:rsidRPr="00FA4014" w:rsidRDefault="004C2A28" w:rsidP="001D6995">
      <w:pPr>
        <w:pStyle w:val="Style6"/>
        <w:widowControl/>
        <w:spacing w:line="360" w:lineRule="auto"/>
        <w:ind w:right="141" w:firstLine="0"/>
        <w:rPr>
          <w:rStyle w:val="FontStyle19"/>
          <w:b w:val="0"/>
          <w:sz w:val="24"/>
          <w:szCs w:val="24"/>
          <w:u w:val="single"/>
          <w:lang w:val="ro-RO"/>
        </w:rPr>
      </w:pPr>
    </w:p>
    <w:p w14:paraId="4F65E905" w14:textId="5F2E3D27" w:rsidR="00A77412" w:rsidRPr="00FD20D7" w:rsidRDefault="00DE27B0" w:rsidP="00A77412">
      <w:pPr>
        <w:pStyle w:val="Style6"/>
        <w:widowControl/>
        <w:spacing w:line="360" w:lineRule="auto"/>
        <w:ind w:right="141" w:firstLine="851"/>
        <w:rPr>
          <w:rStyle w:val="FontStyle19"/>
          <w:b w:val="0"/>
          <w:sz w:val="24"/>
          <w:szCs w:val="24"/>
          <w:lang w:val="ro-RO"/>
        </w:rPr>
      </w:pPr>
      <w:r w:rsidRPr="00FD20D7">
        <w:rPr>
          <w:rStyle w:val="FontStyle19"/>
          <w:sz w:val="24"/>
          <w:szCs w:val="24"/>
          <w:lang w:val="ro-RO"/>
        </w:rPr>
        <w:t>Art. 43.</w:t>
      </w:r>
      <w:r w:rsidR="00C65665" w:rsidRPr="00FD20D7">
        <w:rPr>
          <w:rStyle w:val="FontStyle19"/>
          <w:sz w:val="24"/>
          <w:szCs w:val="24"/>
          <w:lang w:val="ro-RO"/>
        </w:rPr>
        <w:t xml:space="preserve"> </w:t>
      </w:r>
      <w:r w:rsidR="00C65665" w:rsidRPr="00FD20D7">
        <w:rPr>
          <w:rStyle w:val="FontStyle19"/>
          <w:b w:val="0"/>
          <w:sz w:val="24"/>
          <w:szCs w:val="24"/>
          <w:lang w:val="ro-RO"/>
        </w:rPr>
        <w:t xml:space="preserve">– În aplicarea prevederilor art. 38 alin. (4) din Legea-cadru nr. 153/2017 privind salarizarea personalului plătit din fonduri publice, cu modificările </w:t>
      </w:r>
      <w:r w:rsidR="00A77412" w:rsidRPr="00FD20D7">
        <w:rPr>
          <w:rStyle w:val="FontStyle19"/>
          <w:b w:val="0"/>
          <w:sz w:val="24"/>
          <w:szCs w:val="24"/>
          <w:lang w:val="ro-RO"/>
        </w:rPr>
        <w:t>și</w:t>
      </w:r>
      <w:r w:rsidR="00C65665" w:rsidRPr="00FD20D7">
        <w:rPr>
          <w:rStyle w:val="FontStyle19"/>
          <w:b w:val="0"/>
          <w:sz w:val="24"/>
          <w:szCs w:val="24"/>
          <w:lang w:val="ro-RO"/>
        </w:rPr>
        <w:t xml:space="preserve"> completările ulterioare,  începând cu luna ianuarie 2020, salariile de bază, soldele de </w:t>
      </w:r>
      <w:r w:rsidR="00A77412" w:rsidRPr="00FD20D7">
        <w:rPr>
          <w:rStyle w:val="FontStyle19"/>
          <w:b w:val="0"/>
          <w:sz w:val="24"/>
          <w:szCs w:val="24"/>
          <w:lang w:val="ro-RO"/>
        </w:rPr>
        <w:t>funcție</w:t>
      </w:r>
      <w:r w:rsidR="00C65665" w:rsidRPr="00FD20D7">
        <w:rPr>
          <w:rStyle w:val="FontStyle19"/>
          <w:b w:val="0"/>
          <w:sz w:val="24"/>
          <w:szCs w:val="24"/>
          <w:lang w:val="ro-RO"/>
        </w:rPr>
        <w:t xml:space="preserve">/salariile de </w:t>
      </w:r>
      <w:r w:rsidR="00A77412" w:rsidRPr="00FD20D7">
        <w:rPr>
          <w:rStyle w:val="FontStyle19"/>
          <w:b w:val="0"/>
          <w:sz w:val="24"/>
          <w:szCs w:val="24"/>
          <w:lang w:val="ro-RO"/>
        </w:rPr>
        <w:t>funcție</w:t>
      </w:r>
      <w:r w:rsidR="00C65665" w:rsidRPr="00FD20D7">
        <w:rPr>
          <w:rStyle w:val="FontStyle19"/>
          <w:b w:val="0"/>
          <w:sz w:val="24"/>
          <w:szCs w:val="24"/>
          <w:lang w:val="ro-RO"/>
        </w:rPr>
        <w:t xml:space="preserve">, </w:t>
      </w:r>
      <w:r w:rsidR="00A77412" w:rsidRPr="00FD20D7">
        <w:rPr>
          <w:rStyle w:val="FontStyle19"/>
          <w:b w:val="0"/>
          <w:sz w:val="24"/>
          <w:szCs w:val="24"/>
          <w:lang w:val="ro-RO"/>
        </w:rPr>
        <w:t>indemnizațiile</w:t>
      </w:r>
      <w:r w:rsidR="00C65665" w:rsidRPr="00FD20D7">
        <w:rPr>
          <w:rStyle w:val="FontStyle19"/>
          <w:b w:val="0"/>
          <w:sz w:val="24"/>
          <w:szCs w:val="24"/>
          <w:lang w:val="ro-RO"/>
        </w:rPr>
        <w:t xml:space="preserve"> de încadrare se majorează cu 1/3 din </w:t>
      </w:r>
      <w:r w:rsidR="00A77412" w:rsidRPr="00FD20D7">
        <w:rPr>
          <w:rStyle w:val="FontStyle19"/>
          <w:b w:val="0"/>
          <w:sz w:val="24"/>
          <w:szCs w:val="24"/>
          <w:lang w:val="ro-RO"/>
        </w:rPr>
        <w:t>diferența</w:t>
      </w:r>
      <w:r w:rsidR="00C65665" w:rsidRPr="00FD20D7">
        <w:rPr>
          <w:rStyle w:val="FontStyle19"/>
          <w:b w:val="0"/>
          <w:sz w:val="24"/>
          <w:szCs w:val="24"/>
          <w:lang w:val="ro-RO"/>
        </w:rPr>
        <w:t xml:space="preserve"> dintre salariul de bază, solda de </w:t>
      </w:r>
      <w:r w:rsidR="00A77412" w:rsidRPr="00FD20D7">
        <w:rPr>
          <w:rStyle w:val="FontStyle19"/>
          <w:b w:val="0"/>
          <w:sz w:val="24"/>
          <w:szCs w:val="24"/>
          <w:lang w:val="ro-RO"/>
        </w:rPr>
        <w:t>funcție</w:t>
      </w:r>
      <w:r w:rsidR="00C65665" w:rsidRPr="00FD20D7">
        <w:rPr>
          <w:rStyle w:val="FontStyle19"/>
          <w:b w:val="0"/>
          <w:sz w:val="24"/>
          <w:szCs w:val="24"/>
          <w:lang w:val="ro-RO"/>
        </w:rPr>
        <w:t xml:space="preserve">/salariul de </w:t>
      </w:r>
      <w:r w:rsidR="00A77412" w:rsidRPr="00FD20D7">
        <w:rPr>
          <w:rStyle w:val="FontStyle19"/>
          <w:b w:val="0"/>
          <w:sz w:val="24"/>
          <w:szCs w:val="24"/>
          <w:lang w:val="ro-RO"/>
        </w:rPr>
        <w:t>funcție</w:t>
      </w:r>
      <w:r w:rsidR="00C65665" w:rsidRPr="00FD20D7">
        <w:rPr>
          <w:rStyle w:val="FontStyle19"/>
          <w:b w:val="0"/>
          <w:sz w:val="24"/>
          <w:szCs w:val="24"/>
          <w:lang w:val="ro-RO"/>
        </w:rPr>
        <w:t xml:space="preserve">, </w:t>
      </w:r>
      <w:r w:rsidR="00A77412" w:rsidRPr="00FD20D7">
        <w:rPr>
          <w:rStyle w:val="FontStyle19"/>
          <w:b w:val="0"/>
          <w:sz w:val="24"/>
          <w:szCs w:val="24"/>
          <w:lang w:val="ro-RO"/>
        </w:rPr>
        <w:t>indemnizația</w:t>
      </w:r>
      <w:r w:rsidR="00C65665" w:rsidRPr="00FD20D7">
        <w:rPr>
          <w:rStyle w:val="FontStyle19"/>
          <w:b w:val="0"/>
          <w:sz w:val="24"/>
          <w:szCs w:val="24"/>
          <w:lang w:val="ro-RO"/>
        </w:rPr>
        <w:t xml:space="preserve"> de încadrare prevăzute de lege pentru anul 2022 </w:t>
      </w:r>
      <w:r w:rsidR="00A77412" w:rsidRPr="00FD20D7">
        <w:rPr>
          <w:rStyle w:val="FontStyle19"/>
          <w:b w:val="0"/>
          <w:sz w:val="24"/>
          <w:szCs w:val="24"/>
          <w:lang w:val="ro-RO"/>
        </w:rPr>
        <w:t>și</w:t>
      </w:r>
      <w:r w:rsidR="00C65665" w:rsidRPr="00FD20D7">
        <w:rPr>
          <w:rStyle w:val="FontStyle19"/>
          <w:b w:val="0"/>
          <w:sz w:val="24"/>
          <w:szCs w:val="24"/>
          <w:lang w:val="ro-RO"/>
        </w:rPr>
        <w:t xml:space="preserve"> cel/cea din luna decembrie 2019.</w:t>
      </w:r>
    </w:p>
    <w:p w14:paraId="1F6344C3" w14:textId="0FE6DEE0" w:rsidR="00A77412" w:rsidRDefault="00A77412" w:rsidP="00A77412">
      <w:pPr>
        <w:pStyle w:val="Style6"/>
        <w:widowControl/>
        <w:spacing w:line="360" w:lineRule="auto"/>
        <w:ind w:right="141" w:firstLine="851"/>
        <w:rPr>
          <w:rStyle w:val="FontStyle19"/>
          <w:b w:val="0"/>
          <w:sz w:val="24"/>
          <w:szCs w:val="24"/>
          <w:lang w:val="ro-RO"/>
        </w:rPr>
      </w:pPr>
    </w:p>
    <w:p w14:paraId="270103BB" w14:textId="77777777" w:rsidR="00264325" w:rsidRPr="00FD20D7" w:rsidRDefault="00264325" w:rsidP="00A77412">
      <w:pPr>
        <w:pStyle w:val="Style6"/>
        <w:widowControl/>
        <w:spacing w:line="360" w:lineRule="auto"/>
        <w:ind w:right="141" w:firstLine="851"/>
        <w:rPr>
          <w:rStyle w:val="FontStyle19"/>
          <w:b w:val="0"/>
          <w:sz w:val="24"/>
          <w:szCs w:val="24"/>
          <w:lang w:val="ro-RO"/>
        </w:rPr>
      </w:pPr>
    </w:p>
    <w:p w14:paraId="75224176" w14:textId="57FB4E3D" w:rsidR="00A77412" w:rsidRPr="00FD20D7" w:rsidRDefault="004617E1" w:rsidP="00A77412">
      <w:pPr>
        <w:pStyle w:val="Style6"/>
        <w:widowControl/>
        <w:spacing w:line="360" w:lineRule="auto"/>
        <w:ind w:right="141" w:firstLine="851"/>
        <w:rPr>
          <w:rFonts w:ascii="Arial" w:hAnsi="Arial" w:cs="Arial"/>
          <w:bCs/>
          <w:lang w:val="ro-RO"/>
        </w:rPr>
      </w:pPr>
      <w:r w:rsidRPr="00FD20D7">
        <w:rPr>
          <w:rFonts w:ascii="Arial" w:eastAsia="SimSun" w:hAnsi="Arial" w:cs="Calibri"/>
          <w:b/>
          <w:lang w:val="ro-RO"/>
        </w:rPr>
        <w:t>Art. 4</w:t>
      </w:r>
      <w:r w:rsidR="00DE27B0" w:rsidRPr="00FD20D7">
        <w:rPr>
          <w:rFonts w:ascii="Arial" w:eastAsia="SimSun" w:hAnsi="Arial" w:cs="Calibri"/>
          <w:b/>
          <w:lang w:val="ro-RO"/>
        </w:rPr>
        <w:t>4.</w:t>
      </w:r>
      <w:r w:rsidRPr="00FD20D7">
        <w:rPr>
          <w:rFonts w:ascii="Arial" w:eastAsia="SimSun" w:hAnsi="Arial" w:cs="Calibri"/>
          <w:lang w:val="ro-RO"/>
        </w:rPr>
        <w:t xml:space="preserve"> - Î</w:t>
      </w:r>
      <w:r w:rsidR="005A4455" w:rsidRPr="00FD20D7">
        <w:rPr>
          <w:rFonts w:ascii="Arial" w:eastAsia="SimSun" w:hAnsi="Arial" w:cs="Calibri"/>
          <w:lang w:val="ro-RO"/>
        </w:rPr>
        <w:t xml:space="preserve">n anul 2020, cheltuielile pentru transmiterea </w:t>
      </w:r>
      <w:r w:rsidR="00A77412" w:rsidRPr="00FD20D7">
        <w:rPr>
          <w:rFonts w:ascii="Arial" w:eastAsia="SimSun" w:hAnsi="Arial" w:cs="Calibri"/>
          <w:lang w:val="ro-RO"/>
        </w:rPr>
        <w:t>și</w:t>
      </w:r>
      <w:r w:rsidR="005A4455" w:rsidRPr="00FD20D7">
        <w:rPr>
          <w:rFonts w:ascii="Arial" w:eastAsia="SimSun" w:hAnsi="Arial" w:cs="Calibri"/>
          <w:lang w:val="ro-RO"/>
        </w:rPr>
        <w:t xml:space="preserve"> achitarea drepturilor de pensii </w:t>
      </w:r>
      <w:r w:rsidR="00A77412" w:rsidRPr="00FD20D7">
        <w:rPr>
          <w:rFonts w:ascii="Arial" w:eastAsia="SimSun" w:hAnsi="Arial" w:cs="Calibri"/>
          <w:lang w:val="ro-RO"/>
        </w:rPr>
        <w:t>și</w:t>
      </w:r>
      <w:r w:rsidR="005A4455" w:rsidRPr="00FD20D7">
        <w:rPr>
          <w:rFonts w:ascii="Arial" w:eastAsia="SimSun" w:hAnsi="Arial" w:cs="Calibri"/>
          <w:lang w:val="ro-RO"/>
        </w:rPr>
        <w:t xml:space="preserve"> </w:t>
      </w:r>
      <w:r w:rsidR="00A77412" w:rsidRPr="00FD20D7">
        <w:rPr>
          <w:rFonts w:ascii="Arial" w:eastAsia="SimSun" w:hAnsi="Arial" w:cs="Calibri"/>
          <w:lang w:val="ro-RO"/>
        </w:rPr>
        <w:t>asistență</w:t>
      </w:r>
      <w:r w:rsidR="005A4455" w:rsidRPr="00FD20D7">
        <w:rPr>
          <w:rFonts w:ascii="Arial" w:eastAsia="SimSun" w:hAnsi="Arial" w:cs="Calibri"/>
          <w:lang w:val="ro-RO"/>
        </w:rPr>
        <w:t xml:space="preserve"> socială </w:t>
      </w:r>
      <w:r w:rsidR="00A77412" w:rsidRPr="00FD20D7">
        <w:rPr>
          <w:rFonts w:ascii="Arial" w:eastAsia="SimSun" w:hAnsi="Arial" w:cs="Calibri"/>
          <w:lang w:val="ro-RO"/>
        </w:rPr>
        <w:t>finanțate</w:t>
      </w:r>
      <w:r w:rsidR="005A4455" w:rsidRPr="00FD20D7">
        <w:rPr>
          <w:rFonts w:ascii="Arial" w:eastAsia="SimSun" w:hAnsi="Arial" w:cs="Calibri"/>
          <w:lang w:val="ro-RO"/>
        </w:rPr>
        <w:t xml:space="preserve"> din bugetul de stat sau din transferuri de la bugetul de stat către bugetele locale </w:t>
      </w:r>
      <w:proofErr w:type="spellStart"/>
      <w:r w:rsidR="005A4455" w:rsidRPr="00FD20D7">
        <w:rPr>
          <w:rFonts w:ascii="Arial" w:eastAsia="SimSun" w:hAnsi="Arial" w:cs="Calibri"/>
          <w:lang w:val="ro-RO"/>
        </w:rPr>
        <w:t>şi</w:t>
      </w:r>
      <w:proofErr w:type="spellEnd"/>
      <w:r w:rsidR="005A4455" w:rsidRPr="00FD20D7">
        <w:rPr>
          <w:rFonts w:ascii="Arial" w:eastAsia="SimSun" w:hAnsi="Arial" w:cs="Calibri"/>
          <w:lang w:val="ro-RO"/>
        </w:rPr>
        <w:t xml:space="preserve"> care se plătesc la domiciliul beneficiarilor prin Compania </w:t>
      </w:r>
      <w:r w:rsidR="00A77412" w:rsidRPr="00FD20D7">
        <w:rPr>
          <w:rFonts w:ascii="Arial" w:eastAsia="SimSun" w:hAnsi="Arial" w:cs="Calibri"/>
          <w:lang w:val="ro-RO"/>
        </w:rPr>
        <w:t>Națională „Poșta</w:t>
      </w:r>
      <w:r w:rsidR="005A4455" w:rsidRPr="00FD20D7">
        <w:rPr>
          <w:rFonts w:ascii="Arial" w:eastAsia="SimSun" w:hAnsi="Arial" w:cs="Calibri"/>
          <w:lang w:val="ro-RO"/>
        </w:rPr>
        <w:t xml:space="preserve"> Română" - S.A. se calculează prin</w:t>
      </w:r>
      <w:r w:rsidR="00A26526" w:rsidRPr="00FD20D7">
        <w:rPr>
          <w:rFonts w:ascii="Arial" w:eastAsia="SimSun" w:hAnsi="Arial" w:cs="Calibri"/>
          <w:lang w:val="ro-RO"/>
        </w:rPr>
        <w:t xml:space="preserve"> aplicarea unui coeficient de 1 </w:t>
      </w:r>
      <w:r w:rsidR="005A4455" w:rsidRPr="00FD20D7">
        <w:rPr>
          <w:rFonts w:ascii="Arial" w:eastAsia="SimSun" w:hAnsi="Arial" w:cs="Calibri"/>
          <w:lang w:val="ro-RO"/>
        </w:rPr>
        <w:t>% asupra valorii sumelor plătite.</w:t>
      </w:r>
    </w:p>
    <w:p w14:paraId="75939A3D" w14:textId="14F1F5E3" w:rsidR="00A77412" w:rsidRDefault="00A77412" w:rsidP="00A77412">
      <w:pPr>
        <w:pStyle w:val="Style6"/>
        <w:widowControl/>
        <w:spacing w:line="360" w:lineRule="auto"/>
        <w:ind w:right="141" w:firstLine="851"/>
        <w:rPr>
          <w:rFonts w:ascii="Arial" w:hAnsi="Arial" w:cs="Arial"/>
          <w:bCs/>
          <w:color w:val="FF0000"/>
          <w:lang w:val="ro-RO"/>
        </w:rPr>
      </w:pPr>
    </w:p>
    <w:p w14:paraId="2172B8A5" w14:textId="77777777" w:rsidR="00264325" w:rsidRPr="00FA4014" w:rsidRDefault="00264325" w:rsidP="00A77412">
      <w:pPr>
        <w:pStyle w:val="Style6"/>
        <w:widowControl/>
        <w:spacing w:line="360" w:lineRule="auto"/>
        <w:ind w:right="141" w:firstLine="851"/>
        <w:rPr>
          <w:rFonts w:ascii="Arial" w:hAnsi="Arial" w:cs="Arial"/>
          <w:bCs/>
          <w:color w:val="FF0000"/>
          <w:lang w:val="ro-RO"/>
        </w:rPr>
      </w:pPr>
    </w:p>
    <w:p w14:paraId="27FC3F31" w14:textId="6BE7C99A" w:rsidR="004A672C" w:rsidRPr="00FA4014" w:rsidRDefault="00C50D44" w:rsidP="00A77412">
      <w:pPr>
        <w:pStyle w:val="Style6"/>
        <w:widowControl/>
        <w:spacing w:line="360" w:lineRule="auto"/>
        <w:ind w:right="141" w:firstLine="851"/>
        <w:rPr>
          <w:rFonts w:ascii="Arial" w:hAnsi="Arial" w:cs="Arial"/>
          <w:bCs/>
          <w:color w:val="FF0000"/>
          <w:lang w:val="ro-RO"/>
        </w:rPr>
      </w:pPr>
      <w:r w:rsidRPr="00FD20D7">
        <w:rPr>
          <w:rStyle w:val="FontStyle20"/>
          <w:b/>
          <w:sz w:val="24"/>
          <w:szCs w:val="24"/>
          <w:lang w:val="ro-RO" w:eastAsia="ro-RO"/>
        </w:rPr>
        <w:t xml:space="preserve">Art. </w:t>
      </w:r>
      <w:r w:rsidR="00196F7B" w:rsidRPr="00FD20D7">
        <w:rPr>
          <w:rStyle w:val="FontStyle20"/>
          <w:b/>
          <w:sz w:val="24"/>
          <w:szCs w:val="24"/>
          <w:lang w:val="ro-RO" w:eastAsia="ro-RO"/>
        </w:rPr>
        <w:t>4</w:t>
      </w:r>
      <w:r w:rsidR="00DE27B0" w:rsidRPr="00FD20D7">
        <w:rPr>
          <w:rStyle w:val="FontStyle20"/>
          <w:b/>
          <w:sz w:val="24"/>
          <w:szCs w:val="24"/>
          <w:lang w:val="ro-RO" w:eastAsia="ro-RO"/>
        </w:rPr>
        <w:t>5</w:t>
      </w:r>
      <w:r w:rsidRPr="00FD20D7">
        <w:rPr>
          <w:rStyle w:val="FontStyle20"/>
          <w:b/>
          <w:sz w:val="24"/>
          <w:szCs w:val="24"/>
          <w:lang w:val="ro-RO" w:eastAsia="ro-RO"/>
        </w:rPr>
        <w:t xml:space="preserve">. </w:t>
      </w:r>
      <w:r w:rsidRPr="00FD20D7">
        <w:rPr>
          <w:rStyle w:val="FontStyle20"/>
          <w:sz w:val="24"/>
          <w:szCs w:val="24"/>
          <w:lang w:val="ro-RO" w:eastAsia="ro-RO"/>
        </w:rPr>
        <w:t xml:space="preserve">- </w:t>
      </w:r>
      <w:r w:rsidRPr="00FD20D7">
        <w:rPr>
          <w:rFonts w:ascii="Arial" w:eastAsia="SimSun" w:hAnsi="Arial" w:cs="Calibri"/>
          <w:lang w:val="ro-RO"/>
        </w:rPr>
        <w:t xml:space="preserve">(1) Pentru </w:t>
      </w:r>
      <w:r w:rsidRPr="00FA4014">
        <w:rPr>
          <w:rFonts w:ascii="Arial" w:eastAsia="SimSun" w:hAnsi="Arial" w:cs="Calibri"/>
          <w:lang w:val="ro-RO"/>
        </w:rPr>
        <w:t xml:space="preserve">anul 2020, operatorii economici cărora li se aplică prevederile art. 9 alin. (1) lit. b) și alin. (3) din Ordonanța Guvernului nr. 26/2013 privind întărirea </w:t>
      </w:r>
      <w:r w:rsidRPr="00FA4014">
        <w:rPr>
          <w:rFonts w:ascii="Arial" w:eastAsia="SimSun" w:hAnsi="Arial" w:cs="Calibri"/>
          <w:lang w:val="ro-RO"/>
        </w:rPr>
        <w:lastRenderedPageBreak/>
        <w:t>disciplinei financiare la nivelul unor operatori economici la care statul sau unitățile administrativ-teritoriale sunt acționari unici ori majoritari sau dețin direct ori indirect o participație majoritară, aprobată cu completări prin Legea nr. 47/2014, cu modificările și completările ulterioare, pot prevedea, în bugetul de venituri și cheltuieli, majorarea cheltuielilor de natură salarială față de nivelul programat în ultimul buget de venituri și cheltuieli aprobat conform prevederilor legale, astfel:</w:t>
      </w:r>
    </w:p>
    <w:p w14:paraId="61E92F28"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 xml:space="preserve">a) operatorii economici care în anul 2019 </w:t>
      </w:r>
      <w:r w:rsidRPr="00FA4014">
        <w:rPr>
          <w:rFonts w:ascii="Arial" w:eastAsia="SimSun" w:hAnsi="Arial" w:cs="Calibri"/>
          <w:bCs/>
          <w:lang w:val="ro-RO"/>
        </w:rPr>
        <w:t>au depășit nivelul plăților restante</w:t>
      </w:r>
      <w:r w:rsidRPr="00FA4014">
        <w:rPr>
          <w:rFonts w:ascii="Arial" w:eastAsia="SimSun" w:hAnsi="Arial" w:cs="Calibri"/>
          <w:lang w:val="ro-RO"/>
        </w:rPr>
        <w:t xml:space="preserve"> </w:t>
      </w:r>
      <w:r w:rsidRPr="00FA4014">
        <w:rPr>
          <w:rFonts w:ascii="Arial" w:eastAsia="SimSun" w:hAnsi="Arial" w:cs="Calibri"/>
          <w:bCs/>
          <w:lang w:val="ro-RO"/>
        </w:rPr>
        <w:t>programate</w:t>
      </w:r>
      <w:r w:rsidRPr="00FA4014">
        <w:rPr>
          <w:rFonts w:ascii="Arial" w:eastAsia="SimSun" w:hAnsi="Arial" w:cs="Calibri"/>
          <w:lang w:val="ro-RO"/>
        </w:rPr>
        <w:t xml:space="preserve"> și</w:t>
      </w:r>
      <w:r w:rsidRPr="00FA4014">
        <w:rPr>
          <w:rFonts w:ascii="Arial" w:eastAsia="SimSun" w:hAnsi="Arial" w:cs="Calibri"/>
          <w:bCs/>
          <w:lang w:val="ro-RO"/>
        </w:rPr>
        <w:t xml:space="preserve"> nu au realizat rezultatul brut programat,</w:t>
      </w:r>
      <w:r w:rsidRPr="00FA4014">
        <w:rPr>
          <w:rFonts w:ascii="Arial" w:eastAsia="SimSun" w:hAnsi="Arial" w:cs="Calibri"/>
          <w:lang w:val="ro-RO"/>
        </w:rPr>
        <w:t xml:space="preserve"> pot majora cheltuielile de natură salarială în limita indicelui de creștere a câștigului mediu brut lunar pe salariat, care nu poate depăși 70% din indicele de creștere a productivității muncii calculate în unități valorice sau fizice, după caz, </w:t>
      </w:r>
      <w:r w:rsidRPr="00FA4014">
        <w:rPr>
          <w:rFonts w:ascii="Arial" w:eastAsia="SimSun" w:hAnsi="Arial" w:cs="Calibri"/>
          <w:bCs/>
          <w:lang w:val="ro-RO"/>
        </w:rPr>
        <w:t>cu condiția</w:t>
      </w:r>
      <w:r w:rsidRPr="00FA4014">
        <w:rPr>
          <w:rFonts w:ascii="Arial" w:eastAsia="SimSun" w:hAnsi="Arial" w:cs="Calibri"/>
          <w:lang w:val="ro-RO"/>
        </w:rPr>
        <w:t xml:space="preserve"> să asigure reducerea plăților restante cu minim 30% față de nivelul realizat în anul 2019 și îmbunătățirea rezultatului brut realizat în anul 2019 în baza unui program care să conțină măsuri concrete, cuantificabile și termene de realizare pentru întreg anul 2020;</w:t>
      </w:r>
    </w:p>
    <w:p w14:paraId="3271B4FF"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 xml:space="preserve">b) operatorii economici care în anul 2019 </w:t>
      </w:r>
      <w:r w:rsidRPr="00FA4014">
        <w:rPr>
          <w:rFonts w:ascii="Arial" w:eastAsia="SimSun" w:hAnsi="Arial" w:cs="Calibri"/>
          <w:bCs/>
          <w:lang w:val="ro-RO"/>
        </w:rPr>
        <w:t>au depășit nivelul plăților restante programate</w:t>
      </w:r>
      <w:r w:rsidRPr="00FA4014">
        <w:rPr>
          <w:rFonts w:ascii="Arial" w:eastAsia="SimSun" w:hAnsi="Arial" w:cs="Calibri"/>
          <w:lang w:val="ro-RO"/>
        </w:rPr>
        <w:t xml:space="preserve"> și </w:t>
      </w:r>
      <w:r w:rsidRPr="00FA4014">
        <w:rPr>
          <w:rFonts w:ascii="Arial" w:eastAsia="SimSun" w:hAnsi="Arial" w:cs="Calibri"/>
          <w:bCs/>
          <w:lang w:val="ro-RO"/>
        </w:rPr>
        <w:t>s-au încadrat în nivelul rezultatului brut programat,</w:t>
      </w:r>
      <w:r w:rsidRPr="00FA4014">
        <w:rPr>
          <w:rFonts w:ascii="Arial" w:eastAsia="SimSun" w:hAnsi="Arial" w:cs="Calibri"/>
          <w:lang w:val="ro-RO"/>
        </w:rPr>
        <w:t xml:space="preserve"> pot majora cheltuielile de natură salarială</w:t>
      </w:r>
      <w:r w:rsidRPr="00FA4014">
        <w:rPr>
          <w:rFonts w:eastAsia="SimSun"/>
          <w:lang w:val="ro-RO" w:eastAsia="zh-CN"/>
        </w:rPr>
        <w:t xml:space="preserve"> </w:t>
      </w:r>
      <w:r w:rsidRPr="00FA4014">
        <w:rPr>
          <w:rFonts w:ascii="Arial" w:eastAsia="SimSun" w:hAnsi="Arial" w:cs="Calibri"/>
          <w:lang w:val="ro-RO"/>
        </w:rPr>
        <w:t xml:space="preserve">în limita indicelui de creștere a câștigului mediu brut lunar pe salariat, care nu poate depăși 80% din indicele de creștere a productivității muncii calculate în unități valorice sau fizice, după caz, </w:t>
      </w:r>
      <w:r w:rsidRPr="00FA4014">
        <w:rPr>
          <w:rFonts w:ascii="Arial" w:eastAsia="SimSun" w:hAnsi="Arial" w:cs="Calibri"/>
          <w:bCs/>
          <w:lang w:val="ro-RO"/>
        </w:rPr>
        <w:t>cu condiția</w:t>
      </w:r>
      <w:r w:rsidRPr="00FA4014">
        <w:rPr>
          <w:rFonts w:ascii="Arial" w:eastAsia="SimSun" w:hAnsi="Arial" w:cs="Calibri"/>
          <w:lang w:val="ro-RO"/>
        </w:rPr>
        <w:t xml:space="preserve"> să asigure reducerea plăților restante cu minim 30% față de nivelul realizat în anul 2019 și cel puțin menținerea rezultatului brut realizat în anul 2019 în baza unui program care să conțină măsuri concrete, cuantificabile și termene de realizare pentru întreg anul 2020;</w:t>
      </w:r>
    </w:p>
    <w:p w14:paraId="6C65289A"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 xml:space="preserve">c) operatorii economici care în anul 2019 </w:t>
      </w:r>
      <w:r w:rsidRPr="00FA4014">
        <w:rPr>
          <w:rFonts w:ascii="Arial" w:eastAsia="SimSun" w:hAnsi="Arial" w:cs="Calibri"/>
          <w:bCs/>
          <w:lang w:val="ro-RO"/>
        </w:rPr>
        <w:t>s-au încadrat în nivelul plăților restante programate, dar nu au realizat rezultatul brut</w:t>
      </w:r>
      <w:r w:rsidRPr="00FA4014">
        <w:rPr>
          <w:rFonts w:ascii="Arial" w:eastAsia="SimSun" w:hAnsi="Arial" w:cs="Calibri"/>
          <w:lang w:val="ro-RO"/>
        </w:rPr>
        <w:t xml:space="preserve"> </w:t>
      </w:r>
      <w:r w:rsidRPr="00FA4014">
        <w:rPr>
          <w:rFonts w:ascii="Arial" w:eastAsia="SimSun" w:hAnsi="Arial" w:cs="Calibri"/>
          <w:bCs/>
          <w:lang w:val="ro-RO"/>
        </w:rPr>
        <w:t>programat,</w:t>
      </w:r>
      <w:r w:rsidRPr="00FA4014">
        <w:rPr>
          <w:rFonts w:ascii="Arial" w:eastAsia="SimSun" w:hAnsi="Arial" w:cs="Calibri"/>
          <w:lang w:val="ro-RO"/>
        </w:rPr>
        <w:t xml:space="preserve"> pot majora cheltuielile de natură salarială în limita indicelui de creștere a câștigului mediu brut lunar pe salariat, care nu poate depăși 90% din creșterea productivității muncii calculate în unități fizice sau valorice, după caz, precum și </w:t>
      </w:r>
      <w:r w:rsidRPr="00FA4014">
        <w:rPr>
          <w:rFonts w:ascii="Times New Roman CE" w:eastAsia="SimSun" w:hAnsi="Times New Roman CE" w:cs="Calibri"/>
          <w:lang w:val="ro-RO"/>
        </w:rPr>
        <w:t xml:space="preserve"> </w:t>
      </w:r>
      <w:r w:rsidRPr="00FA4014">
        <w:rPr>
          <w:rFonts w:ascii="Arial" w:eastAsia="SimSun" w:hAnsi="Arial" w:cs="Calibri"/>
          <w:bCs/>
          <w:lang w:val="ro-RO"/>
        </w:rPr>
        <w:t>cu condiția</w:t>
      </w:r>
      <w:r w:rsidRPr="00FA4014">
        <w:rPr>
          <w:rFonts w:ascii="Arial" w:eastAsia="SimSun" w:hAnsi="Arial" w:cs="Calibri"/>
          <w:lang w:val="ro-RO"/>
        </w:rPr>
        <w:t xml:space="preserve"> ca în anul 2020 să nu programeze plăți restante, iar dacă programează, să prevadă reducerea acestora față de nivelul realizat al anului precedent cel puțin cu nivelul indicelui de creștere a câștigului mediu brut lunar pe salariat și să prevadă îmbunătățirea rezultatului brut realizat în anul 2019 în baza unui program care să conțină măsuri concrete, cuantificabile și termene de realizare pentru întreg anul 2020;</w:t>
      </w:r>
    </w:p>
    <w:p w14:paraId="49FCEF8B"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 xml:space="preserve">d) operatorii economici care în anul 2019 </w:t>
      </w:r>
      <w:r w:rsidRPr="00FA4014">
        <w:rPr>
          <w:rFonts w:ascii="Arial" w:eastAsia="SimSun" w:hAnsi="Arial" w:cs="Calibri"/>
          <w:bCs/>
          <w:lang w:val="ro-RO"/>
        </w:rPr>
        <w:t>au realizat atât rezultatul brut</w:t>
      </w:r>
      <w:r w:rsidRPr="00FA4014">
        <w:rPr>
          <w:rFonts w:ascii="Arial" w:eastAsia="SimSun" w:hAnsi="Arial" w:cs="Calibri"/>
          <w:lang w:val="ro-RO"/>
        </w:rPr>
        <w:t xml:space="preserve"> </w:t>
      </w:r>
      <w:r w:rsidRPr="00FA4014">
        <w:rPr>
          <w:rFonts w:ascii="Arial" w:eastAsia="SimSun" w:hAnsi="Arial" w:cs="Calibri"/>
          <w:bCs/>
          <w:lang w:val="ro-RO"/>
        </w:rPr>
        <w:t>programat,</w:t>
      </w:r>
      <w:r w:rsidRPr="00FA4014">
        <w:rPr>
          <w:rFonts w:ascii="Arial" w:eastAsia="SimSun" w:hAnsi="Arial" w:cs="Calibri"/>
          <w:lang w:val="ro-RO"/>
        </w:rPr>
        <w:t xml:space="preserve"> </w:t>
      </w:r>
      <w:r w:rsidRPr="00FA4014">
        <w:rPr>
          <w:rFonts w:ascii="Arial" w:eastAsia="SimSun" w:hAnsi="Arial" w:cs="Calibri"/>
          <w:bCs/>
          <w:lang w:val="ro-RO"/>
        </w:rPr>
        <w:t>cât și</w:t>
      </w:r>
      <w:r w:rsidRPr="00FA4014">
        <w:rPr>
          <w:rFonts w:ascii="Arial" w:eastAsia="SimSun" w:hAnsi="Arial" w:cs="Calibri"/>
          <w:lang w:val="ro-RO"/>
        </w:rPr>
        <w:t xml:space="preserve"> </w:t>
      </w:r>
      <w:r w:rsidRPr="00FA4014">
        <w:rPr>
          <w:rFonts w:ascii="Arial" w:eastAsia="SimSun" w:hAnsi="Arial" w:cs="Calibri"/>
          <w:bCs/>
          <w:lang w:val="ro-RO"/>
        </w:rPr>
        <w:t>nivelul plăților restante programate</w:t>
      </w:r>
      <w:r w:rsidRPr="00FA4014">
        <w:rPr>
          <w:rFonts w:ascii="Arial" w:eastAsia="SimSun" w:hAnsi="Arial" w:cs="Calibri"/>
          <w:lang w:val="ro-RO"/>
        </w:rPr>
        <w:t xml:space="preserve">, pot majora cheltuielile de natură salarială, </w:t>
      </w:r>
      <w:r w:rsidRPr="00FA4014">
        <w:rPr>
          <w:rFonts w:ascii="Arial" w:eastAsia="SimSun" w:hAnsi="Arial" w:cs="Calibri"/>
          <w:bCs/>
          <w:lang w:val="ro-RO"/>
        </w:rPr>
        <w:t>cu condiția</w:t>
      </w:r>
      <w:r w:rsidRPr="00FA4014">
        <w:rPr>
          <w:rFonts w:ascii="Arial" w:eastAsia="SimSun" w:hAnsi="Arial" w:cs="Calibri"/>
          <w:lang w:val="ro-RO"/>
        </w:rPr>
        <w:t xml:space="preserve"> să nu programeze creșterea plăților restante și reducerea rezultatului brut față de nivelul realizat în anul 2019.</w:t>
      </w:r>
    </w:p>
    <w:p w14:paraId="75C03D34"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lastRenderedPageBreak/>
        <w:t>(2) Indicele de creștere a câștigului mediu brut lunar pe salariat și indicele de creștere a productivității muncii calculate în unități valorice sau fizice, după caz, se determină prin raportarea nivelului programat al anului 2020 la nivelul realizat al anului 2019.</w:t>
      </w:r>
    </w:p>
    <w:p w14:paraId="72FF078A"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bCs/>
          <w:lang w:val="ro-RO"/>
        </w:rPr>
        <w:t>(3)</w:t>
      </w:r>
      <w:r w:rsidRPr="00FA4014">
        <w:rPr>
          <w:rFonts w:ascii="Arial" w:eastAsia="SimSun" w:hAnsi="Arial" w:cs="Calibri"/>
          <w:lang w:val="ro-RO"/>
        </w:rPr>
        <w:t xml:space="preserve"> </w:t>
      </w:r>
      <w:r w:rsidRPr="00FA4014">
        <w:rPr>
          <w:rFonts w:ascii="Arial" w:eastAsia="SimSun" w:hAnsi="Arial" w:cs="Calibri"/>
          <w:bCs/>
          <w:lang w:val="ro-RO"/>
        </w:rPr>
        <w:t>La determinarea rezultatului brut realizat în anul 2019, pe baza căruia se va programa rezultatul brut pentru anul 2020 conform prevederilor alin. (1), nu se va ține seama de veniturile și/sau cheltuielile din exploatare realizate ca urmare a unor situații sau activități conjuncturale care nu se mai regăsesc în anul curent.</w:t>
      </w:r>
    </w:p>
    <w:p w14:paraId="01F25DF1"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bCs/>
          <w:lang w:val="ro-RO"/>
        </w:rPr>
        <w:t>(4) Pentru determinarea câștigului mediu brut lunar pe salariat, prevăzut la alin. (1), în vederea stabilirii indicelui de creștere a acestuia, nu se iau în calcul următoarele cheltuieli:</w:t>
      </w:r>
    </w:p>
    <w:p w14:paraId="18504572"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a) sumele reprezentând creșteri ale câștigului mediu brut pe salariat datorate majorării salariului de bază minim brut pe țară garantat în plată și alte cheltuieli de natură salarială, numai pentru personalul care intră sub incidența acestor reglementări;</w:t>
      </w:r>
    </w:p>
    <w:p w14:paraId="3FC09E99" w14:textId="77777777" w:rsidR="004A672C" w:rsidRPr="00FA4014" w:rsidRDefault="00C50D44" w:rsidP="004A672C">
      <w:pPr>
        <w:pStyle w:val="Style6"/>
        <w:widowControl/>
        <w:spacing w:line="360" w:lineRule="auto"/>
        <w:ind w:right="141" w:firstLine="851"/>
        <w:rPr>
          <w:rFonts w:ascii="Arial" w:hAnsi="Arial" w:cs="Arial"/>
          <w:b/>
          <w:lang w:val="ro-RO" w:eastAsia="ro-RO"/>
        </w:rPr>
      </w:pPr>
      <w:r w:rsidRPr="00FA4014">
        <w:rPr>
          <w:rFonts w:ascii="Arial" w:eastAsia="SimSun" w:hAnsi="Arial" w:cs="Calibri"/>
          <w:lang w:val="ro-RO"/>
        </w:rPr>
        <w:t>b) sumele reprezentând creșteri ale cheltuielilor de natură salarială aferente reîntregirii acestora, pentru întregul an 2020, determinate ca urmare a acordării unor creșteri salariale sau/și a creșterii numărului de personal în anul 2019.</w:t>
      </w:r>
    </w:p>
    <w:p w14:paraId="63E9D029" w14:textId="77777777" w:rsidR="004A672C" w:rsidRPr="00FA4014" w:rsidRDefault="00C50D44" w:rsidP="004A672C">
      <w:pPr>
        <w:pStyle w:val="Style6"/>
        <w:widowControl/>
        <w:spacing w:line="360" w:lineRule="auto"/>
        <w:ind w:right="141" w:firstLine="851"/>
        <w:rPr>
          <w:rFonts w:ascii="Arial" w:eastAsia="SimSun" w:hAnsi="Arial" w:cs="Calibri"/>
          <w:bCs/>
          <w:lang w:val="ro-RO"/>
        </w:rPr>
      </w:pPr>
      <w:r w:rsidRPr="00FA4014">
        <w:rPr>
          <w:rFonts w:ascii="Arial" w:eastAsia="SimSun" w:hAnsi="Arial" w:cs="Calibri"/>
          <w:bCs/>
          <w:lang w:val="ro-RO"/>
        </w:rPr>
        <w:t>(5) Pentru determinarea productivității muncii, prevăzută la alin. (1), în vederea stabilirii indicelui de creștere a acesteia, veniturile din exploatare se ajustează după cum urmează:</w:t>
      </w:r>
    </w:p>
    <w:p w14:paraId="4367C9E5" w14:textId="77777777" w:rsidR="004A672C" w:rsidRPr="00FA4014" w:rsidRDefault="00C50D44" w:rsidP="004A672C">
      <w:pPr>
        <w:pStyle w:val="Style6"/>
        <w:widowControl/>
        <w:spacing w:line="360" w:lineRule="auto"/>
        <w:ind w:right="141" w:firstLine="851"/>
        <w:rPr>
          <w:rFonts w:ascii="Arial" w:eastAsia="SimSun" w:hAnsi="Arial" w:cs="Calibri"/>
          <w:lang w:val="ro-RO"/>
        </w:rPr>
      </w:pPr>
      <w:r w:rsidRPr="00FA4014">
        <w:rPr>
          <w:rFonts w:ascii="Arial" w:eastAsia="SimSun" w:hAnsi="Arial" w:cs="Calibri"/>
          <w:lang w:val="ro-RO"/>
        </w:rPr>
        <w:t>a) veniturile totale din exploatare se diminuează cu veniturile rezultate ca urmare a sumele primite de la buget și, după caz, cu veniturile din exploatare obținute ca urmare a unor situații sau activități conjuncturale și care nu se mai regăsesc fie în anul precedent, fie în anul curent;</w:t>
      </w:r>
    </w:p>
    <w:p w14:paraId="0B5A0ECC" w14:textId="77777777" w:rsidR="004A672C" w:rsidRPr="00FA4014" w:rsidRDefault="00C50D44" w:rsidP="004A672C">
      <w:pPr>
        <w:pStyle w:val="Style6"/>
        <w:widowControl/>
        <w:spacing w:line="360" w:lineRule="auto"/>
        <w:ind w:right="141" w:firstLine="851"/>
        <w:rPr>
          <w:rFonts w:ascii="Arial" w:eastAsia="SimSun" w:hAnsi="Arial" w:cs="Calibri"/>
          <w:lang w:val="ro-RO"/>
        </w:rPr>
      </w:pPr>
      <w:r w:rsidRPr="00FA4014">
        <w:rPr>
          <w:rFonts w:ascii="Arial" w:eastAsia="SimSun" w:hAnsi="Arial" w:cs="Calibri"/>
          <w:lang w:val="ro-RO"/>
        </w:rPr>
        <w:t>b) veniturile din exploatare ale anului precedent, determinate pe baza prețurilor/tarifelor stabilite prin acte normative/administrative, pentru comparabilitatea productivității muncii, vor fi recalculate folosind prețurile utilizate pentru determinarea veniturilor din exploatare ale anului curent, în cazul în care are loc o scădere a prețurilor/tarifelor.</w:t>
      </w:r>
    </w:p>
    <w:p w14:paraId="107C6646" w14:textId="77777777" w:rsidR="004A672C" w:rsidRPr="00FA4014" w:rsidRDefault="00C50D44" w:rsidP="004A672C">
      <w:pPr>
        <w:pStyle w:val="Style6"/>
        <w:widowControl/>
        <w:spacing w:line="360" w:lineRule="auto"/>
        <w:ind w:right="141" w:firstLine="851"/>
        <w:rPr>
          <w:rFonts w:ascii="Arial" w:eastAsia="SimSun" w:hAnsi="Arial" w:cs="Calibri"/>
          <w:lang w:val="ro-RO"/>
        </w:rPr>
      </w:pPr>
      <w:r w:rsidRPr="00FA4014">
        <w:rPr>
          <w:rFonts w:ascii="Arial" w:eastAsia="SimSun" w:hAnsi="Arial" w:cs="Calibri"/>
          <w:lang w:val="ro-RO"/>
        </w:rPr>
        <w:t xml:space="preserve">(6) Operatorii economici prevăzuți </w:t>
      </w:r>
      <w:r w:rsidR="00CF0297" w:rsidRPr="00FA4014">
        <w:rPr>
          <w:rFonts w:ascii="Arial" w:eastAsia="SimSun" w:hAnsi="Arial" w:cs="Calibri"/>
          <w:lang w:val="ro-RO"/>
        </w:rPr>
        <w:t xml:space="preserve">la </w:t>
      </w:r>
      <w:r w:rsidRPr="00FA4014">
        <w:rPr>
          <w:rFonts w:ascii="Arial" w:eastAsia="SimSun" w:hAnsi="Arial" w:cs="Calibri"/>
          <w:lang w:val="ro-RO"/>
        </w:rPr>
        <w:t>alin. (1) vor evidenția distinct sumele prevăzute la alin. (3) și (4) și (5), precum și indicatorii recalculați conform acestor sume, în anexele de fundamentare ale bugetului de venituri și cheltuieli.</w:t>
      </w:r>
    </w:p>
    <w:p w14:paraId="4591C55A" w14:textId="77777777" w:rsidR="004A672C" w:rsidRPr="00FA4014" w:rsidRDefault="00C50D44" w:rsidP="004A672C">
      <w:pPr>
        <w:pStyle w:val="Style6"/>
        <w:widowControl/>
        <w:spacing w:line="360" w:lineRule="auto"/>
        <w:ind w:right="141" w:firstLine="851"/>
        <w:rPr>
          <w:rFonts w:ascii="Arial" w:eastAsia="SimSun" w:hAnsi="Arial" w:cs="Calibri"/>
          <w:lang w:val="ro-RO"/>
        </w:rPr>
      </w:pPr>
      <w:r w:rsidRPr="00FA4014">
        <w:rPr>
          <w:rFonts w:ascii="Arial" w:eastAsia="SimSun" w:hAnsi="Arial" w:cs="Calibri"/>
          <w:lang w:val="ro-RO"/>
        </w:rPr>
        <w:t>(7) Programele de măsuri de îmbunătățire a rezultatului brut și de reducere a plăților restante întocmite de către operatorii economici prevăzuți la alin.(1), vor fi avute în vedere la stabilirea indicatorilor de performanță a conducerii întreprinderilor publice.</w:t>
      </w:r>
    </w:p>
    <w:p w14:paraId="56855525" w14:textId="77777777" w:rsidR="004A672C" w:rsidRPr="00FA4014" w:rsidRDefault="00C50D44" w:rsidP="004A672C">
      <w:pPr>
        <w:pStyle w:val="Style6"/>
        <w:widowControl/>
        <w:spacing w:line="360" w:lineRule="auto"/>
        <w:ind w:right="141" w:firstLine="851"/>
        <w:rPr>
          <w:rFonts w:ascii="Arial" w:eastAsia="SimSun" w:hAnsi="Arial" w:cs="Calibri"/>
          <w:lang w:val="ro-RO"/>
        </w:rPr>
      </w:pPr>
      <w:r w:rsidRPr="00FA4014">
        <w:rPr>
          <w:rFonts w:ascii="Arial" w:eastAsia="SimSun" w:hAnsi="Arial" w:cs="Calibri"/>
          <w:lang w:val="ro-RO"/>
        </w:rPr>
        <w:lastRenderedPageBreak/>
        <w:t>(8) La determinarea cheltuielilor de natură salarială se va ține seama și de necesitatea respectării nivelului indicatorilor de performanță rezultați din planurile de administrare elaborate conform prevederilor legale.</w:t>
      </w:r>
    </w:p>
    <w:p w14:paraId="4FC638C0" w14:textId="77777777" w:rsidR="004A672C" w:rsidRPr="00FA4014" w:rsidRDefault="004A672C" w:rsidP="004A672C">
      <w:pPr>
        <w:pStyle w:val="Style6"/>
        <w:widowControl/>
        <w:spacing w:line="360" w:lineRule="auto"/>
        <w:ind w:right="141" w:firstLine="851"/>
        <w:rPr>
          <w:rFonts w:ascii="Arial" w:eastAsia="SimSun" w:hAnsi="Arial" w:cs="Calibri"/>
          <w:lang w:val="ro-RO"/>
        </w:rPr>
      </w:pPr>
    </w:p>
    <w:p w14:paraId="458C5DC8" w14:textId="76397884" w:rsidR="004A672C" w:rsidRPr="00FD20D7" w:rsidRDefault="00C50FB9" w:rsidP="004A672C">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 xml:space="preserve">Art. </w:t>
      </w:r>
      <w:r w:rsidR="00196F7B" w:rsidRPr="00FD20D7">
        <w:rPr>
          <w:rStyle w:val="FontStyle20"/>
          <w:b/>
          <w:sz w:val="24"/>
          <w:szCs w:val="24"/>
          <w:lang w:val="ro-RO" w:eastAsia="ro-RO"/>
        </w:rPr>
        <w:t>4</w:t>
      </w:r>
      <w:r w:rsidR="00DE27B0" w:rsidRPr="00FD20D7">
        <w:rPr>
          <w:rStyle w:val="FontStyle20"/>
          <w:b/>
          <w:sz w:val="24"/>
          <w:szCs w:val="24"/>
          <w:lang w:val="ro-RO" w:eastAsia="ro-RO"/>
        </w:rPr>
        <w:t>6</w:t>
      </w:r>
      <w:r w:rsidRPr="00FD20D7">
        <w:rPr>
          <w:rStyle w:val="FontStyle20"/>
          <w:b/>
          <w:sz w:val="24"/>
          <w:szCs w:val="24"/>
          <w:lang w:val="ro-RO" w:eastAsia="ro-RO"/>
        </w:rPr>
        <w:t xml:space="preserve">. </w:t>
      </w:r>
      <w:r w:rsidRPr="00FD20D7">
        <w:rPr>
          <w:rStyle w:val="FontStyle20"/>
          <w:sz w:val="24"/>
          <w:szCs w:val="24"/>
          <w:lang w:val="ro-RO" w:eastAsia="ro-RO"/>
        </w:rPr>
        <w:t>-</w:t>
      </w:r>
      <w:r w:rsidR="00A57663" w:rsidRPr="00FD20D7">
        <w:rPr>
          <w:rFonts w:ascii="Arial" w:eastAsia="SimSun" w:hAnsi="Arial" w:cs="Calibri"/>
          <w:lang w:val="ro-RO"/>
        </w:rPr>
        <w:t xml:space="preserve"> </w:t>
      </w:r>
      <w:r w:rsidR="00A57663" w:rsidRPr="00FD20D7">
        <w:rPr>
          <w:rFonts w:ascii="Arial" w:eastAsiaTheme="minorHAnsi" w:hAnsi="Arial" w:cs="Arial"/>
          <w:lang w:val="ro-RO"/>
        </w:rPr>
        <w:t>Instituțiile</w:t>
      </w:r>
      <w:r w:rsidR="00D52F77" w:rsidRPr="00FD20D7">
        <w:rPr>
          <w:rFonts w:ascii="Arial" w:eastAsiaTheme="minorHAnsi" w:hAnsi="Arial" w:cs="Arial"/>
          <w:lang w:val="ro-RO"/>
        </w:rPr>
        <w:t xml:space="preserve"> de </w:t>
      </w:r>
      <w:r w:rsidR="00A57663" w:rsidRPr="00FD20D7">
        <w:rPr>
          <w:rFonts w:ascii="Arial" w:eastAsiaTheme="minorHAnsi" w:hAnsi="Arial" w:cs="Arial"/>
          <w:lang w:val="ro-RO"/>
        </w:rPr>
        <w:t>învățământ</w:t>
      </w:r>
      <w:r w:rsidR="00D52F77" w:rsidRPr="00FD20D7">
        <w:rPr>
          <w:rFonts w:ascii="Arial" w:eastAsiaTheme="minorHAnsi" w:hAnsi="Arial" w:cs="Arial"/>
          <w:lang w:val="ro-RO"/>
        </w:rPr>
        <w:t xml:space="preserve"> preuniversitar, astfel cum sunt definite la art. 34 alin. (1) din Legea nr. 1/2011, cu modificările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completările ulterioare,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cele de pregătire, </w:t>
      </w:r>
      <w:r w:rsidR="00DE730E" w:rsidRPr="00FD20D7">
        <w:rPr>
          <w:rFonts w:ascii="Arial" w:eastAsiaTheme="minorHAnsi" w:hAnsi="Arial" w:cs="Arial"/>
          <w:lang w:val="ro-RO"/>
        </w:rPr>
        <w:t>aplicație</w:t>
      </w:r>
      <w:r w:rsidR="00D52F77" w:rsidRPr="00FD20D7">
        <w:rPr>
          <w:rFonts w:ascii="Arial" w:eastAsiaTheme="minorHAnsi" w:hAnsi="Arial" w:cs="Arial"/>
          <w:lang w:val="ro-RO"/>
        </w:rPr>
        <w:t xml:space="preserve">, formare profesională </w:t>
      </w:r>
      <w:r w:rsidR="00DE730E" w:rsidRPr="00FD20D7">
        <w:rPr>
          <w:rFonts w:ascii="Arial" w:eastAsiaTheme="minorHAnsi" w:hAnsi="Arial" w:cs="Arial"/>
          <w:lang w:val="ro-RO"/>
        </w:rPr>
        <w:t>inițială</w:t>
      </w:r>
      <w:r w:rsidR="00D52F77" w:rsidRPr="00FD20D7">
        <w:rPr>
          <w:rFonts w:ascii="Arial" w:eastAsiaTheme="minorHAnsi" w:hAnsi="Arial" w:cs="Arial"/>
          <w:lang w:val="ro-RO"/>
        </w:rPr>
        <w:t xml:space="preserve">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continuă </w:t>
      </w:r>
      <w:proofErr w:type="spellStart"/>
      <w:r w:rsidR="00DE730E" w:rsidRPr="00FD20D7">
        <w:rPr>
          <w:rFonts w:ascii="Arial" w:eastAsiaTheme="minorHAnsi" w:hAnsi="Arial" w:cs="Arial"/>
          <w:lang w:val="ro-RO"/>
        </w:rPr>
        <w:t>nonuniversitară</w:t>
      </w:r>
      <w:proofErr w:type="spellEnd"/>
      <w:r w:rsidR="00D52F77" w:rsidRPr="00FD20D7">
        <w:rPr>
          <w:rFonts w:ascii="Arial" w:eastAsiaTheme="minorHAnsi" w:hAnsi="Arial" w:cs="Arial"/>
          <w:lang w:val="ro-RO"/>
        </w:rPr>
        <w:t xml:space="preserve">, din sistemul de apărare, ordine publică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securitate </w:t>
      </w:r>
      <w:r w:rsidR="00DE730E" w:rsidRPr="00FD20D7">
        <w:rPr>
          <w:rFonts w:ascii="Arial" w:eastAsiaTheme="minorHAnsi" w:hAnsi="Arial" w:cs="Arial"/>
          <w:lang w:val="ro-RO"/>
        </w:rPr>
        <w:t>națională</w:t>
      </w:r>
      <w:r w:rsidR="00D52F77" w:rsidRPr="00FD20D7">
        <w:rPr>
          <w:rFonts w:ascii="Arial" w:eastAsiaTheme="minorHAnsi" w:hAnsi="Arial" w:cs="Arial"/>
          <w:lang w:val="ro-RO"/>
        </w:rPr>
        <w:t xml:space="preserve"> suportă din bugetele proprii cheltuielile pentru educarea, formarea profesională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culturală a personalului </w:t>
      </w:r>
      <w:r w:rsidR="00DE730E" w:rsidRPr="00FD20D7">
        <w:rPr>
          <w:rFonts w:ascii="Arial" w:eastAsiaTheme="minorHAnsi" w:hAnsi="Arial" w:cs="Arial"/>
          <w:lang w:val="ro-RO"/>
        </w:rPr>
        <w:t>aparținând</w:t>
      </w:r>
      <w:r w:rsidR="00D52F77" w:rsidRPr="00FD20D7">
        <w:rPr>
          <w:rFonts w:ascii="Arial" w:eastAsiaTheme="minorHAnsi" w:hAnsi="Arial" w:cs="Arial"/>
          <w:lang w:val="ro-RO"/>
        </w:rPr>
        <w:t xml:space="preserve"> </w:t>
      </w:r>
      <w:r w:rsidR="00DE730E" w:rsidRPr="00FD20D7">
        <w:rPr>
          <w:rFonts w:ascii="Arial" w:eastAsiaTheme="minorHAnsi" w:hAnsi="Arial" w:cs="Arial"/>
          <w:lang w:val="ro-RO"/>
        </w:rPr>
        <w:t>instituțiilor</w:t>
      </w:r>
      <w:r w:rsidR="00D52F77" w:rsidRPr="00FD20D7">
        <w:rPr>
          <w:rFonts w:ascii="Arial" w:eastAsiaTheme="minorHAnsi" w:hAnsi="Arial" w:cs="Arial"/>
          <w:lang w:val="ro-RO"/>
        </w:rPr>
        <w:t xml:space="preserve"> publice din sistemul de apărare, ordine publică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securitate </w:t>
      </w:r>
      <w:r w:rsidR="00DE730E" w:rsidRPr="00FD20D7">
        <w:rPr>
          <w:rFonts w:ascii="Arial" w:eastAsiaTheme="minorHAnsi" w:hAnsi="Arial" w:cs="Arial"/>
          <w:lang w:val="ro-RO"/>
        </w:rPr>
        <w:t>națională</w:t>
      </w:r>
      <w:r w:rsidR="00D52F77" w:rsidRPr="00FD20D7">
        <w:rPr>
          <w:rFonts w:ascii="Arial" w:eastAsiaTheme="minorHAnsi" w:hAnsi="Arial" w:cs="Arial"/>
          <w:lang w:val="ro-RO"/>
        </w:rPr>
        <w:t xml:space="preserve">, pe locurile </w:t>
      </w:r>
      <w:r w:rsidR="00DE730E" w:rsidRPr="00FD20D7">
        <w:rPr>
          <w:rFonts w:ascii="Arial" w:eastAsiaTheme="minorHAnsi" w:hAnsi="Arial" w:cs="Arial"/>
          <w:lang w:val="ro-RO"/>
        </w:rPr>
        <w:t>finanțate</w:t>
      </w:r>
      <w:r w:rsidR="00D52F77" w:rsidRPr="00FD20D7">
        <w:rPr>
          <w:rFonts w:ascii="Arial" w:eastAsiaTheme="minorHAnsi" w:hAnsi="Arial" w:cs="Arial"/>
          <w:lang w:val="ro-RO"/>
        </w:rPr>
        <w:t xml:space="preserve"> de la bugetul de stat, indiferent de </w:t>
      </w:r>
      <w:r w:rsidR="00DE730E" w:rsidRPr="00FD20D7">
        <w:rPr>
          <w:rFonts w:ascii="Arial" w:eastAsiaTheme="minorHAnsi" w:hAnsi="Arial" w:cs="Arial"/>
          <w:lang w:val="ro-RO"/>
        </w:rPr>
        <w:t>instituțiile</w:t>
      </w:r>
      <w:r w:rsidR="00D52F77" w:rsidRPr="00FD20D7">
        <w:rPr>
          <w:rFonts w:ascii="Arial" w:eastAsiaTheme="minorHAnsi" w:hAnsi="Arial" w:cs="Arial"/>
          <w:lang w:val="ro-RO"/>
        </w:rPr>
        <w:t xml:space="preserve"> din care provine acesta.</w:t>
      </w:r>
    </w:p>
    <w:p w14:paraId="15E581E7" w14:textId="77777777" w:rsidR="004A672C" w:rsidRPr="00FD20D7" w:rsidRDefault="004A672C" w:rsidP="004A672C">
      <w:pPr>
        <w:pStyle w:val="Style6"/>
        <w:widowControl/>
        <w:spacing w:line="360" w:lineRule="auto"/>
        <w:ind w:right="141" w:firstLine="851"/>
        <w:rPr>
          <w:rFonts w:ascii="Arial" w:eastAsiaTheme="minorHAnsi" w:hAnsi="Arial" w:cs="Arial"/>
          <w:lang w:val="ro-RO"/>
        </w:rPr>
      </w:pPr>
    </w:p>
    <w:p w14:paraId="480DD7CF" w14:textId="25B4D211" w:rsidR="004A672C" w:rsidRPr="00FA4014" w:rsidRDefault="00196F7B" w:rsidP="004A672C">
      <w:pPr>
        <w:pStyle w:val="Style6"/>
        <w:widowControl/>
        <w:spacing w:line="360" w:lineRule="auto"/>
        <w:ind w:right="141" w:firstLine="851"/>
        <w:rPr>
          <w:rStyle w:val="FontStyle20"/>
          <w:sz w:val="24"/>
          <w:szCs w:val="24"/>
          <w:lang w:val="ro-RO" w:eastAsia="ro-RO"/>
        </w:rPr>
      </w:pPr>
      <w:r w:rsidRPr="00FD20D7">
        <w:rPr>
          <w:rStyle w:val="FontStyle20"/>
          <w:b/>
          <w:bCs/>
          <w:sz w:val="24"/>
          <w:szCs w:val="24"/>
          <w:lang w:val="ro-RO"/>
        </w:rPr>
        <w:t>Art.4</w:t>
      </w:r>
      <w:r w:rsidR="00DE27B0" w:rsidRPr="00FD20D7">
        <w:rPr>
          <w:rStyle w:val="FontStyle20"/>
          <w:b/>
          <w:bCs/>
          <w:sz w:val="24"/>
          <w:szCs w:val="24"/>
          <w:lang w:val="ro-RO"/>
        </w:rPr>
        <w:t>7</w:t>
      </w:r>
      <w:r w:rsidR="00A842FD" w:rsidRPr="00FD20D7">
        <w:rPr>
          <w:rStyle w:val="FontStyle20"/>
          <w:b/>
          <w:bCs/>
          <w:sz w:val="24"/>
          <w:szCs w:val="24"/>
          <w:lang w:val="ro-RO"/>
        </w:rPr>
        <w:t xml:space="preserve">. </w:t>
      </w:r>
      <w:r w:rsidR="00A842FD" w:rsidRPr="00FD20D7">
        <w:rPr>
          <w:rFonts w:ascii="Arial" w:hAnsi="Arial"/>
          <w:lang w:val="ro-RO"/>
        </w:rPr>
        <w:t>–</w:t>
      </w:r>
      <w:r w:rsidR="00844FD6" w:rsidRPr="00FD20D7">
        <w:rPr>
          <w:rFonts w:ascii="Arial" w:hAnsi="Arial"/>
          <w:lang w:val="ro-RO"/>
        </w:rPr>
        <w:t xml:space="preserve"> </w:t>
      </w:r>
      <w:r w:rsidR="00A842FD" w:rsidRPr="00FD20D7">
        <w:rPr>
          <w:rFonts w:ascii="Arial" w:hAnsi="Arial"/>
          <w:lang w:val="ro-RO"/>
        </w:rPr>
        <w:t xml:space="preserve">(1) </w:t>
      </w:r>
      <w:r w:rsidR="00A842FD" w:rsidRPr="00FD20D7">
        <w:rPr>
          <w:rStyle w:val="FontStyle20"/>
          <w:sz w:val="24"/>
          <w:szCs w:val="24"/>
          <w:lang w:val="ro-RO" w:eastAsia="ro-RO"/>
        </w:rPr>
        <w:t xml:space="preserve">În scopul implementării programelor și proiectelor de cooperare teritoriala europeană, se autorizează </w:t>
      </w:r>
      <w:r w:rsidR="00A842FD" w:rsidRPr="00FA4014">
        <w:rPr>
          <w:rStyle w:val="FontStyle20"/>
          <w:sz w:val="24"/>
          <w:szCs w:val="24"/>
          <w:lang w:val="ro-RO" w:eastAsia="ro-RO"/>
        </w:rPr>
        <w:t xml:space="preserve">ordonatorii principali de credite  din structura cu rol de autoritate de management/autoritate națională a programelor privind cooperarea teritorială europeană conform Ordonanțe Guvernului  nr.29/2015, aprobată  cu modificări prin Legea 12/2016, cu modificările și completările ulterioare, să efectueze diminuări de credite de angajament angajate aferente anului curent ca urmare a diminuărilor angajamentelor legale încheiate în anii anteriori cu sumele rezultate  dezangajarea fondurilor la nivelul proiectelor, conform contractelor în vigoare, cu încadrarea  în nivelul total al fondurilor alocate la nivel de program”. </w:t>
      </w:r>
    </w:p>
    <w:p w14:paraId="7A1C241A" w14:textId="77777777" w:rsidR="004A672C" w:rsidRPr="00FA4014" w:rsidRDefault="00A842FD" w:rsidP="004A672C">
      <w:pPr>
        <w:pStyle w:val="Style6"/>
        <w:widowControl/>
        <w:spacing w:line="360" w:lineRule="auto"/>
        <w:ind w:right="141" w:firstLine="851"/>
        <w:rPr>
          <w:rStyle w:val="FontStyle20"/>
          <w:sz w:val="24"/>
          <w:szCs w:val="24"/>
          <w:lang w:val="ro-RO" w:eastAsia="ro-RO"/>
        </w:rPr>
      </w:pPr>
      <w:r w:rsidRPr="00FA4014">
        <w:rPr>
          <w:rStyle w:val="FontStyle20"/>
          <w:sz w:val="24"/>
          <w:szCs w:val="24"/>
          <w:lang w:val="ro-RO" w:eastAsia="ro-RO"/>
        </w:rPr>
        <w:t>(2)  Pentru punerea în aplicare a alin.(1) se autorizează Ministerul Lucrărilor Publice, Dezvoltării  și Administrației să modifice creditele de angajament aferente anilor anteriori, anului curent , precum și estimările pe anii următori, cu încadrarea în nivelul total al fondurilor alocate la nivel de program.</w:t>
      </w:r>
    </w:p>
    <w:p w14:paraId="16DCA158" w14:textId="77777777" w:rsidR="004A672C" w:rsidRPr="00FA4014" w:rsidRDefault="004A672C" w:rsidP="004A672C">
      <w:pPr>
        <w:pStyle w:val="Style6"/>
        <w:widowControl/>
        <w:spacing w:line="360" w:lineRule="auto"/>
        <w:ind w:right="141" w:firstLine="851"/>
        <w:rPr>
          <w:rStyle w:val="FontStyle20"/>
          <w:sz w:val="24"/>
          <w:szCs w:val="24"/>
          <w:lang w:val="ro-RO" w:eastAsia="ro-RO"/>
        </w:rPr>
      </w:pPr>
    </w:p>
    <w:p w14:paraId="732022DF" w14:textId="11918552" w:rsidR="004A672C" w:rsidRPr="00FD20D7" w:rsidRDefault="00A842FD" w:rsidP="004A672C">
      <w:pPr>
        <w:pStyle w:val="Style6"/>
        <w:widowControl/>
        <w:spacing w:line="360" w:lineRule="auto"/>
        <w:ind w:right="141" w:firstLine="851"/>
        <w:rPr>
          <w:rFonts w:ascii="Arial" w:hAnsi="Arial" w:cs="Arial"/>
          <w:snapToGrid w:val="0"/>
          <w:lang w:val="ro-RO" w:eastAsia="ro-RO"/>
        </w:rPr>
      </w:pPr>
      <w:r w:rsidRPr="00FD20D7">
        <w:rPr>
          <w:rStyle w:val="FontStyle20"/>
          <w:b/>
          <w:bCs/>
          <w:sz w:val="24"/>
          <w:szCs w:val="24"/>
          <w:lang w:val="ro-RO"/>
        </w:rPr>
        <w:t>A</w:t>
      </w:r>
      <w:r w:rsidR="00196F7B" w:rsidRPr="00FD20D7">
        <w:rPr>
          <w:rStyle w:val="FontStyle20"/>
          <w:b/>
          <w:bCs/>
          <w:sz w:val="24"/>
          <w:szCs w:val="24"/>
          <w:lang w:val="ro-RO"/>
        </w:rPr>
        <w:t>rt.4</w:t>
      </w:r>
      <w:r w:rsidR="00DE27B0" w:rsidRPr="00FD20D7">
        <w:rPr>
          <w:rStyle w:val="FontStyle20"/>
          <w:b/>
          <w:bCs/>
          <w:sz w:val="24"/>
          <w:szCs w:val="24"/>
          <w:lang w:val="ro-RO"/>
        </w:rPr>
        <w:t>8</w:t>
      </w:r>
      <w:r w:rsidRPr="00FD20D7">
        <w:rPr>
          <w:rStyle w:val="FontStyle20"/>
          <w:b/>
          <w:bCs/>
          <w:sz w:val="24"/>
          <w:szCs w:val="24"/>
          <w:lang w:val="ro-RO"/>
        </w:rPr>
        <w:t xml:space="preserve">. </w:t>
      </w:r>
      <w:r w:rsidRPr="00FD20D7">
        <w:rPr>
          <w:rFonts w:ascii="Arial" w:hAnsi="Arial"/>
          <w:lang w:val="ro-RO"/>
        </w:rPr>
        <w:t>–</w:t>
      </w:r>
      <w:r w:rsidRPr="00FD20D7">
        <w:rPr>
          <w:rFonts w:ascii="Arial" w:eastAsiaTheme="minorHAnsi" w:hAnsi="Arial" w:cs="Arial"/>
          <w:lang w:val="ro-RO"/>
        </w:rPr>
        <w:t xml:space="preserve"> </w:t>
      </w:r>
      <w:r w:rsidR="007762DD" w:rsidRPr="00FD20D7">
        <w:rPr>
          <w:rStyle w:val="FontStyle20"/>
          <w:sz w:val="24"/>
          <w:szCs w:val="24"/>
          <w:lang w:val="ro-RO" w:eastAsia="ro-RO"/>
        </w:rPr>
        <w:t xml:space="preserve"> </w:t>
      </w:r>
      <w:r w:rsidR="007762DD" w:rsidRPr="00FD20D7">
        <w:rPr>
          <w:rFonts w:ascii="Arial" w:hAnsi="Arial" w:cs="Arial"/>
          <w:snapToGrid w:val="0"/>
          <w:lang w:val="ro-RO" w:eastAsia="ro-RO"/>
        </w:rPr>
        <w:t xml:space="preserve">Prin </w:t>
      </w:r>
      <w:r w:rsidR="00DB360E" w:rsidRPr="00FD20D7">
        <w:rPr>
          <w:rFonts w:ascii="Arial" w:hAnsi="Arial" w:cs="Arial"/>
          <w:snapToGrid w:val="0"/>
          <w:lang w:val="ro-RO" w:eastAsia="ro-RO"/>
        </w:rPr>
        <w:t>hotărâri</w:t>
      </w:r>
      <w:r w:rsidR="007762DD" w:rsidRPr="00FD20D7">
        <w:rPr>
          <w:rFonts w:ascii="Arial" w:hAnsi="Arial" w:cs="Arial"/>
          <w:snapToGrid w:val="0"/>
          <w:lang w:val="ro-RO" w:eastAsia="ro-RO"/>
        </w:rPr>
        <w:t xml:space="preserve"> ale Guvernului se pot aloca temporar sume din veniturile din</w:t>
      </w:r>
      <w:r w:rsidR="007762DD" w:rsidRPr="00FD20D7">
        <w:rPr>
          <w:rFonts w:ascii="Arial" w:eastAsiaTheme="minorHAnsi" w:hAnsi="Arial" w:cs="Arial"/>
          <w:lang w:val="ro-RO"/>
        </w:rPr>
        <w:t xml:space="preserve"> </w:t>
      </w:r>
      <w:r w:rsidR="00DB360E" w:rsidRPr="00FD20D7">
        <w:rPr>
          <w:rFonts w:ascii="Arial" w:hAnsi="Arial" w:cs="Arial"/>
          <w:snapToGrid w:val="0"/>
          <w:lang w:val="ro-RO" w:eastAsia="ro-RO"/>
        </w:rPr>
        <w:t>privatizare în lei ș</w:t>
      </w:r>
      <w:r w:rsidR="007762DD" w:rsidRPr="00FD20D7">
        <w:rPr>
          <w:rFonts w:ascii="Arial" w:hAnsi="Arial" w:cs="Arial"/>
          <w:snapToGrid w:val="0"/>
          <w:lang w:val="ro-RO" w:eastAsia="ro-RO"/>
        </w:rPr>
        <w:t xml:space="preserve">i în </w:t>
      </w:r>
      <w:r w:rsidR="00DB360E" w:rsidRPr="00FD20D7">
        <w:rPr>
          <w:rFonts w:ascii="Arial" w:hAnsi="Arial" w:cs="Arial"/>
          <w:snapToGrid w:val="0"/>
          <w:lang w:val="ro-RO" w:eastAsia="ro-RO"/>
        </w:rPr>
        <w:t>valută</w:t>
      </w:r>
      <w:r w:rsidR="007762DD" w:rsidRPr="00FD20D7">
        <w:rPr>
          <w:rFonts w:ascii="Arial" w:hAnsi="Arial" w:cs="Arial"/>
          <w:snapToGrid w:val="0"/>
          <w:lang w:val="ro-RO" w:eastAsia="ro-RO"/>
        </w:rPr>
        <w:t xml:space="preserve"> , înregistrate în contul curent general al Trezoreriei Statului</w:t>
      </w:r>
      <w:r w:rsidR="007762DD" w:rsidRPr="00FD20D7">
        <w:rPr>
          <w:rFonts w:ascii="Arial" w:eastAsiaTheme="minorHAnsi" w:hAnsi="Arial" w:cs="Arial"/>
          <w:lang w:val="ro-RO"/>
        </w:rPr>
        <w:t xml:space="preserve"> </w:t>
      </w:r>
      <w:r w:rsidR="00DB360E" w:rsidRPr="00FD20D7">
        <w:rPr>
          <w:rFonts w:ascii="Arial" w:hAnsi="Arial" w:cs="Arial"/>
          <w:snapToGrid w:val="0"/>
          <w:lang w:val="ro-RO" w:eastAsia="ro-RO"/>
        </w:rPr>
        <w:t>ș</w:t>
      </w:r>
      <w:r w:rsidR="007762DD" w:rsidRPr="00FD20D7">
        <w:rPr>
          <w:rFonts w:ascii="Arial" w:hAnsi="Arial" w:cs="Arial"/>
          <w:snapToGrid w:val="0"/>
          <w:lang w:val="ro-RO" w:eastAsia="ro-RO"/>
        </w:rPr>
        <w:t xml:space="preserve">i contul curent în </w:t>
      </w:r>
      <w:r w:rsidR="00DB360E" w:rsidRPr="00FD20D7">
        <w:rPr>
          <w:rFonts w:ascii="Arial" w:hAnsi="Arial" w:cs="Arial"/>
          <w:snapToGrid w:val="0"/>
          <w:lang w:val="ro-RO" w:eastAsia="ro-RO"/>
        </w:rPr>
        <w:t>valută</w:t>
      </w:r>
      <w:r w:rsidR="007762DD" w:rsidRPr="00FD20D7">
        <w:rPr>
          <w:rFonts w:ascii="Arial" w:hAnsi="Arial" w:cs="Arial"/>
          <w:snapToGrid w:val="0"/>
          <w:lang w:val="ro-RO" w:eastAsia="ro-RO"/>
        </w:rPr>
        <w:t xml:space="preserve"> al Ministerului </w:t>
      </w:r>
      <w:r w:rsidR="00DB360E" w:rsidRPr="00FD20D7">
        <w:rPr>
          <w:rFonts w:ascii="Arial" w:hAnsi="Arial" w:cs="Arial"/>
          <w:snapToGrid w:val="0"/>
          <w:lang w:val="ro-RO" w:eastAsia="ro-RO"/>
        </w:rPr>
        <w:t>Finanțelor</w:t>
      </w:r>
      <w:r w:rsidR="007762DD" w:rsidRPr="00FD20D7">
        <w:rPr>
          <w:rFonts w:ascii="Arial" w:hAnsi="Arial" w:cs="Arial"/>
          <w:snapToGrid w:val="0"/>
          <w:lang w:val="ro-RO" w:eastAsia="ro-RO"/>
        </w:rPr>
        <w:t xml:space="preserve"> Publice deschis la Banca </w:t>
      </w:r>
      <w:r w:rsidR="00DB360E" w:rsidRPr="00FD20D7">
        <w:rPr>
          <w:rFonts w:ascii="Arial" w:hAnsi="Arial" w:cs="Arial"/>
          <w:snapToGrid w:val="0"/>
          <w:lang w:val="ro-RO" w:eastAsia="ro-RO"/>
        </w:rPr>
        <w:t>Națională</w:t>
      </w:r>
      <w:r w:rsidR="007762DD" w:rsidRPr="00FD20D7">
        <w:rPr>
          <w:rFonts w:ascii="Arial" w:eastAsiaTheme="minorHAnsi" w:hAnsi="Arial" w:cs="Arial"/>
          <w:lang w:val="ro-RO"/>
        </w:rPr>
        <w:t xml:space="preserve"> </w:t>
      </w:r>
      <w:r w:rsidR="00DB360E" w:rsidRPr="00FD20D7">
        <w:rPr>
          <w:rFonts w:ascii="Arial" w:hAnsi="Arial" w:cs="Arial"/>
          <w:snapToGrid w:val="0"/>
          <w:lang w:val="ro-RO" w:eastAsia="ro-RO"/>
        </w:rPr>
        <w:t>a României</w:t>
      </w:r>
      <w:r w:rsidR="007762DD" w:rsidRPr="00FD20D7">
        <w:rPr>
          <w:rFonts w:ascii="Arial" w:hAnsi="Arial" w:cs="Arial"/>
          <w:snapToGrid w:val="0"/>
          <w:lang w:val="ro-RO" w:eastAsia="ro-RO"/>
        </w:rPr>
        <w:t>, ordonatorilor principali de credite cu rol de autoritate de management</w:t>
      </w:r>
      <w:r w:rsidR="007762DD" w:rsidRPr="00FD20D7">
        <w:rPr>
          <w:rFonts w:ascii="Arial" w:eastAsiaTheme="minorHAnsi" w:hAnsi="Arial" w:cs="Arial"/>
          <w:lang w:val="ro-RO"/>
        </w:rPr>
        <w:t xml:space="preserve"> </w:t>
      </w:r>
      <w:r w:rsidR="007762DD" w:rsidRPr="00FD20D7">
        <w:rPr>
          <w:rFonts w:ascii="Arial" w:hAnsi="Arial" w:cs="Arial"/>
          <w:snapToGrid w:val="0"/>
          <w:lang w:val="ro-RO" w:eastAsia="ro-RO"/>
        </w:rPr>
        <w:t xml:space="preserve">pentru asigurarea </w:t>
      </w:r>
      <w:r w:rsidR="00DB360E" w:rsidRPr="00FD20D7">
        <w:rPr>
          <w:rFonts w:ascii="Arial" w:hAnsi="Arial" w:cs="Arial"/>
          <w:snapToGrid w:val="0"/>
          <w:lang w:val="ro-RO" w:eastAsia="ro-RO"/>
        </w:rPr>
        <w:t>plăților</w:t>
      </w:r>
      <w:r w:rsidR="007762DD" w:rsidRPr="00FD20D7">
        <w:rPr>
          <w:rFonts w:ascii="Arial" w:hAnsi="Arial" w:cs="Arial"/>
          <w:snapToGrid w:val="0"/>
          <w:lang w:val="ro-RO" w:eastAsia="ro-RO"/>
        </w:rPr>
        <w:t xml:space="preserve"> aferente cererilor de rambursare /cererilor de </w:t>
      </w:r>
      <w:r w:rsidR="00DB360E" w:rsidRPr="00FD20D7">
        <w:rPr>
          <w:rFonts w:ascii="Arial" w:hAnsi="Arial" w:cs="Arial"/>
          <w:snapToGrid w:val="0"/>
          <w:lang w:val="ro-RO" w:eastAsia="ro-RO"/>
        </w:rPr>
        <w:t>plată</w:t>
      </w:r>
      <w:r w:rsidR="007762DD" w:rsidRPr="00FD20D7">
        <w:rPr>
          <w:rFonts w:ascii="Arial" w:hAnsi="Arial" w:cs="Arial"/>
          <w:snapToGrid w:val="0"/>
          <w:lang w:val="ro-RO" w:eastAsia="ro-RO"/>
        </w:rPr>
        <w:t xml:space="preserve"> pentru</w:t>
      </w:r>
      <w:r w:rsidR="007762DD" w:rsidRPr="00FD20D7">
        <w:rPr>
          <w:rFonts w:ascii="Arial" w:eastAsiaTheme="minorHAnsi" w:hAnsi="Arial" w:cs="Arial"/>
          <w:lang w:val="ro-RO"/>
        </w:rPr>
        <w:t xml:space="preserve"> </w:t>
      </w:r>
      <w:r w:rsidR="007762DD" w:rsidRPr="00FD20D7">
        <w:rPr>
          <w:rFonts w:ascii="Arial" w:hAnsi="Arial" w:cs="Arial"/>
          <w:snapToGrid w:val="0"/>
          <w:lang w:val="ro-RO" w:eastAsia="ro-RO"/>
        </w:rPr>
        <w:t>cheltuielile eligibile ra</w:t>
      </w:r>
      <w:r w:rsidR="00DB360E" w:rsidRPr="00FD20D7">
        <w:rPr>
          <w:rFonts w:ascii="Arial" w:hAnsi="Arial" w:cs="Arial"/>
          <w:snapToGrid w:val="0"/>
          <w:lang w:val="ro-RO" w:eastAsia="ro-RO"/>
        </w:rPr>
        <w:t>mbursabile din fonduri europene</w:t>
      </w:r>
      <w:r w:rsidR="007762DD" w:rsidRPr="00FD20D7">
        <w:rPr>
          <w:rFonts w:ascii="Arial" w:hAnsi="Arial" w:cs="Arial"/>
          <w:snapToGrid w:val="0"/>
          <w:lang w:val="ro-RO" w:eastAsia="ro-RO"/>
        </w:rPr>
        <w:t>, în conformitate cu prevederile</w:t>
      </w:r>
      <w:r w:rsidR="007762DD" w:rsidRPr="00FD20D7">
        <w:rPr>
          <w:rFonts w:ascii="Arial" w:eastAsiaTheme="minorHAnsi" w:hAnsi="Arial" w:cs="Arial"/>
          <w:lang w:val="ro-RO"/>
        </w:rPr>
        <w:t xml:space="preserve"> </w:t>
      </w:r>
      <w:r w:rsidR="007762DD" w:rsidRPr="00FD20D7">
        <w:rPr>
          <w:rFonts w:ascii="Arial" w:hAnsi="Arial" w:cs="Arial"/>
          <w:snapToGrid w:val="0"/>
          <w:lang w:val="ro-RO" w:eastAsia="ro-RO"/>
        </w:rPr>
        <w:t xml:space="preserve">art. 5 din </w:t>
      </w:r>
      <w:r w:rsidR="00DB360E" w:rsidRPr="00FD20D7">
        <w:rPr>
          <w:rFonts w:ascii="Arial" w:hAnsi="Arial" w:cs="Arial"/>
          <w:snapToGrid w:val="0"/>
          <w:lang w:val="ro-RO" w:eastAsia="ro-RO"/>
        </w:rPr>
        <w:t>Ordonanța</w:t>
      </w:r>
      <w:r w:rsidR="007762DD" w:rsidRPr="00FD20D7">
        <w:rPr>
          <w:rFonts w:ascii="Arial" w:hAnsi="Arial" w:cs="Arial"/>
          <w:snapToGrid w:val="0"/>
          <w:lang w:val="ro-RO" w:eastAsia="ro-RO"/>
        </w:rPr>
        <w:t xml:space="preserve"> de </w:t>
      </w:r>
      <w:r w:rsidR="00DB360E" w:rsidRPr="00FD20D7">
        <w:rPr>
          <w:rFonts w:ascii="Arial" w:hAnsi="Arial" w:cs="Arial"/>
          <w:snapToGrid w:val="0"/>
          <w:lang w:val="ro-RO" w:eastAsia="ro-RO"/>
        </w:rPr>
        <w:t>urgență</w:t>
      </w:r>
      <w:r w:rsidR="007762DD" w:rsidRPr="00FD20D7">
        <w:rPr>
          <w:rFonts w:ascii="Arial" w:hAnsi="Arial" w:cs="Arial"/>
          <w:snapToGrid w:val="0"/>
          <w:lang w:val="ro-RO" w:eastAsia="ro-RO"/>
        </w:rPr>
        <w:t xml:space="preserve"> a Guvernului nr . 40/2015, </w:t>
      </w:r>
      <w:r w:rsidR="00DB360E" w:rsidRPr="00FD20D7">
        <w:rPr>
          <w:rFonts w:ascii="Arial" w:hAnsi="Arial" w:cs="Arial"/>
          <w:snapToGrid w:val="0"/>
          <w:lang w:val="ro-RO" w:eastAsia="ro-RO"/>
        </w:rPr>
        <w:t>aprobată</w:t>
      </w:r>
      <w:r w:rsidR="007762DD" w:rsidRPr="00FD20D7">
        <w:rPr>
          <w:rFonts w:ascii="Arial" w:hAnsi="Arial" w:cs="Arial"/>
          <w:snapToGrid w:val="0"/>
          <w:lang w:val="ro-RO" w:eastAsia="ro-RO"/>
        </w:rPr>
        <w:t xml:space="preserve"> cu </w:t>
      </w:r>
      <w:r w:rsidR="00DB360E" w:rsidRPr="00FD20D7">
        <w:rPr>
          <w:rFonts w:ascii="Arial" w:hAnsi="Arial" w:cs="Arial"/>
          <w:snapToGrid w:val="0"/>
          <w:lang w:val="ro-RO" w:eastAsia="ro-RO"/>
        </w:rPr>
        <w:t>modificări ș</w:t>
      </w:r>
      <w:r w:rsidR="007762DD" w:rsidRPr="00FD20D7">
        <w:rPr>
          <w:rFonts w:ascii="Arial" w:hAnsi="Arial" w:cs="Arial"/>
          <w:snapToGrid w:val="0"/>
          <w:lang w:val="ro-RO" w:eastAsia="ro-RO"/>
        </w:rPr>
        <w:t>i</w:t>
      </w:r>
      <w:r w:rsidR="007762DD" w:rsidRPr="00FD20D7">
        <w:rPr>
          <w:rFonts w:ascii="Arial" w:eastAsiaTheme="minorHAnsi" w:hAnsi="Arial" w:cs="Arial"/>
          <w:lang w:val="ro-RO"/>
        </w:rPr>
        <w:t xml:space="preserve"> </w:t>
      </w:r>
      <w:r w:rsidR="00DB360E" w:rsidRPr="00FD20D7">
        <w:rPr>
          <w:rFonts w:ascii="Arial" w:hAnsi="Arial" w:cs="Arial"/>
          <w:snapToGrid w:val="0"/>
          <w:lang w:val="ro-RO" w:eastAsia="ro-RO"/>
        </w:rPr>
        <w:t>completări</w:t>
      </w:r>
      <w:r w:rsidR="002D1FAC" w:rsidRPr="00FD20D7">
        <w:rPr>
          <w:rFonts w:ascii="Arial" w:hAnsi="Arial" w:cs="Arial"/>
          <w:snapToGrid w:val="0"/>
          <w:lang w:val="ro-RO" w:eastAsia="ro-RO"/>
        </w:rPr>
        <w:t xml:space="preserve"> prin Legea nr</w:t>
      </w:r>
      <w:r w:rsidR="007762DD" w:rsidRPr="00FD20D7">
        <w:rPr>
          <w:rFonts w:ascii="Arial" w:hAnsi="Arial" w:cs="Arial"/>
          <w:snapToGrid w:val="0"/>
          <w:lang w:val="ro-RO" w:eastAsia="ro-RO"/>
        </w:rPr>
        <w:t xml:space="preserve">. 105/2016, cu </w:t>
      </w:r>
      <w:r w:rsidR="00DB360E" w:rsidRPr="00FD20D7">
        <w:rPr>
          <w:rFonts w:ascii="Arial" w:hAnsi="Arial" w:cs="Arial"/>
          <w:snapToGrid w:val="0"/>
          <w:lang w:val="ro-RO" w:eastAsia="ro-RO"/>
        </w:rPr>
        <w:t>modificările ș</w:t>
      </w:r>
      <w:r w:rsidR="007762DD" w:rsidRPr="00FD20D7">
        <w:rPr>
          <w:rFonts w:ascii="Arial" w:hAnsi="Arial" w:cs="Arial"/>
          <w:snapToGrid w:val="0"/>
          <w:lang w:val="ro-RO" w:eastAsia="ro-RO"/>
        </w:rPr>
        <w:t xml:space="preserve">i </w:t>
      </w:r>
      <w:r w:rsidR="00DB360E" w:rsidRPr="00FD20D7">
        <w:rPr>
          <w:rFonts w:ascii="Arial" w:hAnsi="Arial" w:cs="Arial"/>
          <w:snapToGrid w:val="0"/>
          <w:lang w:val="ro-RO" w:eastAsia="ro-RO"/>
        </w:rPr>
        <w:t>completările</w:t>
      </w:r>
      <w:r w:rsidR="007762DD" w:rsidRPr="00FD20D7">
        <w:rPr>
          <w:rFonts w:ascii="Arial" w:hAnsi="Arial" w:cs="Arial"/>
          <w:snapToGrid w:val="0"/>
          <w:lang w:val="ro-RO" w:eastAsia="ro-RO"/>
        </w:rPr>
        <w:t xml:space="preserve"> ulterioare.</w:t>
      </w:r>
    </w:p>
    <w:p w14:paraId="4514632F" w14:textId="77777777" w:rsidR="004A672C" w:rsidRPr="00FD20D7" w:rsidRDefault="004A672C" w:rsidP="004A672C">
      <w:pPr>
        <w:pStyle w:val="Style6"/>
        <w:widowControl/>
        <w:spacing w:line="360" w:lineRule="auto"/>
        <w:ind w:right="141" w:firstLine="851"/>
        <w:rPr>
          <w:rFonts w:ascii="Arial" w:hAnsi="Arial" w:cs="Arial"/>
          <w:snapToGrid w:val="0"/>
          <w:lang w:val="ro-RO" w:eastAsia="ro-RO"/>
        </w:rPr>
      </w:pPr>
    </w:p>
    <w:p w14:paraId="7E3C96FA" w14:textId="1D912C2A" w:rsidR="004A672C" w:rsidRPr="00FA4014" w:rsidRDefault="00727323" w:rsidP="004A672C">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lastRenderedPageBreak/>
        <w:t>Art.</w:t>
      </w:r>
      <w:r w:rsidR="00DE27B0" w:rsidRPr="00FD20D7">
        <w:rPr>
          <w:rStyle w:val="FontStyle20"/>
          <w:b/>
          <w:sz w:val="24"/>
          <w:szCs w:val="24"/>
          <w:lang w:val="ro-RO" w:eastAsia="ro-RO"/>
        </w:rPr>
        <w:t>49</w:t>
      </w:r>
      <w:r w:rsidR="00433365" w:rsidRPr="00FD20D7">
        <w:rPr>
          <w:rStyle w:val="FontStyle20"/>
          <w:b/>
          <w:sz w:val="24"/>
          <w:szCs w:val="24"/>
          <w:lang w:val="ro-RO" w:eastAsia="ro-RO"/>
        </w:rPr>
        <w:t xml:space="preserve">. </w:t>
      </w:r>
      <w:r w:rsidR="00433365" w:rsidRPr="00FD20D7">
        <w:rPr>
          <w:rStyle w:val="FontStyle20"/>
          <w:sz w:val="24"/>
          <w:szCs w:val="24"/>
          <w:lang w:val="ro-RO" w:eastAsia="ro-RO"/>
        </w:rPr>
        <w:t xml:space="preserve">- </w:t>
      </w:r>
      <w:r w:rsidR="00433365" w:rsidRPr="00FD20D7">
        <w:rPr>
          <w:rFonts w:ascii="Arial" w:eastAsiaTheme="minorHAnsi" w:hAnsi="Arial" w:cs="Arial"/>
          <w:lang w:val="ro-RO"/>
        </w:rPr>
        <w:t xml:space="preserve">(1)  Pentru anul 2020, pentru </w:t>
      </w:r>
      <w:r w:rsidR="00433365" w:rsidRPr="00FA4014">
        <w:rPr>
          <w:rFonts w:ascii="Arial" w:eastAsiaTheme="minorHAnsi" w:hAnsi="Arial" w:cs="Arial"/>
          <w:lang w:val="ro-RO"/>
        </w:rPr>
        <w:t>sprijinirea așezămintelor religioase din afara granițelor, care desfășoară activități deosebite în vederea menținerii identității lingvistice, culturale și religioase a românilor din afara granițelor, se alocă suma de 332.200 euro/lună, astfel cum a fost majorată în anul 2019 prin Ordonanța Guvernului nr.12/2019 privind rectificarea bugetului de stat pe anul 2019.</w:t>
      </w:r>
    </w:p>
    <w:p w14:paraId="7E1F9645" w14:textId="77777777" w:rsidR="004A672C" w:rsidRPr="00FA4014" w:rsidRDefault="00433365" w:rsidP="004A672C">
      <w:pPr>
        <w:pStyle w:val="Style6"/>
        <w:widowControl/>
        <w:spacing w:line="360" w:lineRule="auto"/>
        <w:ind w:right="141" w:firstLine="851"/>
        <w:rPr>
          <w:rFonts w:ascii="Arial" w:eastAsiaTheme="minorHAnsi" w:hAnsi="Arial" w:cs="Arial"/>
          <w:lang w:val="ro-RO"/>
        </w:rPr>
      </w:pPr>
      <w:r w:rsidRPr="00FA4014">
        <w:rPr>
          <w:rFonts w:ascii="Arial" w:eastAsiaTheme="minorHAnsi" w:hAnsi="Arial" w:cs="Arial"/>
          <w:lang w:val="ro-RO"/>
        </w:rPr>
        <w:t xml:space="preserve">(2) Pentru anul 2020, numărul de contribuții pentru personalul </w:t>
      </w:r>
      <w:proofErr w:type="spellStart"/>
      <w:r w:rsidRPr="00FA4014">
        <w:rPr>
          <w:rFonts w:ascii="Arial" w:eastAsiaTheme="minorHAnsi" w:hAnsi="Arial" w:cs="Arial"/>
          <w:lang w:val="ro-RO"/>
        </w:rPr>
        <w:t>neclerical</w:t>
      </w:r>
      <w:proofErr w:type="spellEnd"/>
      <w:r w:rsidRPr="00FA4014">
        <w:rPr>
          <w:rFonts w:ascii="Arial" w:eastAsiaTheme="minorHAnsi" w:hAnsi="Arial" w:cs="Arial"/>
          <w:lang w:val="ro-RO"/>
        </w:rPr>
        <w:t xml:space="preserve"> trimis să deservească așezămintele din străinătate ale Bisericii Ortodoxe Române, prevăzut în anexa </w:t>
      </w:r>
      <w:proofErr w:type="spellStart"/>
      <w:r w:rsidRPr="00FA4014">
        <w:rPr>
          <w:rFonts w:ascii="Arial" w:eastAsiaTheme="minorHAnsi" w:hAnsi="Arial" w:cs="Arial"/>
          <w:lang w:val="ro-RO"/>
        </w:rPr>
        <w:t>nr.I</w:t>
      </w:r>
      <w:proofErr w:type="spellEnd"/>
      <w:r w:rsidRPr="00FA4014">
        <w:rPr>
          <w:rFonts w:ascii="Arial" w:eastAsiaTheme="minorHAnsi" w:hAnsi="Arial" w:cs="Arial"/>
          <w:lang w:val="ro-RO"/>
        </w:rPr>
        <w:t xml:space="preserve">, capitolul III- Culte, </w:t>
      </w:r>
      <w:proofErr w:type="spellStart"/>
      <w:r w:rsidRPr="00FA4014">
        <w:rPr>
          <w:rFonts w:ascii="Arial" w:eastAsiaTheme="minorHAnsi" w:hAnsi="Arial" w:cs="Arial"/>
          <w:lang w:val="ro-RO"/>
        </w:rPr>
        <w:t>lit.E</w:t>
      </w:r>
      <w:proofErr w:type="spellEnd"/>
      <w:r w:rsidRPr="00FA4014">
        <w:rPr>
          <w:rFonts w:ascii="Arial" w:eastAsiaTheme="minorHAnsi" w:hAnsi="Arial" w:cs="Arial"/>
          <w:lang w:val="ro-RO"/>
        </w:rPr>
        <w:t xml:space="preserve">, art.9, alin.(1) </w:t>
      </w:r>
      <w:proofErr w:type="spellStart"/>
      <w:r w:rsidRPr="00FA4014">
        <w:rPr>
          <w:rFonts w:ascii="Arial" w:eastAsiaTheme="minorHAnsi" w:hAnsi="Arial" w:cs="Arial"/>
          <w:lang w:val="ro-RO"/>
        </w:rPr>
        <w:t>lit.b</w:t>
      </w:r>
      <w:proofErr w:type="spellEnd"/>
      <w:r w:rsidRPr="00FA4014">
        <w:rPr>
          <w:rFonts w:ascii="Arial" w:eastAsiaTheme="minorHAnsi" w:hAnsi="Arial" w:cs="Arial"/>
          <w:lang w:val="ro-RO"/>
        </w:rPr>
        <w:t>) pct.(ii) din Legea - cadru nr.153/2017  privind salarizarea personalului plătit din fonduri publice, cu modificările și completările ulterioare, se menține la 59 de contribuții, astfel cum a fost majorată în anul 2018 prin Legea bugetului de stat pe anul 2018, nr.2/2018, cu modificările și completările ulterioare.</w:t>
      </w:r>
    </w:p>
    <w:p w14:paraId="18EDC3F7" w14:textId="77777777" w:rsidR="004A672C" w:rsidRPr="00FA4014" w:rsidRDefault="004A672C" w:rsidP="004A672C">
      <w:pPr>
        <w:pStyle w:val="Style6"/>
        <w:widowControl/>
        <w:spacing w:line="360" w:lineRule="auto"/>
        <w:ind w:right="141" w:firstLine="851"/>
        <w:rPr>
          <w:rFonts w:ascii="Arial" w:eastAsiaTheme="minorHAnsi" w:hAnsi="Arial" w:cs="Arial"/>
          <w:lang w:val="ro-RO"/>
        </w:rPr>
      </w:pPr>
    </w:p>
    <w:p w14:paraId="12D9F524" w14:textId="0B42F4BD" w:rsidR="004A672C" w:rsidRPr="00FD20D7" w:rsidRDefault="00196F7B" w:rsidP="004A672C">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Art.</w:t>
      </w:r>
      <w:r w:rsidR="00C65665" w:rsidRPr="00FD20D7">
        <w:rPr>
          <w:rStyle w:val="FontStyle20"/>
          <w:b/>
          <w:sz w:val="24"/>
          <w:szCs w:val="24"/>
          <w:lang w:val="ro-RO" w:eastAsia="ro-RO"/>
        </w:rPr>
        <w:t>5</w:t>
      </w:r>
      <w:r w:rsidR="00DE27B0" w:rsidRPr="00FD20D7">
        <w:rPr>
          <w:rStyle w:val="FontStyle20"/>
          <w:b/>
          <w:sz w:val="24"/>
          <w:szCs w:val="24"/>
          <w:lang w:val="ro-RO" w:eastAsia="ro-RO"/>
        </w:rPr>
        <w:t>0</w:t>
      </w:r>
      <w:r w:rsidR="00DE730E" w:rsidRPr="00FD20D7">
        <w:rPr>
          <w:rStyle w:val="FontStyle20"/>
          <w:b/>
          <w:sz w:val="24"/>
          <w:szCs w:val="24"/>
          <w:lang w:val="ro-RO" w:eastAsia="ro-RO"/>
        </w:rPr>
        <w:t xml:space="preserve">. </w:t>
      </w:r>
      <w:r w:rsidR="00DE730E" w:rsidRPr="00FD20D7">
        <w:rPr>
          <w:rStyle w:val="FontStyle20"/>
          <w:sz w:val="24"/>
          <w:szCs w:val="24"/>
          <w:lang w:val="ro-RO" w:eastAsia="ro-RO"/>
        </w:rPr>
        <w:t>-</w:t>
      </w:r>
      <w:r w:rsidR="00D52F77" w:rsidRPr="00FD20D7">
        <w:rPr>
          <w:rFonts w:ascii="Arial" w:eastAsiaTheme="minorHAnsi" w:hAnsi="Arial" w:cs="Arial"/>
          <w:lang w:val="ro-RO"/>
        </w:rPr>
        <w:t xml:space="preserve"> Prin derogare de la prevederile art. 30 alin. (2) din Legea nr. 500/2002, cu modificările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completările ulterioare, din Fondul de rezervă bugetară la </w:t>
      </w:r>
      <w:r w:rsidR="00DE730E" w:rsidRPr="00FD20D7">
        <w:rPr>
          <w:rFonts w:ascii="Arial" w:eastAsiaTheme="minorHAnsi" w:hAnsi="Arial" w:cs="Arial"/>
          <w:lang w:val="ro-RO"/>
        </w:rPr>
        <w:t>dispoziția</w:t>
      </w:r>
      <w:r w:rsidR="00D52F77" w:rsidRPr="00FD20D7">
        <w:rPr>
          <w:rFonts w:ascii="Arial" w:eastAsiaTheme="minorHAnsi" w:hAnsi="Arial" w:cs="Arial"/>
          <w:lang w:val="ro-RO"/>
        </w:rPr>
        <w:t xml:space="preserve"> Guvernului în anul 2020 se pot aloca sume, pe bază de hotărâri ale Guvernului, pentru ordonatorii principali de credite cu atribuții în organizarea și desfășurarea alegerilor pentru Senat și Camera Deputaților și ale alegerilor pentru autoritățile administrației publice locale.</w:t>
      </w:r>
    </w:p>
    <w:p w14:paraId="05B875AB" w14:textId="0BF4CA33" w:rsidR="004A672C" w:rsidRDefault="004A672C" w:rsidP="004A672C">
      <w:pPr>
        <w:pStyle w:val="Style6"/>
        <w:widowControl/>
        <w:spacing w:line="360" w:lineRule="auto"/>
        <w:ind w:right="141" w:firstLine="851"/>
        <w:rPr>
          <w:rFonts w:ascii="Arial" w:eastAsiaTheme="minorHAnsi" w:hAnsi="Arial" w:cs="Arial"/>
          <w:lang w:val="ro-RO"/>
        </w:rPr>
      </w:pPr>
    </w:p>
    <w:p w14:paraId="48FDB522" w14:textId="77777777" w:rsidR="00264325" w:rsidRPr="00FD20D7" w:rsidRDefault="00264325" w:rsidP="004A672C">
      <w:pPr>
        <w:pStyle w:val="Style6"/>
        <w:widowControl/>
        <w:spacing w:line="360" w:lineRule="auto"/>
        <w:ind w:right="141" w:firstLine="851"/>
        <w:rPr>
          <w:rFonts w:ascii="Arial" w:eastAsiaTheme="minorHAnsi" w:hAnsi="Arial" w:cs="Arial"/>
          <w:lang w:val="ro-RO"/>
        </w:rPr>
      </w:pPr>
    </w:p>
    <w:p w14:paraId="1ED076B8" w14:textId="4262B7D9" w:rsidR="004A672C" w:rsidRPr="00FD20D7" w:rsidRDefault="00124A37" w:rsidP="004A672C">
      <w:pPr>
        <w:pStyle w:val="Style6"/>
        <w:widowControl/>
        <w:spacing w:line="360" w:lineRule="auto"/>
        <w:ind w:right="141" w:firstLine="851"/>
        <w:rPr>
          <w:rFonts w:ascii="Arial" w:eastAsiaTheme="minorHAnsi" w:hAnsi="Arial" w:cs="Arial"/>
          <w:lang w:val="ro-RO"/>
        </w:rPr>
      </w:pPr>
      <w:r w:rsidRPr="00FD20D7">
        <w:rPr>
          <w:rStyle w:val="FontStyle20"/>
          <w:b/>
          <w:sz w:val="24"/>
          <w:szCs w:val="24"/>
          <w:lang w:val="ro-RO" w:eastAsia="ro-RO"/>
        </w:rPr>
        <w:t>Art.</w:t>
      </w:r>
      <w:r w:rsidR="00196F7B" w:rsidRPr="00FD20D7">
        <w:rPr>
          <w:rStyle w:val="FontStyle20"/>
          <w:b/>
          <w:sz w:val="24"/>
          <w:szCs w:val="24"/>
          <w:lang w:val="ro-RO" w:eastAsia="ro-RO"/>
        </w:rPr>
        <w:t>5</w:t>
      </w:r>
      <w:r w:rsidR="00DE27B0" w:rsidRPr="00FD20D7">
        <w:rPr>
          <w:rStyle w:val="FontStyle20"/>
          <w:b/>
          <w:sz w:val="24"/>
          <w:szCs w:val="24"/>
          <w:lang w:val="ro-RO" w:eastAsia="ro-RO"/>
        </w:rPr>
        <w:t>1</w:t>
      </w:r>
      <w:r w:rsidR="00DE730E" w:rsidRPr="00FD20D7">
        <w:rPr>
          <w:rStyle w:val="FontStyle20"/>
          <w:b/>
          <w:sz w:val="24"/>
          <w:szCs w:val="24"/>
          <w:lang w:val="ro-RO" w:eastAsia="ro-RO"/>
        </w:rPr>
        <w:t xml:space="preserve">. </w:t>
      </w:r>
      <w:r w:rsidR="00DE730E" w:rsidRPr="00FD20D7">
        <w:rPr>
          <w:rStyle w:val="FontStyle20"/>
          <w:sz w:val="24"/>
          <w:szCs w:val="24"/>
          <w:lang w:val="ro-RO" w:eastAsia="ro-RO"/>
        </w:rPr>
        <w:t>-</w:t>
      </w:r>
      <w:r w:rsidR="00DE730E" w:rsidRPr="00FD20D7">
        <w:rPr>
          <w:rFonts w:ascii="Arial" w:eastAsiaTheme="minorHAnsi" w:hAnsi="Arial" w:cs="Arial"/>
          <w:lang w:val="ro-RO"/>
        </w:rPr>
        <w:t xml:space="preserve"> </w:t>
      </w:r>
      <w:r w:rsidR="00D52F77" w:rsidRPr="00FD20D7">
        <w:rPr>
          <w:rFonts w:ascii="Arial" w:eastAsiaTheme="minorHAnsi" w:hAnsi="Arial" w:cs="Arial"/>
          <w:lang w:val="ro-RO"/>
        </w:rPr>
        <w:t xml:space="preserve">Ordonatorii principali de credite ai bugetului de stat au </w:t>
      </w:r>
      <w:r w:rsidR="00DE730E" w:rsidRPr="00FD20D7">
        <w:rPr>
          <w:rFonts w:ascii="Arial" w:eastAsiaTheme="minorHAnsi" w:hAnsi="Arial" w:cs="Arial"/>
          <w:lang w:val="ro-RO"/>
        </w:rPr>
        <w:t>obligația</w:t>
      </w:r>
      <w:r w:rsidR="00D52F77" w:rsidRPr="00FD20D7">
        <w:rPr>
          <w:rFonts w:ascii="Arial" w:eastAsiaTheme="minorHAnsi" w:hAnsi="Arial" w:cs="Arial"/>
          <w:lang w:val="ro-RO"/>
        </w:rPr>
        <w:t xml:space="preserve"> să transmită Ministerului </w:t>
      </w:r>
      <w:r w:rsidR="00DE730E" w:rsidRPr="00FD20D7">
        <w:rPr>
          <w:rFonts w:ascii="Arial" w:eastAsiaTheme="minorHAnsi" w:hAnsi="Arial" w:cs="Arial"/>
          <w:lang w:val="ro-RO"/>
        </w:rPr>
        <w:t>Finanțelor</w:t>
      </w:r>
      <w:r w:rsidR="00D52F77" w:rsidRPr="00FD20D7">
        <w:rPr>
          <w:rFonts w:ascii="Arial" w:eastAsiaTheme="minorHAnsi" w:hAnsi="Arial" w:cs="Arial"/>
          <w:lang w:val="ro-RO"/>
        </w:rPr>
        <w:t xml:space="preserve"> Publice detalierea în structură, pe </w:t>
      </w:r>
      <w:r w:rsidR="00DE730E" w:rsidRPr="00FD20D7">
        <w:rPr>
          <w:rFonts w:ascii="Arial" w:eastAsiaTheme="minorHAnsi" w:hAnsi="Arial" w:cs="Arial"/>
          <w:lang w:val="ro-RO"/>
        </w:rPr>
        <w:t>funcții</w:t>
      </w:r>
      <w:r w:rsidR="00D52F77" w:rsidRPr="00FD20D7">
        <w:rPr>
          <w:rFonts w:ascii="Arial" w:eastAsiaTheme="minorHAnsi" w:hAnsi="Arial" w:cs="Arial"/>
          <w:lang w:val="ro-RO"/>
        </w:rPr>
        <w:t xml:space="preserve">, a numărului maxim de posturi </w:t>
      </w:r>
      <w:r w:rsidR="00DE730E" w:rsidRPr="00FD20D7">
        <w:rPr>
          <w:rFonts w:ascii="Arial" w:eastAsiaTheme="minorHAnsi" w:hAnsi="Arial" w:cs="Arial"/>
          <w:lang w:val="ro-RO"/>
        </w:rPr>
        <w:t>finanțat</w:t>
      </w:r>
      <w:r w:rsidR="00D52F77" w:rsidRPr="00FD20D7">
        <w:rPr>
          <w:rFonts w:ascii="Arial" w:eastAsiaTheme="minorHAnsi" w:hAnsi="Arial" w:cs="Arial"/>
          <w:lang w:val="ro-RO"/>
        </w:rPr>
        <w:t xml:space="preserve"> în </w:t>
      </w:r>
      <w:r w:rsidR="00DE730E" w:rsidRPr="00FD20D7">
        <w:rPr>
          <w:rFonts w:ascii="Arial" w:eastAsiaTheme="minorHAnsi" w:hAnsi="Arial" w:cs="Arial"/>
          <w:lang w:val="ro-RO"/>
        </w:rPr>
        <w:t>condițiile</w:t>
      </w:r>
      <w:r w:rsidR="00D52F77" w:rsidRPr="00FD20D7">
        <w:rPr>
          <w:rFonts w:ascii="Arial" w:eastAsiaTheme="minorHAnsi" w:hAnsi="Arial" w:cs="Arial"/>
          <w:lang w:val="ro-RO"/>
        </w:rPr>
        <w:t xml:space="preserve"> legii </w:t>
      </w:r>
      <w:r w:rsidR="00DE730E" w:rsidRPr="00FD20D7">
        <w:rPr>
          <w:rFonts w:ascii="Arial" w:eastAsiaTheme="minorHAnsi" w:hAnsi="Arial" w:cs="Arial"/>
          <w:lang w:val="ro-RO"/>
        </w:rPr>
        <w:t>și</w:t>
      </w:r>
      <w:r w:rsidR="00D52F77" w:rsidRPr="00FD20D7">
        <w:rPr>
          <w:rFonts w:ascii="Arial" w:eastAsiaTheme="minorHAnsi" w:hAnsi="Arial" w:cs="Arial"/>
          <w:lang w:val="ro-RO"/>
        </w:rPr>
        <w:t xml:space="preserve"> salariul mediu de bază pe </w:t>
      </w:r>
      <w:r w:rsidR="00DE730E" w:rsidRPr="00FD20D7">
        <w:rPr>
          <w:rFonts w:ascii="Arial" w:eastAsiaTheme="minorHAnsi" w:hAnsi="Arial" w:cs="Arial"/>
          <w:lang w:val="ro-RO"/>
        </w:rPr>
        <w:t>funcții</w:t>
      </w:r>
      <w:r w:rsidR="00D52F77" w:rsidRPr="00FD20D7">
        <w:rPr>
          <w:rFonts w:ascii="Arial" w:eastAsiaTheme="minorHAnsi" w:hAnsi="Arial" w:cs="Arial"/>
          <w:lang w:val="ro-RO"/>
        </w:rPr>
        <w:t xml:space="preserve"> din anul 2020, în termen de 30 de zile de la intrarea în vigoare a prezentei legi.</w:t>
      </w:r>
    </w:p>
    <w:p w14:paraId="1AB272AA" w14:textId="4C39F13B" w:rsidR="004A672C" w:rsidRDefault="004A672C" w:rsidP="004A672C">
      <w:pPr>
        <w:pStyle w:val="Style6"/>
        <w:widowControl/>
        <w:spacing w:line="360" w:lineRule="auto"/>
        <w:ind w:right="141" w:firstLine="851"/>
        <w:rPr>
          <w:rFonts w:ascii="Arial" w:eastAsiaTheme="minorHAnsi" w:hAnsi="Arial" w:cs="Arial"/>
          <w:lang w:val="ro-RO"/>
        </w:rPr>
      </w:pPr>
    </w:p>
    <w:p w14:paraId="65E83581" w14:textId="77777777" w:rsidR="00264325" w:rsidRPr="00FD20D7" w:rsidRDefault="00264325" w:rsidP="004A672C">
      <w:pPr>
        <w:pStyle w:val="Style6"/>
        <w:widowControl/>
        <w:spacing w:line="360" w:lineRule="auto"/>
        <w:ind w:right="141" w:firstLine="851"/>
        <w:rPr>
          <w:rFonts w:ascii="Arial" w:eastAsiaTheme="minorHAnsi" w:hAnsi="Arial" w:cs="Arial"/>
          <w:lang w:val="ro-RO"/>
        </w:rPr>
      </w:pPr>
    </w:p>
    <w:p w14:paraId="0A3DC44E" w14:textId="00FF3CF2" w:rsidR="004A672C" w:rsidRPr="00FA4014" w:rsidRDefault="00196F7B" w:rsidP="004A672C">
      <w:pPr>
        <w:pStyle w:val="Style6"/>
        <w:widowControl/>
        <w:spacing w:line="360" w:lineRule="auto"/>
        <w:ind w:right="141" w:firstLine="851"/>
        <w:rPr>
          <w:rStyle w:val="FontStyle19"/>
          <w:b w:val="0"/>
          <w:sz w:val="24"/>
          <w:szCs w:val="24"/>
          <w:lang w:val="ro-RO" w:eastAsia="ro-RO"/>
        </w:rPr>
      </w:pPr>
      <w:r w:rsidRPr="00FD20D7">
        <w:rPr>
          <w:rStyle w:val="FontStyle19"/>
          <w:sz w:val="24"/>
          <w:szCs w:val="24"/>
          <w:lang w:val="ro-RO" w:eastAsia="ro-RO"/>
        </w:rPr>
        <w:t>Art.5</w:t>
      </w:r>
      <w:r w:rsidR="00DE27B0" w:rsidRPr="00FD20D7">
        <w:rPr>
          <w:rStyle w:val="FontStyle19"/>
          <w:sz w:val="24"/>
          <w:szCs w:val="24"/>
          <w:lang w:val="ro-RO" w:eastAsia="ro-RO"/>
        </w:rPr>
        <w:t>2</w:t>
      </w:r>
      <w:r w:rsidR="001D2884" w:rsidRPr="00FD20D7">
        <w:rPr>
          <w:rStyle w:val="FontStyle19"/>
          <w:sz w:val="24"/>
          <w:szCs w:val="24"/>
          <w:lang w:val="ro-RO" w:eastAsia="ro-RO"/>
        </w:rPr>
        <w:t xml:space="preserve">. </w:t>
      </w:r>
      <w:r w:rsidR="001D2884" w:rsidRPr="00FD20D7">
        <w:rPr>
          <w:rStyle w:val="FontStyle19"/>
          <w:b w:val="0"/>
          <w:sz w:val="24"/>
          <w:szCs w:val="24"/>
          <w:lang w:val="ro-RO" w:eastAsia="ro-RO"/>
        </w:rPr>
        <w:t xml:space="preserve">– (1) Creditele </w:t>
      </w:r>
      <w:r w:rsidR="001D2884" w:rsidRPr="00FA4014">
        <w:rPr>
          <w:rStyle w:val="FontStyle19"/>
          <w:b w:val="0"/>
          <w:sz w:val="24"/>
          <w:szCs w:val="24"/>
          <w:lang w:val="ro-RO" w:eastAsia="ro-RO"/>
        </w:rPr>
        <w:t>de angajament prevăzute în anexele la bugetele ordonatorilor principali de credite reprezintă limita maxi</w:t>
      </w:r>
      <w:r w:rsidR="004A672C" w:rsidRPr="00FA4014">
        <w:rPr>
          <w:rStyle w:val="FontStyle19"/>
          <w:b w:val="0"/>
          <w:sz w:val="24"/>
          <w:szCs w:val="24"/>
          <w:lang w:val="ro-RO" w:eastAsia="ro-RO"/>
        </w:rPr>
        <w:t>mă în cadrul căreia în anul 2020</w:t>
      </w:r>
      <w:r w:rsidR="001D2884" w:rsidRPr="00FA4014">
        <w:rPr>
          <w:rStyle w:val="FontStyle19"/>
          <w:b w:val="0"/>
          <w:sz w:val="24"/>
          <w:szCs w:val="24"/>
          <w:lang w:val="ro-RO" w:eastAsia="ro-RO"/>
        </w:rPr>
        <w:t xml:space="preserve"> pot fi încheiate angajamentele legale astfel cum sunt definite la art. 2 alin.(1) pct. 3 din Legea nr. 500/2002, cu modificările și completările ulterioare.</w:t>
      </w:r>
    </w:p>
    <w:p w14:paraId="54A96936" w14:textId="77777777" w:rsidR="00214B3A" w:rsidRPr="00FA4014" w:rsidRDefault="001D2884" w:rsidP="00214B3A">
      <w:pPr>
        <w:pStyle w:val="Style6"/>
        <w:widowControl/>
        <w:spacing w:line="360" w:lineRule="auto"/>
        <w:ind w:right="141" w:firstLine="851"/>
        <w:rPr>
          <w:rStyle w:val="FontStyle19"/>
          <w:b w:val="0"/>
          <w:sz w:val="24"/>
          <w:szCs w:val="24"/>
          <w:lang w:val="ro-RO" w:eastAsia="ro-RO"/>
        </w:rPr>
      </w:pPr>
      <w:r w:rsidRPr="00FA4014">
        <w:rPr>
          <w:rStyle w:val="FontStyle19"/>
          <w:b w:val="0"/>
          <w:sz w:val="24"/>
          <w:szCs w:val="24"/>
          <w:lang w:val="ro-RO" w:eastAsia="ro-RO"/>
        </w:rPr>
        <w:t xml:space="preserve">(2) Se autorizează ordonatorii principali de credite să detalieze la nivel de subcapitol și paragraf, precum și la nivel de articol și alineat creditele de angajament aprobate în anexa nr. 3/XX/01 și anexa nr.11 și să comunice Ministerului Finanțelor Publice, în termen de 15 zile de la intrarea în vigoare a prezentei legi. </w:t>
      </w:r>
    </w:p>
    <w:p w14:paraId="77A1FE27" w14:textId="77777777" w:rsidR="00214B3A" w:rsidRPr="00FA4014" w:rsidRDefault="00214B3A" w:rsidP="00214B3A">
      <w:pPr>
        <w:pStyle w:val="Style6"/>
        <w:widowControl/>
        <w:spacing w:line="360" w:lineRule="auto"/>
        <w:ind w:right="141" w:firstLine="851"/>
        <w:rPr>
          <w:rStyle w:val="FontStyle19"/>
          <w:b w:val="0"/>
          <w:sz w:val="24"/>
          <w:szCs w:val="24"/>
          <w:lang w:val="ro-RO" w:eastAsia="ro-RO"/>
        </w:rPr>
      </w:pPr>
    </w:p>
    <w:p w14:paraId="663B9A7C" w14:textId="77777777" w:rsidR="00CD3F5D" w:rsidRDefault="00CD3F5D" w:rsidP="00214B3A">
      <w:pPr>
        <w:pStyle w:val="Style6"/>
        <w:widowControl/>
        <w:spacing w:line="360" w:lineRule="auto"/>
        <w:ind w:right="141" w:firstLine="851"/>
        <w:rPr>
          <w:rStyle w:val="FontStyle20"/>
          <w:b/>
          <w:sz w:val="24"/>
          <w:szCs w:val="24"/>
          <w:lang w:val="ro-RO" w:eastAsia="ro-RO"/>
        </w:rPr>
      </w:pPr>
    </w:p>
    <w:p w14:paraId="7AF079B8" w14:textId="64C4A004" w:rsidR="006718D0" w:rsidRPr="00FA4014" w:rsidRDefault="006718D0" w:rsidP="00214B3A">
      <w:pPr>
        <w:pStyle w:val="Style6"/>
        <w:widowControl/>
        <w:spacing w:line="360" w:lineRule="auto"/>
        <w:ind w:right="141" w:firstLine="851"/>
        <w:rPr>
          <w:rStyle w:val="FontStyle19"/>
          <w:b w:val="0"/>
          <w:sz w:val="24"/>
          <w:szCs w:val="24"/>
          <w:lang w:val="ro-RO" w:eastAsia="ro-RO"/>
        </w:rPr>
      </w:pPr>
      <w:r w:rsidRPr="00FD20D7">
        <w:rPr>
          <w:rStyle w:val="FontStyle20"/>
          <w:b/>
          <w:sz w:val="24"/>
          <w:szCs w:val="24"/>
          <w:lang w:val="ro-RO" w:eastAsia="ro-RO"/>
        </w:rPr>
        <w:t>Art.5</w:t>
      </w:r>
      <w:r w:rsidR="00DE27B0" w:rsidRPr="00FD20D7">
        <w:rPr>
          <w:rStyle w:val="FontStyle20"/>
          <w:b/>
          <w:sz w:val="24"/>
          <w:szCs w:val="24"/>
          <w:lang w:val="ro-RO" w:eastAsia="ro-RO"/>
        </w:rPr>
        <w:t>3</w:t>
      </w:r>
      <w:r w:rsidRPr="00FD20D7">
        <w:rPr>
          <w:rStyle w:val="FontStyle20"/>
          <w:b/>
          <w:sz w:val="24"/>
          <w:szCs w:val="24"/>
          <w:lang w:val="ro-RO" w:eastAsia="ro-RO"/>
        </w:rPr>
        <w:t xml:space="preserve">. </w:t>
      </w:r>
      <w:r w:rsidRPr="00FD20D7">
        <w:rPr>
          <w:rStyle w:val="FontStyle20"/>
          <w:sz w:val="24"/>
          <w:szCs w:val="24"/>
          <w:lang w:val="ro-RO" w:eastAsia="ro-RO"/>
        </w:rPr>
        <w:t xml:space="preserve">- </w:t>
      </w:r>
      <w:r w:rsidRPr="00FD20D7">
        <w:rPr>
          <w:rStyle w:val="FontStyle19"/>
          <w:b w:val="0"/>
          <w:bCs w:val="0"/>
          <w:sz w:val="24"/>
          <w:szCs w:val="24"/>
          <w:lang w:val="ro-RO" w:eastAsia="ro-RO"/>
        </w:rPr>
        <w:t xml:space="preserve">În anul 2020, începând cu data intrării în vigoare a prezentei legi, în conformitate cu prevederile </w:t>
      </w:r>
      <w:r w:rsidRPr="00FD20D7">
        <w:rPr>
          <w:rStyle w:val="FontStyle19"/>
          <w:b w:val="0"/>
          <w:sz w:val="24"/>
          <w:szCs w:val="24"/>
          <w:lang w:val="ro-RO" w:eastAsia="ro-RO"/>
        </w:rPr>
        <w:t>art</w:t>
      </w:r>
      <w:r w:rsidRPr="00FA4014">
        <w:rPr>
          <w:rStyle w:val="FontStyle19"/>
          <w:b w:val="0"/>
          <w:sz w:val="24"/>
          <w:szCs w:val="24"/>
          <w:lang w:val="ro-RO" w:eastAsia="ro-RO"/>
        </w:rPr>
        <w:t>. 220</w:t>
      </w:r>
      <w:r w:rsidRPr="00FA4014">
        <w:rPr>
          <w:rStyle w:val="FontStyle19"/>
          <w:b w:val="0"/>
          <w:sz w:val="24"/>
          <w:szCs w:val="24"/>
          <w:vertAlign w:val="superscript"/>
          <w:lang w:val="ro-RO" w:eastAsia="ro-RO"/>
        </w:rPr>
        <w:t>6</w:t>
      </w:r>
      <w:r w:rsidRPr="00FA4014">
        <w:rPr>
          <w:rStyle w:val="FontStyle19"/>
          <w:b w:val="0"/>
          <w:sz w:val="24"/>
          <w:szCs w:val="24"/>
          <w:lang w:val="ro-RO" w:eastAsia="ro-RO"/>
        </w:rPr>
        <w:t xml:space="preserve"> alin. (6) din Legea nr. 227/2015 privind Codul fiscal, cu modificările și completările ulterioare, din contribuția asiguratorie pentru muncă încasată la bugetul de stat se distribuie lunar, până la sfârșitul lunii în curs, o cotă de:</w:t>
      </w:r>
    </w:p>
    <w:p w14:paraId="767A8858" w14:textId="03CBAC65" w:rsidR="006718D0" w:rsidRPr="00FA4014" w:rsidRDefault="006718D0" w:rsidP="006718D0">
      <w:pPr>
        <w:spacing w:line="360" w:lineRule="auto"/>
        <w:ind w:firstLine="720"/>
        <w:jc w:val="both"/>
        <w:rPr>
          <w:rStyle w:val="FontStyle19"/>
          <w:b w:val="0"/>
          <w:sz w:val="24"/>
          <w:szCs w:val="24"/>
          <w:lang w:eastAsia="ro-RO"/>
        </w:rPr>
      </w:pPr>
      <w:r w:rsidRPr="00FA4014">
        <w:rPr>
          <w:rStyle w:val="FontStyle19"/>
          <w:b w:val="0"/>
          <w:sz w:val="24"/>
          <w:szCs w:val="24"/>
          <w:lang w:eastAsia="ro-RO"/>
        </w:rPr>
        <w:t xml:space="preserve">a) 12%, care se face venit la Fondul de garantare pentru plata creanțelor salariale constituit în baza Legii nr. 200/2006 privind constituirea </w:t>
      </w:r>
      <w:r w:rsidR="00214B3A" w:rsidRPr="00FA4014">
        <w:rPr>
          <w:rStyle w:val="FontStyle19"/>
          <w:b w:val="0"/>
          <w:sz w:val="24"/>
          <w:szCs w:val="24"/>
          <w:lang w:eastAsia="ro-RO"/>
        </w:rPr>
        <w:t>și</w:t>
      </w:r>
      <w:r w:rsidRPr="00FA4014">
        <w:rPr>
          <w:rStyle w:val="FontStyle19"/>
          <w:b w:val="0"/>
          <w:sz w:val="24"/>
          <w:szCs w:val="24"/>
          <w:lang w:eastAsia="ro-RO"/>
        </w:rPr>
        <w:t xml:space="preserve"> utilizarea Fondului de garantare pentru plata creanțelor salariale, cu modificările ulterioare;</w:t>
      </w:r>
    </w:p>
    <w:p w14:paraId="55CD8596" w14:textId="77777777" w:rsidR="006718D0" w:rsidRPr="00FA4014" w:rsidRDefault="006718D0" w:rsidP="006718D0">
      <w:pPr>
        <w:spacing w:line="360" w:lineRule="auto"/>
        <w:ind w:firstLine="720"/>
        <w:jc w:val="both"/>
        <w:rPr>
          <w:rStyle w:val="FontStyle19"/>
          <w:b w:val="0"/>
          <w:sz w:val="24"/>
          <w:szCs w:val="24"/>
          <w:lang w:eastAsia="ro-RO"/>
        </w:rPr>
      </w:pPr>
      <w:r w:rsidRPr="00FA4014">
        <w:rPr>
          <w:rStyle w:val="FontStyle19"/>
          <w:b w:val="0"/>
          <w:sz w:val="24"/>
          <w:szCs w:val="24"/>
          <w:lang w:eastAsia="ro-RO"/>
        </w:rPr>
        <w:t>b) 17%, care se face venit la Bugetul asigurărilor pentru șomaj;</w:t>
      </w:r>
    </w:p>
    <w:p w14:paraId="488AC1CE" w14:textId="401B98B5" w:rsidR="006718D0" w:rsidRPr="00FA4014" w:rsidRDefault="006718D0" w:rsidP="006718D0">
      <w:pPr>
        <w:spacing w:line="360" w:lineRule="auto"/>
        <w:ind w:firstLine="720"/>
        <w:jc w:val="both"/>
        <w:rPr>
          <w:rStyle w:val="FontStyle19"/>
          <w:b w:val="0"/>
          <w:sz w:val="24"/>
          <w:szCs w:val="24"/>
          <w:lang w:eastAsia="ro-RO"/>
        </w:rPr>
      </w:pPr>
      <w:r w:rsidRPr="00FA4014">
        <w:rPr>
          <w:rStyle w:val="FontStyle19"/>
          <w:b w:val="0"/>
          <w:sz w:val="24"/>
          <w:szCs w:val="24"/>
          <w:lang w:eastAsia="ro-RO"/>
        </w:rPr>
        <w:t xml:space="preserve">c) 2%, care se face venit la Sistemul de asigurare pentru accidente de muncă </w:t>
      </w:r>
      <w:r w:rsidR="00214B3A" w:rsidRPr="00FA4014">
        <w:rPr>
          <w:rStyle w:val="FontStyle19"/>
          <w:b w:val="0"/>
          <w:sz w:val="24"/>
          <w:szCs w:val="24"/>
          <w:lang w:eastAsia="ro-RO"/>
        </w:rPr>
        <w:t>și</w:t>
      </w:r>
      <w:r w:rsidRPr="00FA4014">
        <w:rPr>
          <w:rStyle w:val="FontStyle19"/>
          <w:b w:val="0"/>
          <w:sz w:val="24"/>
          <w:szCs w:val="24"/>
          <w:lang w:eastAsia="ro-RO"/>
        </w:rPr>
        <w:t xml:space="preserve"> boli profesionale;</w:t>
      </w:r>
    </w:p>
    <w:p w14:paraId="0E39CE69" w14:textId="043CD4AD" w:rsidR="006718D0" w:rsidRPr="00FD20D7" w:rsidRDefault="006718D0" w:rsidP="006718D0">
      <w:pPr>
        <w:spacing w:line="360" w:lineRule="auto"/>
        <w:ind w:firstLine="720"/>
        <w:jc w:val="both"/>
        <w:rPr>
          <w:rStyle w:val="FontStyle19"/>
          <w:b w:val="0"/>
          <w:sz w:val="24"/>
          <w:szCs w:val="24"/>
          <w:lang w:eastAsia="ro-RO"/>
        </w:rPr>
      </w:pPr>
      <w:r w:rsidRPr="00FD20D7">
        <w:rPr>
          <w:rStyle w:val="FontStyle19"/>
          <w:b w:val="0"/>
          <w:sz w:val="24"/>
          <w:szCs w:val="24"/>
          <w:lang w:eastAsia="ro-RO"/>
        </w:rPr>
        <w:t>d) 2</w:t>
      </w:r>
      <w:r w:rsidR="00167E09" w:rsidRPr="00FD20D7">
        <w:rPr>
          <w:rStyle w:val="FontStyle19"/>
          <w:b w:val="0"/>
          <w:sz w:val="24"/>
          <w:szCs w:val="24"/>
          <w:lang w:eastAsia="ro-RO"/>
        </w:rPr>
        <w:t>2</w:t>
      </w:r>
      <w:r w:rsidRPr="00FD20D7">
        <w:rPr>
          <w:rStyle w:val="FontStyle19"/>
          <w:b w:val="0"/>
          <w:sz w:val="24"/>
          <w:szCs w:val="24"/>
          <w:lang w:eastAsia="ro-RO"/>
        </w:rPr>
        <w:t>%, care se face venit la bugetul Fondului național unic de asigurări sociale de sănătate pentru plata concediilor medicale;</w:t>
      </w:r>
    </w:p>
    <w:p w14:paraId="0D3654CE" w14:textId="6712D626" w:rsidR="006718D0" w:rsidRPr="00FA4014" w:rsidRDefault="006718D0" w:rsidP="006718D0">
      <w:pPr>
        <w:spacing w:line="360" w:lineRule="auto"/>
        <w:ind w:firstLine="720"/>
        <w:jc w:val="both"/>
        <w:rPr>
          <w:rStyle w:val="FontStyle19"/>
          <w:b w:val="0"/>
          <w:sz w:val="24"/>
          <w:szCs w:val="24"/>
          <w:lang w:eastAsia="ro-RO"/>
        </w:rPr>
      </w:pPr>
      <w:r w:rsidRPr="00FD20D7">
        <w:rPr>
          <w:rStyle w:val="FontStyle19"/>
          <w:b w:val="0"/>
          <w:sz w:val="24"/>
          <w:szCs w:val="24"/>
          <w:lang w:eastAsia="ro-RO"/>
        </w:rPr>
        <w:t>e) 4</w:t>
      </w:r>
      <w:r w:rsidR="00167E09" w:rsidRPr="00FD20D7">
        <w:rPr>
          <w:rStyle w:val="FontStyle19"/>
          <w:b w:val="0"/>
          <w:sz w:val="24"/>
          <w:szCs w:val="24"/>
          <w:lang w:eastAsia="ro-RO"/>
        </w:rPr>
        <w:t>7</w:t>
      </w:r>
      <w:r w:rsidRPr="00FD20D7">
        <w:rPr>
          <w:rStyle w:val="FontStyle19"/>
          <w:b w:val="0"/>
          <w:sz w:val="24"/>
          <w:szCs w:val="24"/>
          <w:lang w:eastAsia="ro-RO"/>
        </w:rPr>
        <w:t>%, care</w:t>
      </w:r>
      <w:r w:rsidRPr="00FA4014">
        <w:rPr>
          <w:rStyle w:val="FontStyle19"/>
          <w:b w:val="0"/>
          <w:sz w:val="24"/>
          <w:szCs w:val="24"/>
          <w:lang w:eastAsia="ro-RO"/>
        </w:rPr>
        <w:t xml:space="preserve"> se face venit la bugetul de stat într-un cont distinct.</w:t>
      </w:r>
    </w:p>
    <w:p w14:paraId="26DF83A8" w14:textId="77777777" w:rsidR="00E67D2C" w:rsidRPr="00FA4014" w:rsidRDefault="00E67D2C" w:rsidP="00E67D2C">
      <w:pPr>
        <w:pStyle w:val="Style6"/>
        <w:widowControl/>
        <w:spacing w:line="360" w:lineRule="auto"/>
        <w:ind w:right="141" w:firstLine="851"/>
        <w:rPr>
          <w:rStyle w:val="FontStyle20"/>
          <w:bCs/>
          <w:sz w:val="24"/>
          <w:szCs w:val="24"/>
          <w:highlight w:val="green"/>
          <w:lang w:val="ro-RO"/>
        </w:rPr>
      </w:pPr>
    </w:p>
    <w:p w14:paraId="77050D8E" w14:textId="77777777" w:rsidR="00755D2B" w:rsidRPr="00FD20D7" w:rsidRDefault="00DE27B0" w:rsidP="00755D2B">
      <w:pPr>
        <w:pStyle w:val="Style6"/>
        <w:widowControl/>
        <w:spacing w:line="360" w:lineRule="auto"/>
        <w:ind w:right="141" w:firstLine="851"/>
        <w:rPr>
          <w:rStyle w:val="FontStyle20"/>
          <w:sz w:val="24"/>
          <w:szCs w:val="24"/>
          <w:lang w:val="ro-RO" w:eastAsia="ro-RO"/>
        </w:rPr>
      </w:pPr>
      <w:r>
        <w:rPr>
          <w:rStyle w:val="FontStyle20"/>
          <w:b/>
          <w:bCs/>
          <w:sz w:val="24"/>
          <w:szCs w:val="24"/>
          <w:lang w:val="ro-RO"/>
        </w:rPr>
        <w:t>Art. 54</w:t>
      </w:r>
      <w:r w:rsidR="00E67D2C" w:rsidRPr="00CC6E71">
        <w:rPr>
          <w:rStyle w:val="FontStyle20"/>
          <w:b/>
          <w:bCs/>
          <w:sz w:val="24"/>
          <w:szCs w:val="24"/>
          <w:lang w:val="ro-RO"/>
        </w:rPr>
        <w:t>.</w:t>
      </w:r>
      <w:r w:rsidR="00E67D2C" w:rsidRPr="00CC6E71">
        <w:rPr>
          <w:rStyle w:val="FontStyle20"/>
          <w:bCs/>
          <w:sz w:val="24"/>
          <w:szCs w:val="24"/>
          <w:lang w:val="ro-RO"/>
        </w:rPr>
        <w:t xml:space="preserve"> </w:t>
      </w:r>
      <w:r w:rsidR="00E67D2C" w:rsidRPr="00CC6E71">
        <w:rPr>
          <w:rStyle w:val="FontStyle20"/>
          <w:sz w:val="24"/>
          <w:szCs w:val="24"/>
          <w:lang w:val="ro-RO" w:eastAsia="ro-RO"/>
        </w:rPr>
        <w:t>–</w:t>
      </w:r>
      <w:r w:rsidR="00E67D2C" w:rsidRPr="00CC6E71">
        <w:rPr>
          <w:rStyle w:val="FontStyle20"/>
          <w:bCs/>
          <w:sz w:val="24"/>
          <w:szCs w:val="24"/>
          <w:lang w:val="ro-RO"/>
        </w:rPr>
        <w:t xml:space="preserve"> </w:t>
      </w:r>
      <w:r w:rsidR="00E67D2C" w:rsidRPr="00CC6E71">
        <w:rPr>
          <w:rStyle w:val="FontStyle20"/>
          <w:sz w:val="24"/>
          <w:szCs w:val="24"/>
          <w:lang w:val="ro-RO" w:eastAsia="ro-RO"/>
        </w:rPr>
        <w:t xml:space="preserve">În anul 2020 cuantumul brut al contribuțiilor lunare pentru personalul </w:t>
      </w:r>
      <w:proofErr w:type="spellStart"/>
      <w:r w:rsidR="00E67D2C" w:rsidRPr="00CC6E71">
        <w:rPr>
          <w:rStyle w:val="FontStyle20"/>
          <w:sz w:val="24"/>
          <w:szCs w:val="24"/>
          <w:lang w:val="ro-RO" w:eastAsia="ro-RO"/>
        </w:rPr>
        <w:t>neclerical</w:t>
      </w:r>
      <w:proofErr w:type="spellEnd"/>
      <w:r w:rsidR="00E67D2C" w:rsidRPr="00CC6E71">
        <w:rPr>
          <w:rStyle w:val="FontStyle20"/>
          <w:sz w:val="24"/>
          <w:szCs w:val="24"/>
          <w:lang w:val="ro-RO" w:eastAsia="ro-RO"/>
        </w:rPr>
        <w:t xml:space="preserve"> angajat în unitățile de cult din țară se mențin</w:t>
      </w:r>
      <w:r w:rsidR="00CC6E71" w:rsidRPr="00CC6E71">
        <w:rPr>
          <w:rStyle w:val="FontStyle20"/>
          <w:sz w:val="24"/>
          <w:szCs w:val="24"/>
          <w:lang w:val="ro-RO" w:eastAsia="ro-RO"/>
        </w:rPr>
        <w:t>e</w:t>
      </w:r>
      <w:r w:rsidR="00E67D2C" w:rsidRPr="00CC6E71">
        <w:rPr>
          <w:rStyle w:val="FontStyle20"/>
          <w:sz w:val="24"/>
          <w:szCs w:val="24"/>
          <w:lang w:val="ro-RO" w:eastAsia="ro-RO"/>
        </w:rPr>
        <w:t xml:space="preserve"> la nivelul cuantumului brut acordat/cuvenit pentru </w:t>
      </w:r>
      <w:r w:rsidR="00CC6E71" w:rsidRPr="00CC6E71">
        <w:rPr>
          <w:rStyle w:val="FontStyle20"/>
          <w:sz w:val="24"/>
          <w:szCs w:val="24"/>
          <w:lang w:val="ro-RO" w:eastAsia="ro-RO"/>
        </w:rPr>
        <w:t xml:space="preserve">luna decembrie </w:t>
      </w:r>
      <w:r w:rsidR="00CC6E71" w:rsidRPr="00FD20D7">
        <w:rPr>
          <w:rStyle w:val="FontStyle20"/>
          <w:sz w:val="24"/>
          <w:szCs w:val="24"/>
          <w:lang w:val="ro-RO" w:eastAsia="ro-RO"/>
        </w:rPr>
        <w:t>2019</w:t>
      </w:r>
      <w:r w:rsidR="00E67D2C" w:rsidRPr="00FD20D7">
        <w:rPr>
          <w:rStyle w:val="FontStyle20"/>
          <w:sz w:val="24"/>
          <w:szCs w:val="24"/>
          <w:lang w:val="ro-RO" w:eastAsia="ro-RO"/>
        </w:rPr>
        <w:t xml:space="preserve">. </w:t>
      </w:r>
    </w:p>
    <w:p w14:paraId="63DA08D7" w14:textId="77777777" w:rsidR="00755D2B" w:rsidRDefault="00755D2B" w:rsidP="00755D2B">
      <w:pPr>
        <w:pStyle w:val="Style6"/>
        <w:widowControl/>
        <w:spacing w:line="360" w:lineRule="auto"/>
        <w:ind w:right="141" w:firstLine="851"/>
        <w:rPr>
          <w:rStyle w:val="FontStyle20"/>
          <w:color w:val="FF0000"/>
          <w:sz w:val="24"/>
          <w:szCs w:val="24"/>
          <w:lang w:val="ro-RO" w:eastAsia="ro-RO"/>
        </w:rPr>
      </w:pPr>
    </w:p>
    <w:p w14:paraId="3E80FC51" w14:textId="7AC49D78" w:rsidR="00AA34D4" w:rsidRPr="00755D2B" w:rsidRDefault="000D6378" w:rsidP="00755D2B">
      <w:pPr>
        <w:pStyle w:val="Style6"/>
        <w:widowControl/>
        <w:spacing w:line="360" w:lineRule="auto"/>
        <w:ind w:right="141" w:firstLine="851"/>
        <w:rPr>
          <w:rStyle w:val="FontStyle20"/>
          <w:color w:val="FF0000"/>
          <w:sz w:val="24"/>
          <w:szCs w:val="24"/>
          <w:lang w:val="ro-RO" w:eastAsia="ro-RO"/>
        </w:rPr>
      </w:pPr>
      <w:r w:rsidRPr="00FD20D7">
        <w:rPr>
          <w:rStyle w:val="FontStyle19"/>
          <w:sz w:val="24"/>
          <w:szCs w:val="24"/>
          <w:lang w:eastAsia="ro-RO"/>
        </w:rPr>
        <w:t>A</w:t>
      </w:r>
      <w:r w:rsidR="00A9635A" w:rsidRPr="00FD20D7">
        <w:rPr>
          <w:rStyle w:val="FontStyle19"/>
          <w:sz w:val="24"/>
          <w:szCs w:val="24"/>
          <w:lang w:eastAsia="ro-RO"/>
        </w:rPr>
        <w:t>rt.</w:t>
      </w:r>
      <w:r w:rsidR="006718D0" w:rsidRPr="00FD20D7">
        <w:rPr>
          <w:rStyle w:val="FontStyle19"/>
          <w:sz w:val="24"/>
          <w:szCs w:val="24"/>
          <w:lang w:eastAsia="ro-RO"/>
        </w:rPr>
        <w:t>5</w:t>
      </w:r>
      <w:r w:rsidR="00DE27B0" w:rsidRPr="00FD20D7">
        <w:rPr>
          <w:rStyle w:val="FontStyle19"/>
          <w:sz w:val="24"/>
          <w:szCs w:val="24"/>
          <w:lang w:eastAsia="ro-RO"/>
        </w:rPr>
        <w:t>5</w:t>
      </w:r>
      <w:r w:rsidR="00AA34D4" w:rsidRPr="00FD20D7">
        <w:rPr>
          <w:rStyle w:val="FontStyle19"/>
          <w:sz w:val="24"/>
          <w:szCs w:val="24"/>
          <w:lang w:eastAsia="ro-RO"/>
        </w:rPr>
        <w:t>.</w:t>
      </w:r>
      <w:r w:rsidR="00AA34D4" w:rsidRPr="00FD20D7">
        <w:rPr>
          <w:rStyle w:val="FontStyle20"/>
          <w:sz w:val="24"/>
          <w:szCs w:val="24"/>
        </w:rPr>
        <w:t xml:space="preserve"> </w:t>
      </w:r>
      <w:r w:rsidR="00442C74" w:rsidRPr="00FA4014">
        <w:rPr>
          <w:rStyle w:val="FontStyle20"/>
          <w:sz w:val="24"/>
          <w:szCs w:val="24"/>
          <w:lang w:eastAsia="ro-RO"/>
        </w:rPr>
        <w:t xml:space="preserve">- </w:t>
      </w:r>
      <w:r w:rsidR="006718D0" w:rsidRPr="00FA4014">
        <w:rPr>
          <w:rStyle w:val="FontStyle20"/>
          <w:sz w:val="24"/>
          <w:szCs w:val="24"/>
          <w:lang w:eastAsia="ro-RO"/>
        </w:rPr>
        <w:t>Anexele nr. 1-11</w:t>
      </w:r>
      <w:r w:rsidR="00AA34D4" w:rsidRPr="00FA4014">
        <w:rPr>
          <w:rStyle w:val="FontStyle20"/>
          <w:sz w:val="24"/>
          <w:szCs w:val="24"/>
          <w:lang w:eastAsia="ro-RO"/>
        </w:rPr>
        <w:t xml:space="preserve"> fac parte integrantă din prezenta lege.</w:t>
      </w:r>
    </w:p>
    <w:p w14:paraId="7BA5D4E1" w14:textId="77777777" w:rsidR="00890EEF" w:rsidRPr="00FA4014" w:rsidRDefault="00890EEF" w:rsidP="001D6995">
      <w:pPr>
        <w:pStyle w:val="Style6"/>
        <w:widowControl/>
        <w:spacing w:line="413" w:lineRule="exact"/>
        <w:ind w:right="141" w:firstLine="0"/>
        <w:rPr>
          <w:rFonts w:ascii="Arial" w:hAnsi="Arial" w:cs="Arial"/>
          <w:lang w:val="ro-RO"/>
        </w:rPr>
      </w:pPr>
    </w:p>
    <w:p w14:paraId="23E4ADB5" w14:textId="47A4865C" w:rsidR="00DF0F97" w:rsidRPr="00FA4014" w:rsidRDefault="00DF0F97" w:rsidP="001D6995">
      <w:pPr>
        <w:pStyle w:val="BodyText2"/>
        <w:spacing w:line="413" w:lineRule="exact"/>
        <w:ind w:right="141" w:firstLine="731"/>
        <w:rPr>
          <w:rFonts w:ascii="Arial" w:hAnsi="Arial" w:cs="Arial"/>
          <w:b w:val="0"/>
          <w:i/>
          <w:sz w:val="24"/>
          <w:szCs w:val="24"/>
        </w:rPr>
      </w:pPr>
      <w:r w:rsidRPr="00FA4014">
        <w:rPr>
          <w:rFonts w:ascii="Arial" w:hAnsi="Arial" w:cs="Arial"/>
          <w:b w:val="0"/>
          <w:i/>
          <w:sz w:val="24"/>
          <w:szCs w:val="24"/>
        </w:rPr>
        <w:t>Ace</w:t>
      </w:r>
      <w:r w:rsidR="00AA34D4" w:rsidRPr="00FA4014">
        <w:rPr>
          <w:rFonts w:ascii="Arial" w:hAnsi="Arial" w:cs="Arial"/>
          <w:b w:val="0"/>
          <w:i/>
          <w:sz w:val="24"/>
          <w:szCs w:val="24"/>
        </w:rPr>
        <w:t>a</w:t>
      </w:r>
      <w:r w:rsidRPr="00FA4014">
        <w:rPr>
          <w:rFonts w:ascii="Arial" w:hAnsi="Arial" w:cs="Arial"/>
          <w:b w:val="0"/>
          <w:i/>
          <w:sz w:val="24"/>
          <w:szCs w:val="24"/>
        </w:rPr>
        <w:t>st</w:t>
      </w:r>
      <w:r w:rsidR="00AA34D4" w:rsidRPr="00FA4014">
        <w:rPr>
          <w:rFonts w:ascii="Arial" w:hAnsi="Arial" w:cs="Arial"/>
          <w:b w:val="0"/>
          <w:i/>
          <w:sz w:val="24"/>
          <w:szCs w:val="24"/>
        </w:rPr>
        <w:t xml:space="preserve">ă </w:t>
      </w:r>
      <w:r w:rsidRPr="00FA4014">
        <w:rPr>
          <w:rFonts w:ascii="Arial" w:hAnsi="Arial" w:cs="Arial"/>
          <w:b w:val="0"/>
          <w:i/>
          <w:sz w:val="24"/>
          <w:szCs w:val="24"/>
        </w:rPr>
        <w:t>lege a fost adoptat</w:t>
      </w:r>
      <w:r w:rsidR="00D40B82" w:rsidRPr="00FA4014">
        <w:rPr>
          <w:rFonts w:ascii="Arial" w:hAnsi="Arial" w:cs="Arial"/>
          <w:b w:val="0"/>
          <w:i/>
          <w:sz w:val="24"/>
          <w:szCs w:val="24"/>
        </w:rPr>
        <w:t>ă</w:t>
      </w:r>
      <w:r w:rsidRPr="00FA4014">
        <w:rPr>
          <w:rFonts w:ascii="Arial" w:hAnsi="Arial" w:cs="Arial"/>
          <w:b w:val="0"/>
          <w:i/>
          <w:sz w:val="24"/>
          <w:szCs w:val="24"/>
        </w:rPr>
        <w:t xml:space="preserve"> de </w:t>
      </w:r>
      <w:r w:rsidR="00D40B82" w:rsidRPr="00FA4014">
        <w:rPr>
          <w:rFonts w:ascii="Arial" w:hAnsi="Arial" w:cs="Arial"/>
          <w:b w:val="0"/>
          <w:i/>
          <w:sz w:val="24"/>
          <w:szCs w:val="24"/>
        </w:rPr>
        <w:t>Parlamentul României</w:t>
      </w:r>
      <w:r w:rsidRPr="00FA4014">
        <w:rPr>
          <w:rFonts w:ascii="Arial" w:hAnsi="Arial" w:cs="Arial"/>
          <w:b w:val="0"/>
          <w:i/>
          <w:sz w:val="24"/>
          <w:szCs w:val="24"/>
        </w:rPr>
        <w:t xml:space="preserve">, cu respectarea prevederilor art. </w:t>
      </w:r>
      <w:r w:rsidR="00D40B82" w:rsidRPr="00FA4014">
        <w:rPr>
          <w:rFonts w:ascii="Arial" w:hAnsi="Arial" w:cs="Arial"/>
          <w:b w:val="0"/>
          <w:i/>
          <w:sz w:val="24"/>
          <w:szCs w:val="24"/>
        </w:rPr>
        <w:t>65</w:t>
      </w:r>
      <w:r w:rsidRPr="00FA4014">
        <w:rPr>
          <w:rFonts w:ascii="Arial" w:hAnsi="Arial" w:cs="Arial"/>
          <w:b w:val="0"/>
          <w:i/>
          <w:sz w:val="24"/>
          <w:szCs w:val="24"/>
        </w:rPr>
        <w:t xml:space="preserve"> alin. (</w:t>
      </w:r>
      <w:r w:rsidR="00D40B82" w:rsidRPr="00FA4014">
        <w:rPr>
          <w:rFonts w:ascii="Arial" w:hAnsi="Arial" w:cs="Arial"/>
          <w:b w:val="0"/>
          <w:i/>
          <w:sz w:val="24"/>
          <w:szCs w:val="24"/>
        </w:rPr>
        <w:t>2</w:t>
      </w:r>
      <w:r w:rsidRPr="00FA4014">
        <w:rPr>
          <w:rFonts w:ascii="Arial" w:hAnsi="Arial" w:cs="Arial"/>
          <w:b w:val="0"/>
          <w:i/>
          <w:sz w:val="24"/>
          <w:szCs w:val="24"/>
        </w:rPr>
        <w:t>)</w:t>
      </w:r>
      <w:r w:rsidR="00FF6173" w:rsidRPr="00FA4014">
        <w:rPr>
          <w:rFonts w:ascii="Arial" w:hAnsi="Arial" w:cs="Arial"/>
          <w:b w:val="0"/>
          <w:i/>
          <w:sz w:val="24"/>
          <w:szCs w:val="24"/>
        </w:rPr>
        <w:t xml:space="preserve"> </w:t>
      </w:r>
      <w:r w:rsidR="00620F83" w:rsidRPr="00FA4014">
        <w:rPr>
          <w:rFonts w:ascii="Arial" w:hAnsi="Arial" w:cs="Arial"/>
          <w:b w:val="0"/>
          <w:i/>
          <w:sz w:val="24"/>
          <w:szCs w:val="24"/>
        </w:rPr>
        <w:t>-</w:t>
      </w:r>
      <w:r w:rsidR="00E722CA" w:rsidRPr="00FA4014">
        <w:rPr>
          <w:rFonts w:ascii="Arial" w:hAnsi="Arial" w:cs="Arial"/>
          <w:b w:val="0"/>
          <w:i/>
          <w:sz w:val="24"/>
          <w:szCs w:val="24"/>
        </w:rPr>
        <w:t>și</w:t>
      </w:r>
      <w:r w:rsidR="00D40B82" w:rsidRPr="00FA4014">
        <w:rPr>
          <w:rFonts w:ascii="Arial" w:hAnsi="Arial" w:cs="Arial"/>
          <w:b w:val="0"/>
          <w:i/>
          <w:sz w:val="24"/>
          <w:szCs w:val="24"/>
        </w:rPr>
        <w:t xml:space="preserve"> ale art. 76 alin. (2)</w:t>
      </w:r>
      <w:r w:rsidRPr="00FA4014">
        <w:rPr>
          <w:rFonts w:ascii="Arial" w:hAnsi="Arial" w:cs="Arial"/>
          <w:b w:val="0"/>
          <w:i/>
          <w:sz w:val="24"/>
          <w:szCs w:val="24"/>
        </w:rPr>
        <w:t xml:space="preserve"> din </w:t>
      </w:r>
      <w:r w:rsidR="00E722CA" w:rsidRPr="00FA4014">
        <w:rPr>
          <w:rFonts w:ascii="Arial" w:hAnsi="Arial" w:cs="Arial"/>
          <w:b w:val="0"/>
          <w:i/>
          <w:sz w:val="24"/>
          <w:szCs w:val="24"/>
        </w:rPr>
        <w:t>Constituția</w:t>
      </w:r>
      <w:r w:rsidRPr="00FA4014">
        <w:rPr>
          <w:rFonts w:ascii="Arial" w:hAnsi="Arial" w:cs="Arial"/>
          <w:b w:val="0"/>
          <w:i/>
          <w:sz w:val="24"/>
          <w:szCs w:val="24"/>
        </w:rPr>
        <w:t xml:space="preserve"> României, republicată.</w:t>
      </w:r>
    </w:p>
    <w:p w14:paraId="399A9C1F" w14:textId="7E7C7C2D" w:rsidR="00262587" w:rsidRDefault="00262587" w:rsidP="001D6995">
      <w:pPr>
        <w:pStyle w:val="Subtitle"/>
        <w:spacing w:line="413" w:lineRule="exact"/>
        <w:ind w:right="141"/>
        <w:jc w:val="both"/>
        <w:rPr>
          <w:rFonts w:ascii="Arial" w:hAnsi="Arial" w:cs="Arial"/>
          <w:b w:val="0"/>
          <w:sz w:val="24"/>
          <w:szCs w:val="24"/>
        </w:rPr>
      </w:pPr>
    </w:p>
    <w:p w14:paraId="08B4B6C6" w14:textId="77777777" w:rsidR="00FF2E58" w:rsidRPr="00FA4014" w:rsidRDefault="00FF2E58" w:rsidP="001D6995">
      <w:pPr>
        <w:pStyle w:val="Subtitle"/>
        <w:spacing w:line="413" w:lineRule="exact"/>
        <w:ind w:right="141"/>
        <w:jc w:val="both"/>
        <w:rPr>
          <w:rFonts w:ascii="Arial" w:hAnsi="Arial" w:cs="Arial"/>
          <w:b w:val="0"/>
          <w:sz w:val="24"/>
          <w:szCs w:val="24"/>
        </w:rPr>
      </w:pPr>
      <w:bookmarkStart w:id="0" w:name="_GoBack"/>
      <w:bookmarkEnd w:id="0"/>
    </w:p>
    <w:p w14:paraId="1C3C2D9F" w14:textId="77777777" w:rsidR="00470E4F" w:rsidRPr="00FA4014" w:rsidRDefault="00470E4F" w:rsidP="001D6995">
      <w:pPr>
        <w:pStyle w:val="Subtitle"/>
        <w:spacing w:line="413" w:lineRule="exact"/>
        <w:ind w:right="141" w:firstLine="731"/>
        <w:jc w:val="both"/>
        <w:rPr>
          <w:rFonts w:ascii="Arial" w:hAnsi="Arial" w:cs="Arial"/>
          <w:i/>
          <w:sz w:val="24"/>
          <w:szCs w:val="24"/>
        </w:rPr>
      </w:pPr>
    </w:p>
    <w:tbl>
      <w:tblPr>
        <w:tblW w:w="9614" w:type="dxa"/>
        <w:jc w:val="center"/>
        <w:tblLayout w:type="fixed"/>
        <w:tblLook w:val="0000" w:firstRow="0" w:lastRow="0" w:firstColumn="0" w:lastColumn="0" w:noHBand="0" w:noVBand="0"/>
      </w:tblPr>
      <w:tblGrid>
        <w:gridCol w:w="4727"/>
        <w:gridCol w:w="4887"/>
      </w:tblGrid>
      <w:tr w:rsidR="005F1ADB" w:rsidRPr="00FA4014" w14:paraId="6B0D2907" w14:textId="77777777">
        <w:trPr>
          <w:jc w:val="center"/>
        </w:trPr>
        <w:tc>
          <w:tcPr>
            <w:tcW w:w="4727" w:type="dxa"/>
          </w:tcPr>
          <w:p w14:paraId="4BAEFE35" w14:textId="77777777" w:rsidR="00470E4F" w:rsidRPr="00FA4014" w:rsidRDefault="00470E4F" w:rsidP="001D6995">
            <w:pPr>
              <w:pStyle w:val="BodyText"/>
              <w:ind w:right="141"/>
              <w:jc w:val="center"/>
              <w:rPr>
                <w:rFonts w:ascii="Arial" w:hAnsi="Arial" w:cs="Arial"/>
                <w:sz w:val="24"/>
                <w:szCs w:val="24"/>
                <w:lang w:val="ro-RO"/>
              </w:rPr>
            </w:pPr>
            <w:r w:rsidRPr="00FA4014">
              <w:rPr>
                <w:rFonts w:ascii="Arial" w:hAnsi="Arial" w:cs="Arial"/>
                <w:sz w:val="24"/>
                <w:szCs w:val="24"/>
                <w:lang w:val="ro-RO"/>
              </w:rPr>
              <w:t>PREŞEDINTELE</w:t>
            </w:r>
          </w:p>
          <w:p w14:paraId="135B221B" w14:textId="77777777" w:rsidR="00470E4F" w:rsidRPr="00FA4014" w:rsidRDefault="00470E4F" w:rsidP="001D6995">
            <w:pPr>
              <w:pStyle w:val="BodyText"/>
              <w:ind w:right="141"/>
              <w:jc w:val="center"/>
              <w:rPr>
                <w:rFonts w:ascii="Arial" w:hAnsi="Arial" w:cs="Arial"/>
                <w:sz w:val="24"/>
                <w:szCs w:val="24"/>
                <w:lang w:val="ro-RO"/>
              </w:rPr>
            </w:pPr>
            <w:r w:rsidRPr="00FA4014">
              <w:rPr>
                <w:rFonts w:ascii="Arial" w:hAnsi="Arial" w:cs="Arial"/>
                <w:sz w:val="24"/>
                <w:szCs w:val="24"/>
                <w:lang w:val="ro-RO"/>
              </w:rPr>
              <w:t>CAMEREI  DEPUTAŢILOR</w:t>
            </w:r>
          </w:p>
          <w:p w14:paraId="2A381A09" w14:textId="77777777" w:rsidR="00470E4F" w:rsidRPr="00FA4014" w:rsidRDefault="00470E4F" w:rsidP="001D6995">
            <w:pPr>
              <w:pStyle w:val="BodyText"/>
              <w:ind w:right="141"/>
              <w:jc w:val="center"/>
              <w:rPr>
                <w:rFonts w:ascii="Arial" w:hAnsi="Arial" w:cs="Arial"/>
                <w:sz w:val="24"/>
                <w:szCs w:val="24"/>
                <w:lang w:val="ro-RO"/>
              </w:rPr>
            </w:pPr>
          </w:p>
          <w:p w14:paraId="7FC26F18" w14:textId="57922DA9" w:rsidR="00470E4F" w:rsidRPr="00FA4014" w:rsidRDefault="00FF2E58" w:rsidP="001D6995">
            <w:pPr>
              <w:pStyle w:val="BodyText"/>
              <w:ind w:right="141"/>
              <w:jc w:val="center"/>
              <w:rPr>
                <w:rFonts w:ascii="Arial" w:hAnsi="Arial" w:cs="Arial"/>
                <w:sz w:val="24"/>
                <w:szCs w:val="24"/>
                <w:lang w:val="ro-RO"/>
              </w:rPr>
            </w:pPr>
            <w:r>
              <w:rPr>
                <w:rFonts w:ascii="Arial" w:hAnsi="Arial" w:cs="Arial"/>
                <w:color w:val="000000"/>
                <w:sz w:val="24"/>
                <w:szCs w:val="24"/>
              </w:rPr>
              <w:t>Ion-Marcel CIOLACU</w:t>
            </w:r>
          </w:p>
          <w:p w14:paraId="612CE40D" w14:textId="77777777" w:rsidR="00470E4F" w:rsidRPr="00FA4014" w:rsidRDefault="00470E4F" w:rsidP="001D6995">
            <w:pPr>
              <w:pStyle w:val="BodyText"/>
              <w:ind w:right="141"/>
              <w:jc w:val="center"/>
              <w:rPr>
                <w:rFonts w:ascii="Arial" w:hAnsi="Arial" w:cs="Arial"/>
                <w:sz w:val="24"/>
                <w:szCs w:val="24"/>
                <w:lang w:val="ro-RO"/>
              </w:rPr>
            </w:pPr>
          </w:p>
        </w:tc>
        <w:tc>
          <w:tcPr>
            <w:tcW w:w="4887" w:type="dxa"/>
          </w:tcPr>
          <w:p w14:paraId="1235BC23" w14:textId="77777777" w:rsidR="00470E4F" w:rsidRPr="00FA4014" w:rsidRDefault="00470E4F" w:rsidP="001D6995">
            <w:pPr>
              <w:pStyle w:val="BodyText"/>
              <w:ind w:right="141"/>
              <w:jc w:val="center"/>
              <w:rPr>
                <w:rFonts w:ascii="Arial" w:hAnsi="Arial" w:cs="Arial"/>
                <w:sz w:val="24"/>
                <w:szCs w:val="24"/>
                <w:lang w:val="ro-RO"/>
              </w:rPr>
            </w:pPr>
            <w:r w:rsidRPr="00FA4014">
              <w:rPr>
                <w:rFonts w:ascii="Arial" w:hAnsi="Arial" w:cs="Arial"/>
                <w:sz w:val="24"/>
                <w:szCs w:val="24"/>
                <w:lang w:val="ro-RO"/>
              </w:rPr>
              <w:t>PREŞEDINTELE</w:t>
            </w:r>
          </w:p>
          <w:p w14:paraId="327F5665" w14:textId="77777777" w:rsidR="00470E4F" w:rsidRPr="00FA4014" w:rsidRDefault="00470E4F" w:rsidP="001D6995">
            <w:pPr>
              <w:pStyle w:val="BodyText"/>
              <w:ind w:right="141"/>
              <w:jc w:val="center"/>
              <w:rPr>
                <w:rFonts w:ascii="Arial" w:hAnsi="Arial" w:cs="Arial"/>
                <w:sz w:val="24"/>
                <w:szCs w:val="24"/>
                <w:lang w:val="ro-RO"/>
              </w:rPr>
            </w:pPr>
            <w:r w:rsidRPr="00FA4014">
              <w:rPr>
                <w:rFonts w:ascii="Arial" w:hAnsi="Arial" w:cs="Arial"/>
                <w:sz w:val="24"/>
                <w:szCs w:val="24"/>
                <w:lang w:val="ro-RO"/>
              </w:rPr>
              <w:t>SENATULUI</w:t>
            </w:r>
          </w:p>
          <w:p w14:paraId="59E877F0" w14:textId="77777777" w:rsidR="00470E4F" w:rsidRPr="00FA4014" w:rsidRDefault="00470E4F" w:rsidP="001D6995">
            <w:pPr>
              <w:pStyle w:val="BodyText"/>
              <w:ind w:right="141"/>
              <w:jc w:val="center"/>
              <w:rPr>
                <w:rFonts w:ascii="Arial" w:hAnsi="Arial" w:cs="Arial"/>
                <w:sz w:val="24"/>
                <w:szCs w:val="24"/>
                <w:lang w:val="ro-RO"/>
              </w:rPr>
            </w:pPr>
          </w:p>
          <w:p w14:paraId="5A2225B3" w14:textId="6533195F" w:rsidR="009D2830" w:rsidRPr="00FA4014" w:rsidRDefault="00FF2E58" w:rsidP="001D6995">
            <w:pPr>
              <w:pStyle w:val="BodyText"/>
              <w:ind w:right="141"/>
              <w:jc w:val="center"/>
              <w:rPr>
                <w:rFonts w:ascii="Arial" w:hAnsi="Arial" w:cs="Arial"/>
                <w:sz w:val="24"/>
                <w:szCs w:val="24"/>
                <w:lang w:val="ro-RO"/>
              </w:rPr>
            </w:pPr>
            <w:r w:rsidRPr="00A200B3">
              <w:rPr>
                <w:rFonts w:ascii="Arial" w:eastAsia="Arial" w:hAnsi="Arial" w:cs="Arial"/>
                <w:color w:val="000000"/>
                <w:sz w:val="24"/>
                <w:szCs w:val="24"/>
              </w:rPr>
              <w:t xml:space="preserve">        </w:t>
            </w:r>
            <w:r>
              <w:rPr>
                <w:rFonts w:ascii="Arial" w:eastAsia="Arial" w:hAnsi="Arial" w:cs="Arial"/>
                <w:color w:val="000000"/>
                <w:sz w:val="24"/>
                <w:szCs w:val="24"/>
              </w:rPr>
              <w:t xml:space="preserve">     </w:t>
            </w:r>
            <w:proofErr w:type="spellStart"/>
            <w:r>
              <w:rPr>
                <w:rFonts w:ascii="Arial" w:hAnsi="Arial" w:cs="Arial"/>
                <w:color w:val="000000"/>
                <w:sz w:val="24"/>
                <w:szCs w:val="24"/>
              </w:rPr>
              <w:t>Teodor-Viorel</w:t>
            </w:r>
            <w:proofErr w:type="spellEnd"/>
            <w:r>
              <w:rPr>
                <w:rFonts w:ascii="Arial" w:hAnsi="Arial" w:cs="Arial"/>
                <w:color w:val="000000"/>
                <w:sz w:val="24"/>
                <w:szCs w:val="24"/>
              </w:rPr>
              <w:t xml:space="preserve"> MELEȘCANU</w:t>
            </w:r>
          </w:p>
        </w:tc>
      </w:tr>
      <w:tr w:rsidR="001D5C44" w:rsidRPr="00FA4014" w14:paraId="5A6B4EAE" w14:textId="77777777">
        <w:trPr>
          <w:jc w:val="center"/>
        </w:trPr>
        <w:tc>
          <w:tcPr>
            <w:tcW w:w="4727" w:type="dxa"/>
          </w:tcPr>
          <w:p w14:paraId="68AD4D23" w14:textId="77777777" w:rsidR="00470E4F" w:rsidRPr="00FA4014" w:rsidRDefault="00470E4F" w:rsidP="001D6995">
            <w:pPr>
              <w:pStyle w:val="BodyText"/>
              <w:ind w:right="141"/>
              <w:jc w:val="center"/>
              <w:rPr>
                <w:rFonts w:ascii="Arial" w:hAnsi="Arial" w:cs="Arial"/>
                <w:b/>
                <w:caps/>
                <w:sz w:val="24"/>
                <w:szCs w:val="24"/>
                <w:lang w:val="ro-RO"/>
              </w:rPr>
            </w:pPr>
          </w:p>
          <w:p w14:paraId="5FCB87F6" w14:textId="667103F7" w:rsidR="00262587" w:rsidRPr="00FA4014" w:rsidRDefault="00262587" w:rsidP="001D6995">
            <w:pPr>
              <w:pStyle w:val="BodyText"/>
              <w:ind w:right="141"/>
              <w:jc w:val="center"/>
              <w:rPr>
                <w:rFonts w:ascii="Arial" w:hAnsi="Arial" w:cs="Arial"/>
                <w:b/>
                <w:caps/>
                <w:sz w:val="24"/>
                <w:szCs w:val="24"/>
                <w:lang w:val="ro-RO"/>
              </w:rPr>
            </w:pPr>
          </w:p>
        </w:tc>
        <w:tc>
          <w:tcPr>
            <w:tcW w:w="4887" w:type="dxa"/>
          </w:tcPr>
          <w:p w14:paraId="1E2BCF19" w14:textId="77777777" w:rsidR="00FB2003" w:rsidRPr="00FA4014" w:rsidRDefault="00FB2003" w:rsidP="001D6995">
            <w:pPr>
              <w:pStyle w:val="BodyText"/>
              <w:ind w:right="141"/>
              <w:jc w:val="center"/>
              <w:rPr>
                <w:rFonts w:ascii="Arial" w:hAnsi="Arial" w:cs="Arial"/>
                <w:b/>
                <w:caps/>
                <w:sz w:val="24"/>
                <w:szCs w:val="24"/>
                <w:lang w:val="ro-RO"/>
              </w:rPr>
            </w:pPr>
          </w:p>
          <w:p w14:paraId="11B4A6AF" w14:textId="77777777" w:rsidR="00470E4F" w:rsidRPr="00FA4014" w:rsidRDefault="00AA1620" w:rsidP="001D6995">
            <w:pPr>
              <w:pStyle w:val="BodyText"/>
              <w:ind w:right="141"/>
              <w:jc w:val="center"/>
              <w:rPr>
                <w:rFonts w:ascii="Arial" w:hAnsi="Arial" w:cs="Arial"/>
                <w:b/>
                <w:caps/>
                <w:sz w:val="24"/>
                <w:szCs w:val="24"/>
                <w:lang w:val="ro-RO"/>
              </w:rPr>
            </w:pPr>
            <w:r w:rsidRPr="00FA4014">
              <w:rPr>
                <w:rFonts w:ascii="Arial" w:hAnsi="Arial" w:cs="Arial"/>
                <w:b/>
                <w:caps/>
                <w:sz w:val="24"/>
                <w:szCs w:val="24"/>
                <w:lang w:val="ro-RO"/>
              </w:rPr>
              <w:t xml:space="preserve"> </w:t>
            </w:r>
          </w:p>
        </w:tc>
      </w:tr>
    </w:tbl>
    <w:p w14:paraId="4EE60EA1" w14:textId="77777777" w:rsidR="00470E4F" w:rsidRPr="00FA4014" w:rsidRDefault="00470E4F" w:rsidP="001D6995">
      <w:pPr>
        <w:ind w:right="141"/>
        <w:jc w:val="both"/>
        <w:rPr>
          <w:rFonts w:ascii="Arial" w:hAnsi="Arial" w:cs="Arial"/>
          <w:sz w:val="24"/>
          <w:szCs w:val="24"/>
        </w:rPr>
      </w:pPr>
    </w:p>
    <w:p w14:paraId="4E6AD7BB" w14:textId="77777777" w:rsidR="00BB4593" w:rsidRPr="00FA4014" w:rsidRDefault="00BB4593" w:rsidP="001D6995">
      <w:pPr>
        <w:ind w:right="141"/>
        <w:jc w:val="both"/>
        <w:rPr>
          <w:rFonts w:ascii="Arial" w:hAnsi="Arial" w:cs="Arial"/>
          <w:sz w:val="24"/>
          <w:szCs w:val="24"/>
        </w:rPr>
      </w:pPr>
    </w:p>
    <w:p w14:paraId="1A16A403" w14:textId="77777777" w:rsidR="0026717E" w:rsidRPr="00FA4014" w:rsidRDefault="0026717E" w:rsidP="001D6995">
      <w:pPr>
        <w:ind w:right="141"/>
        <w:jc w:val="both"/>
        <w:rPr>
          <w:rFonts w:ascii="Arial" w:hAnsi="Arial" w:cs="Arial"/>
          <w:sz w:val="24"/>
          <w:szCs w:val="24"/>
        </w:rPr>
      </w:pPr>
    </w:p>
    <w:p w14:paraId="6ACC2694" w14:textId="77777777" w:rsidR="00470E4F" w:rsidRPr="00FA4014" w:rsidRDefault="00E722CA" w:rsidP="001D6995">
      <w:pPr>
        <w:ind w:right="141"/>
        <w:jc w:val="both"/>
        <w:rPr>
          <w:rFonts w:ascii="Arial" w:hAnsi="Arial" w:cs="Arial"/>
          <w:sz w:val="24"/>
          <w:szCs w:val="24"/>
        </w:rPr>
      </w:pPr>
      <w:r w:rsidRPr="00FA4014">
        <w:rPr>
          <w:rFonts w:ascii="Arial" w:hAnsi="Arial" w:cs="Arial"/>
          <w:sz w:val="24"/>
          <w:szCs w:val="24"/>
        </w:rPr>
        <w:t>București</w:t>
      </w:r>
      <w:r w:rsidR="00470E4F" w:rsidRPr="00FA4014">
        <w:rPr>
          <w:rFonts w:ascii="Arial" w:hAnsi="Arial" w:cs="Arial"/>
          <w:sz w:val="24"/>
          <w:szCs w:val="24"/>
        </w:rPr>
        <w:t>,</w:t>
      </w:r>
    </w:p>
    <w:p w14:paraId="34F0F1C7" w14:textId="77777777" w:rsidR="00E92240" w:rsidRPr="00FA4014" w:rsidRDefault="00470E4F" w:rsidP="001D6995">
      <w:pPr>
        <w:ind w:right="141"/>
        <w:jc w:val="both"/>
        <w:rPr>
          <w:rFonts w:ascii="Arial" w:hAnsi="Arial" w:cs="Arial"/>
          <w:sz w:val="24"/>
          <w:szCs w:val="24"/>
        </w:rPr>
      </w:pPr>
      <w:r w:rsidRPr="00FA4014">
        <w:rPr>
          <w:rFonts w:ascii="Arial" w:hAnsi="Arial" w:cs="Arial"/>
          <w:sz w:val="24"/>
          <w:szCs w:val="24"/>
        </w:rPr>
        <w:t>Nr.</w:t>
      </w:r>
    </w:p>
    <w:p w14:paraId="1A783C6E" w14:textId="77777777" w:rsidR="003F6E1F" w:rsidRPr="00FA4014" w:rsidRDefault="003F6E1F" w:rsidP="001D6995">
      <w:pPr>
        <w:ind w:right="141"/>
        <w:jc w:val="both"/>
        <w:rPr>
          <w:rFonts w:ascii="Arial" w:hAnsi="Arial" w:cs="Arial"/>
          <w:sz w:val="24"/>
          <w:szCs w:val="24"/>
        </w:rPr>
      </w:pPr>
    </w:p>
    <w:sectPr w:rsidR="003F6E1F" w:rsidRPr="00FA4014" w:rsidSect="00B83EA0">
      <w:headerReference w:type="even" r:id="rId8"/>
      <w:headerReference w:type="default" r:id="rId9"/>
      <w:pgSz w:w="11907" w:h="16840" w:code="9"/>
      <w:pgMar w:top="1077" w:right="850" w:bottom="907"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93B13" w14:textId="77777777" w:rsidR="00C41556" w:rsidRDefault="00C41556">
      <w:r>
        <w:separator/>
      </w:r>
    </w:p>
  </w:endnote>
  <w:endnote w:type="continuationSeparator" w:id="0">
    <w:p w14:paraId="286F8A36" w14:textId="77777777" w:rsidR="00C41556" w:rsidRDefault="00C4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MT">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5F29" w14:textId="77777777" w:rsidR="00C41556" w:rsidRDefault="00C41556">
      <w:r>
        <w:separator/>
      </w:r>
    </w:p>
  </w:footnote>
  <w:footnote w:type="continuationSeparator" w:id="0">
    <w:p w14:paraId="590D088A" w14:textId="77777777" w:rsidR="00C41556" w:rsidRDefault="00C4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41E7" w14:textId="77777777" w:rsidR="004B4891" w:rsidRDefault="004B48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AE866" w14:textId="77777777" w:rsidR="004B4891" w:rsidRDefault="004B48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33ED" w14:textId="3BD36C4B" w:rsidR="004B4891" w:rsidRDefault="004B48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E58">
      <w:rPr>
        <w:rStyle w:val="PageNumber"/>
        <w:noProof/>
      </w:rPr>
      <w:t>34</w:t>
    </w:r>
    <w:r>
      <w:rPr>
        <w:rStyle w:val="PageNumber"/>
      </w:rPr>
      <w:fldChar w:fldCharType="end"/>
    </w:r>
  </w:p>
  <w:p w14:paraId="03B8BB5B" w14:textId="77777777" w:rsidR="004B4891" w:rsidRDefault="004B48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4"/>
    <w:lvl w:ilvl="0">
      <w:start w:val="1"/>
      <w:numFmt w:val="lowerLetter"/>
      <w:pStyle w:val="Articole"/>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1">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2">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3">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4">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5">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6">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7">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8">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abstractNum>
  <w:abstractNum w:abstractNumId="1" w15:restartNumberingAfterBreak="0">
    <w:nsid w:val="024007B1"/>
    <w:multiLevelType w:val="multilevel"/>
    <w:tmpl w:val="7BC477B4"/>
    <w:lvl w:ilvl="0">
      <w:start w:val="1"/>
      <w:numFmt w:val="lowerLetter"/>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996DB6"/>
    <w:multiLevelType w:val="hybridMultilevel"/>
    <w:tmpl w:val="8B387DC8"/>
    <w:lvl w:ilvl="0" w:tplc="FEDCFDBA">
      <w:start w:val="1"/>
      <w:numFmt w:val="lowerLetter"/>
      <w:lvlText w:val="%1)"/>
      <w:lvlJc w:val="left"/>
      <w:pPr>
        <w:ind w:left="1080" w:hanging="360"/>
      </w:pPr>
      <w:rPr>
        <w:rFonts w:ascii="Times New Roman" w:hAnsi="Times New Roman" w:cs="Times New Roman" w:hint="default"/>
        <w:color w:val="FF0000"/>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6576BF0"/>
    <w:multiLevelType w:val="singleLevel"/>
    <w:tmpl w:val="4CC45DCE"/>
    <w:lvl w:ilvl="0">
      <w:start w:val="3"/>
      <w:numFmt w:val="lowerLetter"/>
      <w:lvlText w:val="%1)"/>
      <w:legacy w:legacy="1" w:legacySpace="0" w:legacyIndent="288"/>
      <w:lvlJc w:val="left"/>
      <w:rPr>
        <w:rFonts w:ascii="Arial" w:hAnsi="Arial" w:cs="Arial" w:hint="default"/>
      </w:rPr>
    </w:lvl>
  </w:abstractNum>
  <w:abstractNum w:abstractNumId="4" w15:restartNumberingAfterBreak="0">
    <w:nsid w:val="0CE615E2"/>
    <w:multiLevelType w:val="singleLevel"/>
    <w:tmpl w:val="5A201B3E"/>
    <w:lvl w:ilvl="0">
      <w:start w:val="2"/>
      <w:numFmt w:val="decimal"/>
      <w:lvlText w:val="(%1)"/>
      <w:legacy w:legacy="1" w:legacySpace="0" w:legacyIndent="379"/>
      <w:lvlJc w:val="left"/>
      <w:rPr>
        <w:rFonts w:ascii="Arial" w:hAnsi="Arial" w:cs="Arial" w:hint="default"/>
      </w:rPr>
    </w:lvl>
  </w:abstractNum>
  <w:abstractNum w:abstractNumId="5" w15:restartNumberingAfterBreak="0">
    <w:nsid w:val="0D0A7245"/>
    <w:multiLevelType w:val="hybridMultilevel"/>
    <w:tmpl w:val="7BC477B4"/>
    <w:lvl w:ilvl="0" w:tplc="9DB0D990">
      <w:start w:val="1"/>
      <w:numFmt w:val="lowerLetter"/>
      <w:lvlText w:val="%1)"/>
      <w:lvlJc w:val="left"/>
      <w:pPr>
        <w:ind w:left="1080" w:hanging="360"/>
      </w:pPr>
      <w:rPr>
        <w:rFonts w:ascii="Arial" w:eastAsia="Times New Roman" w:hAnsi="Arial" w:cs="Arial"/>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1701F30"/>
    <w:multiLevelType w:val="singleLevel"/>
    <w:tmpl w:val="37F28F70"/>
    <w:lvl w:ilvl="0">
      <w:start w:val="2"/>
      <w:numFmt w:val="decimal"/>
      <w:lvlText w:val="(%1)"/>
      <w:legacy w:legacy="1" w:legacySpace="0" w:legacyIndent="340"/>
      <w:lvlJc w:val="left"/>
      <w:rPr>
        <w:rFonts w:ascii="Arial" w:hAnsi="Arial" w:cs="Arial" w:hint="default"/>
      </w:rPr>
    </w:lvl>
  </w:abstractNum>
  <w:abstractNum w:abstractNumId="7" w15:restartNumberingAfterBreak="0">
    <w:nsid w:val="180D6BF1"/>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8" w15:restartNumberingAfterBreak="0">
    <w:nsid w:val="243C5C89"/>
    <w:multiLevelType w:val="hybridMultilevel"/>
    <w:tmpl w:val="6DD02D78"/>
    <w:lvl w:ilvl="0" w:tplc="F3DCEB38">
      <w:start w:val="1"/>
      <w:numFmt w:val="lowerLetter"/>
      <w:lvlText w:val="%1)"/>
      <w:lvlJc w:val="left"/>
      <w:pPr>
        <w:ind w:left="1152" w:hanging="360"/>
      </w:pPr>
      <w:rPr>
        <w:rFonts w:hint="default"/>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9" w15:restartNumberingAfterBreak="0">
    <w:nsid w:val="293105FF"/>
    <w:multiLevelType w:val="hybridMultilevel"/>
    <w:tmpl w:val="532648D4"/>
    <w:lvl w:ilvl="0" w:tplc="9AF4F4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95B525E"/>
    <w:multiLevelType w:val="singleLevel"/>
    <w:tmpl w:val="38F2209C"/>
    <w:lvl w:ilvl="0">
      <w:start w:val="7"/>
      <w:numFmt w:val="decimal"/>
      <w:lvlText w:val="(%1)"/>
      <w:legacy w:legacy="1" w:legacySpace="0" w:legacyIndent="393"/>
      <w:lvlJc w:val="left"/>
      <w:rPr>
        <w:rFonts w:ascii="Arial" w:hAnsi="Arial" w:cs="Arial" w:hint="default"/>
      </w:rPr>
    </w:lvl>
  </w:abstractNum>
  <w:abstractNum w:abstractNumId="11" w15:restartNumberingAfterBreak="0">
    <w:nsid w:val="2BAB7D8A"/>
    <w:multiLevelType w:val="multilevel"/>
    <w:tmpl w:val="F4F874F2"/>
    <w:lvl w:ilvl="0">
      <w:start w:val="1"/>
      <w:numFmt w:val="lowerLetter"/>
      <w:lvlText w:val="%1)"/>
      <w:lvlJc w:val="left"/>
      <w:pPr>
        <w:ind w:left="1155" w:hanging="375"/>
      </w:pPr>
      <w:rPr>
        <w:color w:val="2E74B5" w:themeColor="accent1" w:themeShade="BF"/>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2" w15:restartNumberingAfterBreak="0">
    <w:nsid w:val="2C545749"/>
    <w:multiLevelType w:val="singleLevel"/>
    <w:tmpl w:val="BDD88642"/>
    <w:lvl w:ilvl="0">
      <w:start w:val="1"/>
      <w:numFmt w:val="lowerLetter"/>
      <w:lvlText w:val="%1)"/>
      <w:legacy w:legacy="1" w:legacySpace="0" w:legacyIndent="307"/>
      <w:lvlJc w:val="left"/>
      <w:rPr>
        <w:rFonts w:ascii="Arial" w:hAnsi="Arial" w:cs="Arial" w:hint="default"/>
      </w:rPr>
    </w:lvl>
  </w:abstractNum>
  <w:abstractNum w:abstractNumId="13" w15:restartNumberingAfterBreak="0">
    <w:nsid w:val="2E3E4DA2"/>
    <w:multiLevelType w:val="hybridMultilevel"/>
    <w:tmpl w:val="65305194"/>
    <w:lvl w:ilvl="0" w:tplc="F75AD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F5B18"/>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15" w15:restartNumberingAfterBreak="0">
    <w:nsid w:val="33A74D7D"/>
    <w:multiLevelType w:val="singleLevel"/>
    <w:tmpl w:val="D3005B7A"/>
    <w:lvl w:ilvl="0">
      <w:start w:val="2"/>
      <w:numFmt w:val="decimal"/>
      <w:lvlText w:val="(%1)"/>
      <w:legacy w:legacy="1" w:legacySpace="0" w:legacyIndent="389"/>
      <w:lvlJc w:val="left"/>
      <w:rPr>
        <w:rFonts w:ascii="Arial" w:hAnsi="Arial" w:cs="Arial" w:hint="default"/>
      </w:rPr>
    </w:lvl>
  </w:abstractNum>
  <w:abstractNum w:abstractNumId="16" w15:restartNumberingAfterBreak="0">
    <w:nsid w:val="37672301"/>
    <w:multiLevelType w:val="hybridMultilevel"/>
    <w:tmpl w:val="53C87DB0"/>
    <w:lvl w:ilvl="0" w:tplc="21C26C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9053566"/>
    <w:multiLevelType w:val="hybridMultilevel"/>
    <w:tmpl w:val="2C8EC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8C0327"/>
    <w:multiLevelType w:val="hybridMultilevel"/>
    <w:tmpl w:val="9BD2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738"/>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20" w15:restartNumberingAfterBreak="0">
    <w:nsid w:val="4B9D105A"/>
    <w:multiLevelType w:val="hybridMultilevel"/>
    <w:tmpl w:val="8F96E8BE"/>
    <w:lvl w:ilvl="0" w:tplc="71065FF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DA502FE"/>
    <w:multiLevelType w:val="hybridMultilevel"/>
    <w:tmpl w:val="EE00FEA2"/>
    <w:lvl w:ilvl="0" w:tplc="1CF672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8A637E"/>
    <w:multiLevelType w:val="singleLevel"/>
    <w:tmpl w:val="408CC06A"/>
    <w:lvl w:ilvl="0">
      <w:start w:val="2"/>
      <w:numFmt w:val="decimal"/>
      <w:lvlText w:val="(%1)"/>
      <w:legacy w:legacy="1" w:legacySpace="0" w:legacyIndent="374"/>
      <w:lvlJc w:val="left"/>
      <w:rPr>
        <w:rFonts w:ascii="Arial" w:hAnsi="Arial" w:cs="Arial" w:hint="default"/>
      </w:rPr>
    </w:lvl>
  </w:abstractNum>
  <w:abstractNum w:abstractNumId="23" w15:restartNumberingAfterBreak="0">
    <w:nsid w:val="64CD547B"/>
    <w:multiLevelType w:val="hybridMultilevel"/>
    <w:tmpl w:val="3C088B68"/>
    <w:lvl w:ilvl="0" w:tplc="2A382A62">
      <w:start w:val="1"/>
      <w:numFmt w:val="lowerLetter"/>
      <w:lvlText w:val="%1)"/>
      <w:lvlJc w:val="left"/>
      <w:pPr>
        <w:ind w:left="1152" w:hanging="360"/>
      </w:pPr>
      <w:rPr>
        <w:rFonts w:hint="default"/>
        <w:color w:val="FF0000"/>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24" w15:restartNumberingAfterBreak="0">
    <w:nsid w:val="67363E17"/>
    <w:multiLevelType w:val="hybridMultilevel"/>
    <w:tmpl w:val="3A566672"/>
    <w:lvl w:ilvl="0" w:tplc="424015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DB2"/>
    <w:multiLevelType w:val="singleLevel"/>
    <w:tmpl w:val="25324910"/>
    <w:lvl w:ilvl="0">
      <w:start w:val="1"/>
      <w:numFmt w:val="lowerLetter"/>
      <w:lvlText w:val="%1)"/>
      <w:legacy w:legacy="1" w:legacySpace="0" w:legacyIndent="312"/>
      <w:lvlJc w:val="left"/>
      <w:rPr>
        <w:rFonts w:ascii="Arial" w:hAnsi="Arial" w:cs="Arial" w:hint="default"/>
      </w:rPr>
    </w:lvl>
  </w:abstractNum>
  <w:abstractNum w:abstractNumId="26" w15:restartNumberingAfterBreak="0">
    <w:nsid w:val="6A093A4D"/>
    <w:multiLevelType w:val="hybridMultilevel"/>
    <w:tmpl w:val="41FAA8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8D698A"/>
    <w:multiLevelType w:val="hybridMultilevel"/>
    <w:tmpl w:val="A94A2E54"/>
    <w:lvl w:ilvl="0" w:tplc="A0709316">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EFA2CA2"/>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29" w15:restartNumberingAfterBreak="0">
    <w:nsid w:val="7B0663E7"/>
    <w:multiLevelType w:val="hybridMultilevel"/>
    <w:tmpl w:val="854AC6AE"/>
    <w:lvl w:ilvl="0" w:tplc="3B20BDF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6"/>
  </w:num>
  <w:num w:numId="3">
    <w:abstractNumId w:val="22"/>
  </w:num>
  <w:num w:numId="4">
    <w:abstractNumId w:val="4"/>
  </w:num>
  <w:num w:numId="5">
    <w:abstractNumId w:val="14"/>
  </w:num>
  <w:num w:numId="6">
    <w:abstractNumId w:val="28"/>
  </w:num>
  <w:num w:numId="7">
    <w:abstractNumId w:val="19"/>
  </w:num>
  <w:num w:numId="8">
    <w:abstractNumId w:val="15"/>
  </w:num>
  <w:num w:numId="9">
    <w:abstractNumId w:val="15"/>
    <w:lvlOverride w:ilvl="0">
      <w:lvl w:ilvl="0">
        <w:start w:val="5"/>
        <w:numFmt w:val="decimal"/>
        <w:lvlText w:val="(%1)"/>
        <w:legacy w:legacy="1" w:legacySpace="0" w:legacyIndent="393"/>
        <w:lvlJc w:val="left"/>
        <w:rPr>
          <w:rFonts w:ascii="Arial" w:hAnsi="Arial" w:cs="Arial" w:hint="default"/>
        </w:rPr>
      </w:lvl>
    </w:lvlOverride>
  </w:num>
  <w:num w:numId="10">
    <w:abstractNumId w:val="25"/>
  </w:num>
  <w:num w:numId="11">
    <w:abstractNumId w:val="10"/>
  </w:num>
  <w:num w:numId="12">
    <w:abstractNumId w:val="12"/>
  </w:num>
  <w:num w:numId="13">
    <w:abstractNumId w:val="3"/>
  </w:num>
  <w:num w:numId="14">
    <w:abstractNumId w:val="7"/>
  </w:num>
  <w:num w:numId="15">
    <w:abstractNumId w:val="21"/>
  </w:num>
  <w:num w:numId="16">
    <w:abstractNumId w:val="27"/>
  </w:num>
  <w:num w:numId="17">
    <w:abstractNumId w:val="5"/>
  </w:num>
  <w:num w:numId="18">
    <w:abstractNumId w:val="1"/>
  </w:num>
  <w:num w:numId="19">
    <w:abstractNumId w:val="9"/>
  </w:num>
  <w:num w:numId="20">
    <w:abstractNumId w:val="8"/>
  </w:num>
  <w:num w:numId="21">
    <w:abstractNumId w:val="23"/>
  </w:num>
  <w:num w:numId="22">
    <w:abstractNumId w:val="16"/>
  </w:num>
  <w:num w:numId="23">
    <w:abstractNumId w:val="18"/>
  </w:num>
  <w:num w:numId="24">
    <w:abstractNumId w:val="2"/>
  </w:num>
  <w:num w:numId="25">
    <w:abstractNumId w:val="11"/>
  </w:num>
  <w:num w:numId="26">
    <w:abstractNumId w:val="20"/>
  </w:num>
  <w:num w:numId="27">
    <w:abstractNumId w:val="17"/>
  </w:num>
  <w:num w:numId="28">
    <w:abstractNumId w:val="2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9"/>
    <w:rsid w:val="00000A42"/>
    <w:rsid w:val="00002A9D"/>
    <w:rsid w:val="00005ADD"/>
    <w:rsid w:val="0000651E"/>
    <w:rsid w:val="00011134"/>
    <w:rsid w:val="00012E6E"/>
    <w:rsid w:val="00015CD0"/>
    <w:rsid w:val="00016261"/>
    <w:rsid w:val="000208DF"/>
    <w:rsid w:val="000224E0"/>
    <w:rsid w:val="00022813"/>
    <w:rsid w:val="00022B25"/>
    <w:rsid w:val="00024B04"/>
    <w:rsid w:val="00025F2A"/>
    <w:rsid w:val="0002621D"/>
    <w:rsid w:val="0002661C"/>
    <w:rsid w:val="00026661"/>
    <w:rsid w:val="000266D7"/>
    <w:rsid w:val="00026B68"/>
    <w:rsid w:val="0003076C"/>
    <w:rsid w:val="00031687"/>
    <w:rsid w:val="00031FFE"/>
    <w:rsid w:val="0003333A"/>
    <w:rsid w:val="00035003"/>
    <w:rsid w:val="000354E9"/>
    <w:rsid w:val="00035BA5"/>
    <w:rsid w:val="00035D85"/>
    <w:rsid w:val="00036046"/>
    <w:rsid w:val="000364D3"/>
    <w:rsid w:val="00037623"/>
    <w:rsid w:val="00041237"/>
    <w:rsid w:val="00042D8A"/>
    <w:rsid w:val="00045C0B"/>
    <w:rsid w:val="00045CDC"/>
    <w:rsid w:val="00047447"/>
    <w:rsid w:val="00047A67"/>
    <w:rsid w:val="00047A79"/>
    <w:rsid w:val="00050307"/>
    <w:rsid w:val="0005198A"/>
    <w:rsid w:val="000519AF"/>
    <w:rsid w:val="00052F29"/>
    <w:rsid w:val="00053225"/>
    <w:rsid w:val="00053641"/>
    <w:rsid w:val="00053F36"/>
    <w:rsid w:val="00054164"/>
    <w:rsid w:val="00054807"/>
    <w:rsid w:val="00054AD6"/>
    <w:rsid w:val="00057350"/>
    <w:rsid w:val="000579EE"/>
    <w:rsid w:val="00061FA3"/>
    <w:rsid w:val="000661D0"/>
    <w:rsid w:val="00067231"/>
    <w:rsid w:val="000675BA"/>
    <w:rsid w:val="00067CE1"/>
    <w:rsid w:val="00070C7C"/>
    <w:rsid w:val="00071551"/>
    <w:rsid w:val="000717C3"/>
    <w:rsid w:val="000720F7"/>
    <w:rsid w:val="00074B4C"/>
    <w:rsid w:val="00074F2A"/>
    <w:rsid w:val="00076113"/>
    <w:rsid w:val="00076F37"/>
    <w:rsid w:val="00083643"/>
    <w:rsid w:val="00083BB8"/>
    <w:rsid w:val="0008434F"/>
    <w:rsid w:val="000844A6"/>
    <w:rsid w:val="0008526E"/>
    <w:rsid w:val="000859BA"/>
    <w:rsid w:val="000877E3"/>
    <w:rsid w:val="00090526"/>
    <w:rsid w:val="000924EF"/>
    <w:rsid w:val="00092849"/>
    <w:rsid w:val="00093A76"/>
    <w:rsid w:val="0009517F"/>
    <w:rsid w:val="00095C82"/>
    <w:rsid w:val="00096B9F"/>
    <w:rsid w:val="0009758F"/>
    <w:rsid w:val="000976FB"/>
    <w:rsid w:val="000A101B"/>
    <w:rsid w:val="000A1F75"/>
    <w:rsid w:val="000A3A64"/>
    <w:rsid w:val="000A4086"/>
    <w:rsid w:val="000A5475"/>
    <w:rsid w:val="000A5677"/>
    <w:rsid w:val="000A65CB"/>
    <w:rsid w:val="000A6B19"/>
    <w:rsid w:val="000A72B5"/>
    <w:rsid w:val="000A7B15"/>
    <w:rsid w:val="000B038B"/>
    <w:rsid w:val="000B1B12"/>
    <w:rsid w:val="000B4EE2"/>
    <w:rsid w:val="000B58DE"/>
    <w:rsid w:val="000B67D3"/>
    <w:rsid w:val="000B6D1B"/>
    <w:rsid w:val="000B7433"/>
    <w:rsid w:val="000B7528"/>
    <w:rsid w:val="000C28D9"/>
    <w:rsid w:val="000C46DB"/>
    <w:rsid w:val="000C5F6E"/>
    <w:rsid w:val="000D0956"/>
    <w:rsid w:val="000D12C9"/>
    <w:rsid w:val="000D3C59"/>
    <w:rsid w:val="000D3E98"/>
    <w:rsid w:val="000D3F76"/>
    <w:rsid w:val="000D49F4"/>
    <w:rsid w:val="000D50C3"/>
    <w:rsid w:val="000D6378"/>
    <w:rsid w:val="000D664F"/>
    <w:rsid w:val="000D7469"/>
    <w:rsid w:val="000E226C"/>
    <w:rsid w:val="000E2547"/>
    <w:rsid w:val="000E2CE5"/>
    <w:rsid w:val="000E3530"/>
    <w:rsid w:val="000E38EC"/>
    <w:rsid w:val="000E3F1E"/>
    <w:rsid w:val="000E607C"/>
    <w:rsid w:val="000E6DEB"/>
    <w:rsid w:val="000F06C7"/>
    <w:rsid w:val="000F271A"/>
    <w:rsid w:val="000F77DC"/>
    <w:rsid w:val="000F77E4"/>
    <w:rsid w:val="000F7A4D"/>
    <w:rsid w:val="000F7B04"/>
    <w:rsid w:val="00100BAA"/>
    <w:rsid w:val="00103B2A"/>
    <w:rsid w:val="0010782A"/>
    <w:rsid w:val="00107CD0"/>
    <w:rsid w:val="00110297"/>
    <w:rsid w:val="001107F5"/>
    <w:rsid w:val="001108B2"/>
    <w:rsid w:val="00110974"/>
    <w:rsid w:val="0011395E"/>
    <w:rsid w:val="00115904"/>
    <w:rsid w:val="00116D53"/>
    <w:rsid w:val="0012053C"/>
    <w:rsid w:val="00120679"/>
    <w:rsid w:val="00122C6E"/>
    <w:rsid w:val="001246B5"/>
    <w:rsid w:val="00124A37"/>
    <w:rsid w:val="00124E93"/>
    <w:rsid w:val="001329E6"/>
    <w:rsid w:val="001335F8"/>
    <w:rsid w:val="00135CDF"/>
    <w:rsid w:val="0014061C"/>
    <w:rsid w:val="00141022"/>
    <w:rsid w:val="00142AE6"/>
    <w:rsid w:val="00143655"/>
    <w:rsid w:val="00143D08"/>
    <w:rsid w:val="001447D1"/>
    <w:rsid w:val="0014588F"/>
    <w:rsid w:val="00146434"/>
    <w:rsid w:val="001467CB"/>
    <w:rsid w:val="00150C27"/>
    <w:rsid w:val="00152C2F"/>
    <w:rsid w:val="00152C3E"/>
    <w:rsid w:val="00153B0E"/>
    <w:rsid w:val="00153B8C"/>
    <w:rsid w:val="00153C45"/>
    <w:rsid w:val="00153E7D"/>
    <w:rsid w:val="00154877"/>
    <w:rsid w:val="00154C12"/>
    <w:rsid w:val="00154E1F"/>
    <w:rsid w:val="0015505E"/>
    <w:rsid w:val="00155F3B"/>
    <w:rsid w:val="00157A64"/>
    <w:rsid w:val="00157D07"/>
    <w:rsid w:val="00160DD8"/>
    <w:rsid w:val="001630F0"/>
    <w:rsid w:val="00163E6E"/>
    <w:rsid w:val="001649F1"/>
    <w:rsid w:val="00164EC6"/>
    <w:rsid w:val="0016709A"/>
    <w:rsid w:val="001677C1"/>
    <w:rsid w:val="00167E09"/>
    <w:rsid w:val="0017246F"/>
    <w:rsid w:val="0017284A"/>
    <w:rsid w:val="001733C4"/>
    <w:rsid w:val="00173E2A"/>
    <w:rsid w:val="001748C7"/>
    <w:rsid w:val="001760DD"/>
    <w:rsid w:val="00176190"/>
    <w:rsid w:val="001765B7"/>
    <w:rsid w:val="00176EB1"/>
    <w:rsid w:val="00177A43"/>
    <w:rsid w:val="00177EE8"/>
    <w:rsid w:val="00181447"/>
    <w:rsid w:val="00181D64"/>
    <w:rsid w:val="00183908"/>
    <w:rsid w:val="001855ED"/>
    <w:rsid w:val="001856BA"/>
    <w:rsid w:val="0018578B"/>
    <w:rsid w:val="0018678F"/>
    <w:rsid w:val="00186929"/>
    <w:rsid w:val="001879B2"/>
    <w:rsid w:val="001903CA"/>
    <w:rsid w:val="001906CC"/>
    <w:rsid w:val="00193BBB"/>
    <w:rsid w:val="00194638"/>
    <w:rsid w:val="00195C3A"/>
    <w:rsid w:val="00195C87"/>
    <w:rsid w:val="00196F7B"/>
    <w:rsid w:val="00197583"/>
    <w:rsid w:val="00197D9C"/>
    <w:rsid w:val="001A0CFE"/>
    <w:rsid w:val="001A253F"/>
    <w:rsid w:val="001A25A7"/>
    <w:rsid w:val="001A283D"/>
    <w:rsid w:val="001A2ABB"/>
    <w:rsid w:val="001A45B4"/>
    <w:rsid w:val="001A536B"/>
    <w:rsid w:val="001A64D8"/>
    <w:rsid w:val="001A76A7"/>
    <w:rsid w:val="001B098B"/>
    <w:rsid w:val="001B181B"/>
    <w:rsid w:val="001B2361"/>
    <w:rsid w:val="001B261A"/>
    <w:rsid w:val="001B321F"/>
    <w:rsid w:val="001B3F6E"/>
    <w:rsid w:val="001B542C"/>
    <w:rsid w:val="001B6344"/>
    <w:rsid w:val="001B6B13"/>
    <w:rsid w:val="001B7467"/>
    <w:rsid w:val="001B74D3"/>
    <w:rsid w:val="001C0DBE"/>
    <w:rsid w:val="001C12E9"/>
    <w:rsid w:val="001C17BC"/>
    <w:rsid w:val="001C303B"/>
    <w:rsid w:val="001C3E3E"/>
    <w:rsid w:val="001C3E82"/>
    <w:rsid w:val="001C45AA"/>
    <w:rsid w:val="001C5480"/>
    <w:rsid w:val="001C762D"/>
    <w:rsid w:val="001D0770"/>
    <w:rsid w:val="001D223C"/>
    <w:rsid w:val="001D2884"/>
    <w:rsid w:val="001D2E30"/>
    <w:rsid w:val="001D30F9"/>
    <w:rsid w:val="001D330F"/>
    <w:rsid w:val="001D55EB"/>
    <w:rsid w:val="001D5C44"/>
    <w:rsid w:val="001D6995"/>
    <w:rsid w:val="001D748A"/>
    <w:rsid w:val="001D7659"/>
    <w:rsid w:val="001E1A11"/>
    <w:rsid w:val="001E236F"/>
    <w:rsid w:val="001E2678"/>
    <w:rsid w:val="001E3BE0"/>
    <w:rsid w:val="001E6A5F"/>
    <w:rsid w:val="001E6AC0"/>
    <w:rsid w:val="001E7259"/>
    <w:rsid w:val="001E7629"/>
    <w:rsid w:val="001F05C0"/>
    <w:rsid w:val="001F0BE8"/>
    <w:rsid w:val="001F205D"/>
    <w:rsid w:val="001F3AA8"/>
    <w:rsid w:val="001F6A57"/>
    <w:rsid w:val="002018BF"/>
    <w:rsid w:val="0020625F"/>
    <w:rsid w:val="00207F80"/>
    <w:rsid w:val="00210509"/>
    <w:rsid w:val="0021156D"/>
    <w:rsid w:val="00213AC6"/>
    <w:rsid w:val="00213C06"/>
    <w:rsid w:val="00214B3A"/>
    <w:rsid w:val="00215559"/>
    <w:rsid w:val="00217A96"/>
    <w:rsid w:val="0022062E"/>
    <w:rsid w:val="002208BB"/>
    <w:rsid w:val="002211F9"/>
    <w:rsid w:val="00221270"/>
    <w:rsid w:val="00221BC0"/>
    <w:rsid w:val="00224D2A"/>
    <w:rsid w:val="00224E7E"/>
    <w:rsid w:val="002255E8"/>
    <w:rsid w:val="002259F9"/>
    <w:rsid w:val="00227111"/>
    <w:rsid w:val="00231409"/>
    <w:rsid w:val="00233011"/>
    <w:rsid w:val="00236C24"/>
    <w:rsid w:val="00242746"/>
    <w:rsid w:val="0024317F"/>
    <w:rsid w:val="00245625"/>
    <w:rsid w:val="00245631"/>
    <w:rsid w:val="002472FD"/>
    <w:rsid w:val="00247804"/>
    <w:rsid w:val="00247F55"/>
    <w:rsid w:val="00251A2C"/>
    <w:rsid w:val="0025200A"/>
    <w:rsid w:val="00252FF3"/>
    <w:rsid w:val="00254686"/>
    <w:rsid w:val="00255937"/>
    <w:rsid w:val="00262587"/>
    <w:rsid w:val="00263B2F"/>
    <w:rsid w:val="002641A3"/>
    <w:rsid w:val="00264325"/>
    <w:rsid w:val="002644F8"/>
    <w:rsid w:val="002655A5"/>
    <w:rsid w:val="00266244"/>
    <w:rsid w:val="002662C6"/>
    <w:rsid w:val="002666BC"/>
    <w:rsid w:val="0026717E"/>
    <w:rsid w:val="00273260"/>
    <w:rsid w:val="002736BA"/>
    <w:rsid w:val="0027393D"/>
    <w:rsid w:val="002749E0"/>
    <w:rsid w:val="00282818"/>
    <w:rsid w:val="00282C20"/>
    <w:rsid w:val="00283999"/>
    <w:rsid w:val="00283D32"/>
    <w:rsid w:val="00283D59"/>
    <w:rsid w:val="002849F8"/>
    <w:rsid w:val="002854F9"/>
    <w:rsid w:val="00285E3B"/>
    <w:rsid w:val="00286031"/>
    <w:rsid w:val="00290040"/>
    <w:rsid w:val="00290A99"/>
    <w:rsid w:val="00291059"/>
    <w:rsid w:val="0029120C"/>
    <w:rsid w:val="00291D4F"/>
    <w:rsid w:val="002930D0"/>
    <w:rsid w:val="0029313B"/>
    <w:rsid w:val="002956F8"/>
    <w:rsid w:val="002963CA"/>
    <w:rsid w:val="002973D1"/>
    <w:rsid w:val="00297F5C"/>
    <w:rsid w:val="002A062B"/>
    <w:rsid w:val="002A1EA3"/>
    <w:rsid w:val="002A2556"/>
    <w:rsid w:val="002A2A5C"/>
    <w:rsid w:val="002A2FC7"/>
    <w:rsid w:val="002A330A"/>
    <w:rsid w:val="002A6995"/>
    <w:rsid w:val="002A7C61"/>
    <w:rsid w:val="002B0DB4"/>
    <w:rsid w:val="002B335D"/>
    <w:rsid w:val="002B44A1"/>
    <w:rsid w:val="002B47C4"/>
    <w:rsid w:val="002B5526"/>
    <w:rsid w:val="002B61B7"/>
    <w:rsid w:val="002B7CDA"/>
    <w:rsid w:val="002C15FC"/>
    <w:rsid w:val="002C1715"/>
    <w:rsid w:val="002C3F9B"/>
    <w:rsid w:val="002C4BB1"/>
    <w:rsid w:val="002C5348"/>
    <w:rsid w:val="002C5C1B"/>
    <w:rsid w:val="002C6F63"/>
    <w:rsid w:val="002D1716"/>
    <w:rsid w:val="002D1FAC"/>
    <w:rsid w:val="002D21B1"/>
    <w:rsid w:val="002D2291"/>
    <w:rsid w:val="002D361B"/>
    <w:rsid w:val="002D6089"/>
    <w:rsid w:val="002D6149"/>
    <w:rsid w:val="002D67B8"/>
    <w:rsid w:val="002E4A86"/>
    <w:rsid w:val="002E6F3C"/>
    <w:rsid w:val="002E734B"/>
    <w:rsid w:val="002E7F57"/>
    <w:rsid w:val="002F141D"/>
    <w:rsid w:val="002F2CF7"/>
    <w:rsid w:val="002F5991"/>
    <w:rsid w:val="002F6C53"/>
    <w:rsid w:val="002F760D"/>
    <w:rsid w:val="0030131F"/>
    <w:rsid w:val="0030281E"/>
    <w:rsid w:val="00303542"/>
    <w:rsid w:val="00303C8B"/>
    <w:rsid w:val="00305A23"/>
    <w:rsid w:val="003072EB"/>
    <w:rsid w:val="003077F2"/>
    <w:rsid w:val="00311426"/>
    <w:rsid w:val="00311BA7"/>
    <w:rsid w:val="003120A7"/>
    <w:rsid w:val="00312F1B"/>
    <w:rsid w:val="00313421"/>
    <w:rsid w:val="00313E34"/>
    <w:rsid w:val="00314B15"/>
    <w:rsid w:val="00315A66"/>
    <w:rsid w:val="003177A7"/>
    <w:rsid w:val="0032088E"/>
    <w:rsid w:val="00321065"/>
    <w:rsid w:val="003220C7"/>
    <w:rsid w:val="00322616"/>
    <w:rsid w:val="00322860"/>
    <w:rsid w:val="00322D18"/>
    <w:rsid w:val="00324AB0"/>
    <w:rsid w:val="00325BF4"/>
    <w:rsid w:val="003263F7"/>
    <w:rsid w:val="00333BA0"/>
    <w:rsid w:val="00333BFE"/>
    <w:rsid w:val="00334A31"/>
    <w:rsid w:val="00335776"/>
    <w:rsid w:val="003368A0"/>
    <w:rsid w:val="00337873"/>
    <w:rsid w:val="00340498"/>
    <w:rsid w:val="003427C4"/>
    <w:rsid w:val="00342A6F"/>
    <w:rsid w:val="00343569"/>
    <w:rsid w:val="00343F4E"/>
    <w:rsid w:val="00344AB8"/>
    <w:rsid w:val="00347634"/>
    <w:rsid w:val="003506A5"/>
    <w:rsid w:val="003513D3"/>
    <w:rsid w:val="00353E2B"/>
    <w:rsid w:val="003555C0"/>
    <w:rsid w:val="003557B4"/>
    <w:rsid w:val="00356C75"/>
    <w:rsid w:val="003602E9"/>
    <w:rsid w:val="00362D20"/>
    <w:rsid w:val="003631C3"/>
    <w:rsid w:val="003639AE"/>
    <w:rsid w:val="0036419C"/>
    <w:rsid w:val="00364DDA"/>
    <w:rsid w:val="00364F27"/>
    <w:rsid w:val="00365DEB"/>
    <w:rsid w:val="003668C7"/>
    <w:rsid w:val="00367547"/>
    <w:rsid w:val="003676B2"/>
    <w:rsid w:val="0037022C"/>
    <w:rsid w:val="0037061E"/>
    <w:rsid w:val="0037476B"/>
    <w:rsid w:val="00374A87"/>
    <w:rsid w:val="00380179"/>
    <w:rsid w:val="00380DB7"/>
    <w:rsid w:val="00381981"/>
    <w:rsid w:val="00382202"/>
    <w:rsid w:val="00382323"/>
    <w:rsid w:val="003823FF"/>
    <w:rsid w:val="0038342A"/>
    <w:rsid w:val="00383C32"/>
    <w:rsid w:val="00385C60"/>
    <w:rsid w:val="00386584"/>
    <w:rsid w:val="003866D1"/>
    <w:rsid w:val="00390CDA"/>
    <w:rsid w:val="00392ED3"/>
    <w:rsid w:val="00394E86"/>
    <w:rsid w:val="003958CF"/>
    <w:rsid w:val="003970AE"/>
    <w:rsid w:val="003A33B5"/>
    <w:rsid w:val="003A4F83"/>
    <w:rsid w:val="003A550C"/>
    <w:rsid w:val="003A5AE8"/>
    <w:rsid w:val="003A5ECA"/>
    <w:rsid w:val="003B52EC"/>
    <w:rsid w:val="003B5EED"/>
    <w:rsid w:val="003B659E"/>
    <w:rsid w:val="003B6695"/>
    <w:rsid w:val="003B73A7"/>
    <w:rsid w:val="003B75E5"/>
    <w:rsid w:val="003B7C14"/>
    <w:rsid w:val="003C05CC"/>
    <w:rsid w:val="003C2A19"/>
    <w:rsid w:val="003C2CA0"/>
    <w:rsid w:val="003C34A1"/>
    <w:rsid w:val="003C4121"/>
    <w:rsid w:val="003C671B"/>
    <w:rsid w:val="003D290A"/>
    <w:rsid w:val="003D2B7A"/>
    <w:rsid w:val="003D324E"/>
    <w:rsid w:val="003D479D"/>
    <w:rsid w:val="003D48A4"/>
    <w:rsid w:val="003D6349"/>
    <w:rsid w:val="003D6730"/>
    <w:rsid w:val="003D77CF"/>
    <w:rsid w:val="003E2646"/>
    <w:rsid w:val="003E3696"/>
    <w:rsid w:val="003E4B99"/>
    <w:rsid w:val="003E7077"/>
    <w:rsid w:val="003E762D"/>
    <w:rsid w:val="003F157E"/>
    <w:rsid w:val="003F1C5D"/>
    <w:rsid w:val="003F4623"/>
    <w:rsid w:val="003F4890"/>
    <w:rsid w:val="003F5188"/>
    <w:rsid w:val="003F5C50"/>
    <w:rsid w:val="003F659C"/>
    <w:rsid w:val="003F6E1F"/>
    <w:rsid w:val="003F6EF3"/>
    <w:rsid w:val="003F7869"/>
    <w:rsid w:val="004015DC"/>
    <w:rsid w:val="00404329"/>
    <w:rsid w:val="004043E7"/>
    <w:rsid w:val="0040562A"/>
    <w:rsid w:val="004076CC"/>
    <w:rsid w:val="00407BA3"/>
    <w:rsid w:val="00410763"/>
    <w:rsid w:val="0041081F"/>
    <w:rsid w:val="00415316"/>
    <w:rsid w:val="004160A5"/>
    <w:rsid w:val="00416989"/>
    <w:rsid w:val="004169FA"/>
    <w:rsid w:val="0041757D"/>
    <w:rsid w:val="00417C13"/>
    <w:rsid w:val="0042025C"/>
    <w:rsid w:val="0042060A"/>
    <w:rsid w:val="00421C8D"/>
    <w:rsid w:val="004233F1"/>
    <w:rsid w:val="0042377A"/>
    <w:rsid w:val="00423A00"/>
    <w:rsid w:val="00423CA8"/>
    <w:rsid w:val="0042434E"/>
    <w:rsid w:val="004255E5"/>
    <w:rsid w:val="00427ECA"/>
    <w:rsid w:val="0043076C"/>
    <w:rsid w:val="004322B6"/>
    <w:rsid w:val="00433365"/>
    <w:rsid w:val="004362C0"/>
    <w:rsid w:val="00436B8B"/>
    <w:rsid w:val="00437924"/>
    <w:rsid w:val="004379F3"/>
    <w:rsid w:val="00437EC1"/>
    <w:rsid w:val="004402F0"/>
    <w:rsid w:val="00440611"/>
    <w:rsid w:val="00440B31"/>
    <w:rsid w:val="00441E9E"/>
    <w:rsid w:val="00442C74"/>
    <w:rsid w:val="004438A9"/>
    <w:rsid w:val="00445497"/>
    <w:rsid w:val="00445606"/>
    <w:rsid w:val="0044635B"/>
    <w:rsid w:val="00450DED"/>
    <w:rsid w:val="00451973"/>
    <w:rsid w:val="004566E9"/>
    <w:rsid w:val="004567E5"/>
    <w:rsid w:val="00456CB2"/>
    <w:rsid w:val="00457500"/>
    <w:rsid w:val="00457E40"/>
    <w:rsid w:val="00460C8D"/>
    <w:rsid w:val="004617E1"/>
    <w:rsid w:val="00462257"/>
    <w:rsid w:val="0046304A"/>
    <w:rsid w:val="0046533A"/>
    <w:rsid w:val="00466FE5"/>
    <w:rsid w:val="004673EC"/>
    <w:rsid w:val="00467E0D"/>
    <w:rsid w:val="004707A5"/>
    <w:rsid w:val="00470E4F"/>
    <w:rsid w:val="00471077"/>
    <w:rsid w:val="004715B6"/>
    <w:rsid w:val="0047376C"/>
    <w:rsid w:val="00474D44"/>
    <w:rsid w:val="004774E1"/>
    <w:rsid w:val="00477D93"/>
    <w:rsid w:val="00481E99"/>
    <w:rsid w:val="00482186"/>
    <w:rsid w:val="00483942"/>
    <w:rsid w:val="00483CFA"/>
    <w:rsid w:val="00483DB7"/>
    <w:rsid w:val="00484C35"/>
    <w:rsid w:val="00484E8B"/>
    <w:rsid w:val="004877FF"/>
    <w:rsid w:val="0049148B"/>
    <w:rsid w:val="0049159E"/>
    <w:rsid w:val="0049698D"/>
    <w:rsid w:val="00496E29"/>
    <w:rsid w:val="00497C82"/>
    <w:rsid w:val="004A0212"/>
    <w:rsid w:val="004A1578"/>
    <w:rsid w:val="004A16EA"/>
    <w:rsid w:val="004A1F39"/>
    <w:rsid w:val="004A3B99"/>
    <w:rsid w:val="004A502F"/>
    <w:rsid w:val="004A583A"/>
    <w:rsid w:val="004A60CC"/>
    <w:rsid w:val="004A672C"/>
    <w:rsid w:val="004A6C43"/>
    <w:rsid w:val="004B0AEA"/>
    <w:rsid w:val="004B21E4"/>
    <w:rsid w:val="004B2926"/>
    <w:rsid w:val="004B3774"/>
    <w:rsid w:val="004B4891"/>
    <w:rsid w:val="004B55AA"/>
    <w:rsid w:val="004B5E01"/>
    <w:rsid w:val="004B749C"/>
    <w:rsid w:val="004B757C"/>
    <w:rsid w:val="004B7C0B"/>
    <w:rsid w:val="004C09AC"/>
    <w:rsid w:val="004C0B45"/>
    <w:rsid w:val="004C11A4"/>
    <w:rsid w:val="004C2991"/>
    <w:rsid w:val="004C2A28"/>
    <w:rsid w:val="004C30D6"/>
    <w:rsid w:val="004C429C"/>
    <w:rsid w:val="004C5DD7"/>
    <w:rsid w:val="004D0B61"/>
    <w:rsid w:val="004D21F7"/>
    <w:rsid w:val="004D3832"/>
    <w:rsid w:val="004D3DA7"/>
    <w:rsid w:val="004D4199"/>
    <w:rsid w:val="004D5170"/>
    <w:rsid w:val="004D6750"/>
    <w:rsid w:val="004D71F8"/>
    <w:rsid w:val="004D795A"/>
    <w:rsid w:val="004E018F"/>
    <w:rsid w:val="004E01FB"/>
    <w:rsid w:val="004E0ABF"/>
    <w:rsid w:val="004E0FFA"/>
    <w:rsid w:val="004E217B"/>
    <w:rsid w:val="004E3D66"/>
    <w:rsid w:val="004E48C2"/>
    <w:rsid w:val="004E56F9"/>
    <w:rsid w:val="004E6773"/>
    <w:rsid w:val="004E6FDD"/>
    <w:rsid w:val="004E75EE"/>
    <w:rsid w:val="004F0DA7"/>
    <w:rsid w:val="004F1F0F"/>
    <w:rsid w:val="004F2594"/>
    <w:rsid w:val="004F2875"/>
    <w:rsid w:val="004F4022"/>
    <w:rsid w:val="004F66E2"/>
    <w:rsid w:val="004F767F"/>
    <w:rsid w:val="004F7C87"/>
    <w:rsid w:val="00500088"/>
    <w:rsid w:val="00502412"/>
    <w:rsid w:val="005030A4"/>
    <w:rsid w:val="00503506"/>
    <w:rsid w:val="005036C7"/>
    <w:rsid w:val="00504FB2"/>
    <w:rsid w:val="00505E24"/>
    <w:rsid w:val="00505E9C"/>
    <w:rsid w:val="00506761"/>
    <w:rsid w:val="00506871"/>
    <w:rsid w:val="005108DB"/>
    <w:rsid w:val="00510943"/>
    <w:rsid w:val="00511163"/>
    <w:rsid w:val="00512094"/>
    <w:rsid w:val="0051321B"/>
    <w:rsid w:val="00513693"/>
    <w:rsid w:val="0051388F"/>
    <w:rsid w:val="005142A6"/>
    <w:rsid w:val="00520078"/>
    <w:rsid w:val="0052156C"/>
    <w:rsid w:val="00521EA0"/>
    <w:rsid w:val="005238C8"/>
    <w:rsid w:val="005243FC"/>
    <w:rsid w:val="005259AF"/>
    <w:rsid w:val="00526B4E"/>
    <w:rsid w:val="0053114D"/>
    <w:rsid w:val="00532E5C"/>
    <w:rsid w:val="00533CC2"/>
    <w:rsid w:val="00536323"/>
    <w:rsid w:val="00536529"/>
    <w:rsid w:val="00536E72"/>
    <w:rsid w:val="005373C4"/>
    <w:rsid w:val="00540DDC"/>
    <w:rsid w:val="00541B8E"/>
    <w:rsid w:val="005426E8"/>
    <w:rsid w:val="00543180"/>
    <w:rsid w:val="0054362A"/>
    <w:rsid w:val="00545496"/>
    <w:rsid w:val="005466A6"/>
    <w:rsid w:val="005466F0"/>
    <w:rsid w:val="00547DF0"/>
    <w:rsid w:val="00550C5F"/>
    <w:rsid w:val="00551FFC"/>
    <w:rsid w:val="00552223"/>
    <w:rsid w:val="00552D17"/>
    <w:rsid w:val="0055390A"/>
    <w:rsid w:val="005543FC"/>
    <w:rsid w:val="0055635D"/>
    <w:rsid w:val="0055744E"/>
    <w:rsid w:val="00561A5D"/>
    <w:rsid w:val="00564ECD"/>
    <w:rsid w:val="00571375"/>
    <w:rsid w:val="005715B2"/>
    <w:rsid w:val="00571A71"/>
    <w:rsid w:val="005731A2"/>
    <w:rsid w:val="005757CF"/>
    <w:rsid w:val="005763DC"/>
    <w:rsid w:val="005764A9"/>
    <w:rsid w:val="005767E0"/>
    <w:rsid w:val="00581240"/>
    <w:rsid w:val="00581FF4"/>
    <w:rsid w:val="00583B27"/>
    <w:rsid w:val="00585833"/>
    <w:rsid w:val="00586674"/>
    <w:rsid w:val="00590C0B"/>
    <w:rsid w:val="00591214"/>
    <w:rsid w:val="00592FE3"/>
    <w:rsid w:val="00593812"/>
    <w:rsid w:val="0059561E"/>
    <w:rsid w:val="00596A05"/>
    <w:rsid w:val="00596A4D"/>
    <w:rsid w:val="00596DC2"/>
    <w:rsid w:val="00597278"/>
    <w:rsid w:val="00597590"/>
    <w:rsid w:val="005A15F0"/>
    <w:rsid w:val="005A16BA"/>
    <w:rsid w:val="005A1D65"/>
    <w:rsid w:val="005A22F2"/>
    <w:rsid w:val="005A4455"/>
    <w:rsid w:val="005A4C04"/>
    <w:rsid w:val="005A5BEA"/>
    <w:rsid w:val="005A7AE9"/>
    <w:rsid w:val="005B1076"/>
    <w:rsid w:val="005B138C"/>
    <w:rsid w:val="005B2422"/>
    <w:rsid w:val="005B257F"/>
    <w:rsid w:val="005B2C0C"/>
    <w:rsid w:val="005B3A4E"/>
    <w:rsid w:val="005B47A6"/>
    <w:rsid w:val="005B4904"/>
    <w:rsid w:val="005B64B0"/>
    <w:rsid w:val="005B7654"/>
    <w:rsid w:val="005B7656"/>
    <w:rsid w:val="005C0B14"/>
    <w:rsid w:val="005C1594"/>
    <w:rsid w:val="005C1BE1"/>
    <w:rsid w:val="005C1BEA"/>
    <w:rsid w:val="005C3E1B"/>
    <w:rsid w:val="005D0625"/>
    <w:rsid w:val="005D0897"/>
    <w:rsid w:val="005D0CA7"/>
    <w:rsid w:val="005D127B"/>
    <w:rsid w:val="005D1920"/>
    <w:rsid w:val="005D2988"/>
    <w:rsid w:val="005D2E35"/>
    <w:rsid w:val="005D3110"/>
    <w:rsid w:val="005D64B6"/>
    <w:rsid w:val="005D7473"/>
    <w:rsid w:val="005E176A"/>
    <w:rsid w:val="005E23B4"/>
    <w:rsid w:val="005E2A79"/>
    <w:rsid w:val="005E2F55"/>
    <w:rsid w:val="005E35E1"/>
    <w:rsid w:val="005E5026"/>
    <w:rsid w:val="005E5FA3"/>
    <w:rsid w:val="005E6382"/>
    <w:rsid w:val="005F1ADB"/>
    <w:rsid w:val="005F2207"/>
    <w:rsid w:val="005F241A"/>
    <w:rsid w:val="005F3819"/>
    <w:rsid w:val="005F38BE"/>
    <w:rsid w:val="005F4D6C"/>
    <w:rsid w:val="005F6186"/>
    <w:rsid w:val="00600E44"/>
    <w:rsid w:val="006035A4"/>
    <w:rsid w:val="00605B59"/>
    <w:rsid w:val="00605B9A"/>
    <w:rsid w:val="00607006"/>
    <w:rsid w:val="00610D26"/>
    <w:rsid w:val="006121E2"/>
    <w:rsid w:val="00612A08"/>
    <w:rsid w:val="006149D6"/>
    <w:rsid w:val="006151B0"/>
    <w:rsid w:val="006152E3"/>
    <w:rsid w:val="00615848"/>
    <w:rsid w:val="00620AE6"/>
    <w:rsid w:val="00620F83"/>
    <w:rsid w:val="00621D48"/>
    <w:rsid w:val="00622209"/>
    <w:rsid w:val="00622317"/>
    <w:rsid w:val="00623FAC"/>
    <w:rsid w:val="006249BF"/>
    <w:rsid w:val="00626185"/>
    <w:rsid w:val="00627ED8"/>
    <w:rsid w:val="00627F5C"/>
    <w:rsid w:val="006308D9"/>
    <w:rsid w:val="006316E3"/>
    <w:rsid w:val="0063378E"/>
    <w:rsid w:val="00635031"/>
    <w:rsid w:val="00635C30"/>
    <w:rsid w:val="00636324"/>
    <w:rsid w:val="00637CFE"/>
    <w:rsid w:val="00637D04"/>
    <w:rsid w:val="00640A8E"/>
    <w:rsid w:val="00640C21"/>
    <w:rsid w:val="00640E1E"/>
    <w:rsid w:val="006426A9"/>
    <w:rsid w:val="006427C0"/>
    <w:rsid w:val="00643A44"/>
    <w:rsid w:val="00643BBB"/>
    <w:rsid w:val="00644ED1"/>
    <w:rsid w:val="00645155"/>
    <w:rsid w:val="0064563C"/>
    <w:rsid w:val="00645977"/>
    <w:rsid w:val="006463C5"/>
    <w:rsid w:val="006469E0"/>
    <w:rsid w:val="006506AD"/>
    <w:rsid w:val="00650E4C"/>
    <w:rsid w:val="006515BE"/>
    <w:rsid w:val="0065190E"/>
    <w:rsid w:val="00651DE8"/>
    <w:rsid w:val="00655506"/>
    <w:rsid w:val="00655B7F"/>
    <w:rsid w:val="00655D4F"/>
    <w:rsid w:val="00657E8E"/>
    <w:rsid w:val="006605D8"/>
    <w:rsid w:val="006608D9"/>
    <w:rsid w:val="00660A57"/>
    <w:rsid w:val="00660C61"/>
    <w:rsid w:val="006634EB"/>
    <w:rsid w:val="00663A5F"/>
    <w:rsid w:val="006644A3"/>
    <w:rsid w:val="006675FC"/>
    <w:rsid w:val="006676AA"/>
    <w:rsid w:val="00667DC7"/>
    <w:rsid w:val="00671378"/>
    <w:rsid w:val="006718D0"/>
    <w:rsid w:val="0067225B"/>
    <w:rsid w:val="00672270"/>
    <w:rsid w:val="00672C1A"/>
    <w:rsid w:val="006745E1"/>
    <w:rsid w:val="00675307"/>
    <w:rsid w:val="00675A3F"/>
    <w:rsid w:val="0067611F"/>
    <w:rsid w:val="0067643E"/>
    <w:rsid w:val="00680BB9"/>
    <w:rsid w:val="00682B8A"/>
    <w:rsid w:val="00683DFA"/>
    <w:rsid w:val="00683E79"/>
    <w:rsid w:val="00684067"/>
    <w:rsid w:val="0069029F"/>
    <w:rsid w:val="00690F6D"/>
    <w:rsid w:val="00691768"/>
    <w:rsid w:val="00692E0C"/>
    <w:rsid w:val="00693781"/>
    <w:rsid w:val="006938EB"/>
    <w:rsid w:val="006941A2"/>
    <w:rsid w:val="006949F9"/>
    <w:rsid w:val="0069512E"/>
    <w:rsid w:val="00695174"/>
    <w:rsid w:val="00696775"/>
    <w:rsid w:val="00696B65"/>
    <w:rsid w:val="00697FD3"/>
    <w:rsid w:val="006A21AC"/>
    <w:rsid w:val="006A2BB0"/>
    <w:rsid w:val="006A36F5"/>
    <w:rsid w:val="006A4D07"/>
    <w:rsid w:val="006A4F3F"/>
    <w:rsid w:val="006A5056"/>
    <w:rsid w:val="006A6596"/>
    <w:rsid w:val="006A67A5"/>
    <w:rsid w:val="006B2720"/>
    <w:rsid w:val="006B468A"/>
    <w:rsid w:val="006B5A4B"/>
    <w:rsid w:val="006B72D6"/>
    <w:rsid w:val="006C07B8"/>
    <w:rsid w:val="006C1264"/>
    <w:rsid w:val="006C1321"/>
    <w:rsid w:val="006C20B5"/>
    <w:rsid w:val="006C2CE1"/>
    <w:rsid w:val="006C6A25"/>
    <w:rsid w:val="006C6ACE"/>
    <w:rsid w:val="006C7988"/>
    <w:rsid w:val="006D00D0"/>
    <w:rsid w:val="006D01C0"/>
    <w:rsid w:val="006D0BC9"/>
    <w:rsid w:val="006D18D8"/>
    <w:rsid w:val="006D40E3"/>
    <w:rsid w:val="006D5DB7"/>
    <w:rsid w:val="006D5FBE"/>
    <w:rsid w:val="006D66EB"/>
    <w:rsid w:val="006D7255"/>
    <w:rsid w:val="006E138E"/>
    <w:rsid w:val="006E1649"/>
    <w:rsid w:val="006E170C"/>
    <w:rsid w:val="006E2210"/>
    <w:rsid w:val="006E2339"/>
    <w:rsid w:val="006E4364"/>
    <w:rsid w:val="006E7C86"/>
    <w:rsid w:val="006F23AD"/>
    <w:rsid w:val="006F2514"/>
    <w:rsid w:val="006F252C"/>
    <w:rsid w:val="006F4F23"/>
    <w:rsid w:val="006F583D"/>
    <w:rsid w:val="007005F9"/>
    <w:rsid w:val="007013E6"/>
    <w:rsid w:val="00701DFB"/>
    <w:rsid w:val="00703176"/>
    <w:rsid w:val="00703275"/>
    <w:rsid w:val="00703B78"/>
    <w:rsid w:val="0070448D"/>
    <w:rsid w:val="00704FF3"/>
    <w:rsid w:val="00705E05"/>
    <w:rsid w:val="00706691"/>
    <w:rsid w:val="0072037E"/>
    <w:rsid w:val="00724430"/>
    <w:rsid w:val="00725D72"/>
    <w:rsid w:val="0072662A"/>
    <w:rsid w:val="00727323"/>
    <w:rsid w:val="00731608"/>
    <w:rsid w:val="00733E62"/>
    <w:rsid w:val="0073433E"/>
    <w:rsid w:val="007350C6"/>
    <w:rsid w:val="007367ED"/>
    <w:rsid w:val="007409F9"/>
    <w:rsid w:val="00741F0A"/>
    <w:rsid w:val="00742537"/>
    <w:rsid w:val="00743167"/>
    <w:rsid w:val="00743623"/>
    <w:rsid w:val="00743714"/>
    <w:rsid w:val="00744003"/>
    <w:rsid w:val="00745CB7"/>
    <w:rsid w:val="007465D1"/>
    <w:rsid w:val="00747B68"/>
    <w:rsid w:val="00751FFA"/>
    <w:rsid w:val="00752161"/>
    <w:rsid w:val="00752E67"/>
    <w:rsid w:val="00754014"/>
    <w:rsid w:val="00755D2B"/>
    <w:rsid w:val="00761140"/>
    <w:rsid w:val="0076131D"/>
    <w:rsid w:val="00766555"/>
    <w:rsid w:val="00767825"/>
    <w:rsid w:val="007716A8"/>
    <w:rsid w:val="0077251E"/>
    <w:rsid w:val="0077576E"/>
    <w:rsid w:val="0077613A"/>
    <w:rsid w:val="007762DD"/>
    <w:rsid w:val="007770CB"/>
    <w:rsid w:val="00777B2A"/>
    <w:rsid w:val="00783B7B"/>
    <w:rsid w:val="00784B95"/>
    <w:rsid w:val="00795E11"/>
    <w:rsid w:val="0079682E"/>
    <w:rsid w:val="0079716C"/>
    <w:rsid w:val="007971F2"/>
    <w:rsid w:val="007973F5"/>
    <w:rsid w:val="007A0EC9"/>
    <w:rsid w:val="007A191D"/>
    <w:rsid w:val="007A3115"/>
    <w:rsid w:val="007A437A"/>
    <w:rsid w:val="007A5BF6"/>
    <w:rsid w:val="007A6F98"/>
    <w:rsid w:val="007A7773"/>
    <w:rsid w:val="007B00EA"/>
    <w:rsid w:val="007B1F32"/>
    <w:rsid w:val="007B42D4"/>
    <w:rsid w:val="007B4F32"/>
    <w:rsid w:val="007B6784"/>
    <w:rsid w:val="007B689F"/>
    <w:rsid w:val="007B74FD"/>
    <w:rsid w:val="007B7C9B"/>
    <w:rsid w:val="007B7EBE"/>
    <w:rsid w:val="007B7FE2"/>
    <w:rsid w:val="007C060C"/>
    <w:rsid w:val="007C3990"/>
    <w:rsid w:val="007C4700"/>
    <w:rsid w:val="007C5CE6"/>
    <w:rsid w:val="007C78C8"/>
    <w:rsid w:val="007D0A1C"/>
    <w:rsid w:val="007D4BE3"/>
    <w:rsid w:val="007D5486"/>
    <w:rsid w:val="007D5DFA"/>
    <w:rsid w:val="007D658F"/>
    <w:rsid w:val="007E0605"/>
    <w:rsid w:val="007E7204"/>
    <w:rsid w:val="007E72EC"/>
    <w:rsid w:val="007F0100"/>
    <w:rsid w:val="007F02E6"/>
    <w:rsid w:val="007F1454"/>
    <w:rsid w:val="007F2B82"/>
    <w:rsid w:val="007F3C02"/>
    <w:rsid w:val="007F4708"/>
    <w:rsid w:val="007F4BEE"/>
    <w:rsid w:val="007F5559"/>
    <w:rsid w:val="007F688E"/>
    <w:rsid w:val="007F6D5C"/>
    <w:rsid w:val="00800631"/>
    <w:rsid w:val="00800A2E"/>
    <w:rsid w:val="00800CF5"/>
    <w:rsid w:val="00801537"/>
    <w:rsid w:val="008028C6"/>
    <w:rsid w:val="00802A4C"/>
    <w:rsid w:val="00805251"/>
    <w:rsid w:val="008053F3"/>
    <w:rsid w:val="008108B5"/>
    <w:rsid w:val="00810E34"/>
    <w:rsid w:val="0081169F"/>
    <w:rsid w:val="00811B5D"/>
    <w:rsid w:val="00812128"/>
    <w:rsid w:val="00813270"/>
    <w:rsid w:val="00813817"/>
    <w:rsid w:val="00816396"/>
    <w:rsid w:val="008165B0"/>
    <w:rsid w:val="0081668A"/>
    <w:rsid w:val="00820417"/>
    <w:rsid w:val="00821045"/>
    <w:rsid w:val="0082114F"/>
    <w:rsid w:val="008217EE"/>
    <w:rsid w:val="00821BD5"/>
    <w:rsid w:val="0082334A"/>
    <w:rsid w:val="008240BB"/>
    <w:rsid w:val="00825367"/>
    <w:rsid w:val="00825EFC"/>
    <w:rsid w:val="00832CE4"/>
    <w:rsid w:val="00834527"/>
    <w:rsid w:val="00835400"/>
    <w:rsid w:val="0083749B"/>
    <w:rsid w:val="00837F09"/>
    <w:rsid w:val="008401E0"/>
    <w:rsid w:val="00842819"/>
    <w:rsid w:val="0084313C"/>
    <w:rsid w:val="00843204"/>
    <w:rsid w:val="00844D59"/>
    <w:rsid w:val="00844FD6"/>
    <w:rsid w:val="00846C44"/>
    <w:rsid w:val="00850314"/>
    <w:rsid w:val="00851624"/>
    <w:rsid w:val="00851F4A"/>
    <w:rsid w:val="00852D4C"/>
    <w:rsid w:val="00852F12"/>
    <w:rsid w:val="00855257"/>
    <w:rsid w:val="00857B18"/>
    <w:rsid w:val="00861FE7"/>
    <w:rsid w:val="00863823"/>
    <w:rsid w:val="0086642D"/>
    <w:rsid w:val="00867F3F"/>
    <w:rsid w:val="00873398"/>
    <w:rsid w:val="00873C35"/>
    <w:rsid w:val="00876656"/>
    <w:rsid w:val="008824DA"/>
    <w:rsid w:val="00882958"/>
    <w:rsid w:val="00885E51"/>
    <w:rsid w:val="008879B0"/>
    <w:rsid w:val="00887AD6"/>
    <w:rsid w:val="00887EEA"/>
    <w:rsid w:val="00887F37"/>
    <w:rsid w:val="0089009E"/>
    <w:rsid w:val="00890DD3"/>
    <w:rsid w:val="00890EEF"/>
    <w:rsid w:val="008949B1"/>
    <w:rsid w:val="00894D89"/>
    <w:rsid w:val="00895A1F"/>
    <w:rsid w:val="00895A4E"/>
    <w:rsid w:val="00895B94"/>
    <w:rsid w:val="00895EDB"/>
    <w:rsid w:val="008A2D92"/>
    <w:rsid w:val="008A3A8D"/>
    <w:rsid w:val="008A48FC"/>
    <w:rsid w:val="008A4C16"/>
    <w:rsid w:val="008A4F20"/>
    <w:rsid w:val="008A6E29"/>
    <w:rsid w:val="008B05A5"/>
    <w:rsid w:val="008B085E"/>
    <w:rsid w:val="008B3649"/>
    <w:rsid w:val="008B57BA"/>
    <w:rsid w:val="008B65E2"/>
    <w:rsid w:val="008C6D63"/>
    <w:rsid w:val="008C70C1"/>
    <w:rsid w:val="008D047E"/>
    <w:rsid w:val="008D113B"/>
    <w:rsid w:val="008D1E6D"/>
    <w:rsid w:val="008D4CA7"/>
    <w:rsid w:val="008D4E46"/>
    <w:rsid w:val="008D6498"/>
    <w:rsid w:val="008E2561"/>
    <w:rsid w:val="008E37F5"/>
    <w:rsid w:val="008E709E"/>
    <w:rsid w:val="008F3B37"/>
    <w:rsid w:val="008F4203"/>
    <w:rsid w:val="008F44AB"/>
    <w:rsid w:val="008F56BA"/>
    <w:rsid w:val="008F5CA9"/>
    <w:rsid w:val="008F73E5"/>
    <w:rsid w:val="009004A0"/>
    <w:rsid w:val="0090059A"/>
    <w:rsid w:val="0090068A"/>
    <w:rsid w:val="00905D64"/>
    <w:rsid w:val="00905E2C"/>
    <w:rsid w:val="009062E4"/>
    <w:rsid w:val="009063E8"/>
    <w:rsid w:val="00906E68"/>
    <w:rsid w:val="00913689"/>
    <w:rsid w:val="009139E2"/>
    <w:rsid w:val="00914CE8"/>
    <w:rsid w:val="0091555B"/>
    <w:rsid w:val="009155E7"/>
    <w:rsid w:val="009170D0"/>
    <w:rsid w:val="0092348A"/>
    <w:rsid w:val="00924404"/>
    <w:rsid w:val="009248D4"/>
    <w:rsid w:val="009262F5"/>
    <w:rsid w:val="00926BD0"/>
    <w:rsid w:val="00926F18"/>
    <w:rsid w:val="009272C5"/>
    <w:rsid w:val="00927323"/>
    <w:rsid w:val="009279D6"/>
    <w:rsid w:val="0093079E"/>
    <w:rsid w:val="009312FB"/>
    <w:rsid w:val="00933583"/>
    <w:rsid w:val="00934020"/>
    <w:rsid w:val="00935DEE"/>
    <w:rsid w:val="00935F59"/>
    <w:rsid w:val="00936FD3"/>
    <w:rsid w:val="00937002"/>
    <w:rsid w:val="00940AE9"/>
    <w:rsid w:val="009414A6"/>
    <w:rsid w:val="009417D7"/>
    <w:rsid w:val="00941C6F"/>
    <w:rsid w:val="00941DC2"/>
    <w:rsid w:val="00942F47"/>
    <w:rsid w:val="0094364F"/>
    <w:rsid w:val="0094511B"/>
    <w:rsid w:val="00945BE8"/>
    <w:rsid w:val="009464C2"/>
    <w:rsid w:val="0094681E"/>
    <w:rsid w:val="00946C9C"/>
    <w:rsid w:val="00947FA4"/>
    <w:rsid w:val="00950426"/>
    <w:rsid w:val="009506BD"/>
    <w:rsid w:val="0095108D"/>
    <w:rsid w:val="009511DD"/>
    <w:rsid w:val="00951EF3"/>
    <w:rsid w:val="009532AF"/>
    <w:rsid w:val="00953C94"/>
    <w:rsid w:val="00954708"/>
    <w:rsid w:val="0095717A"/>
    <w:rsid w:val="00957CD6"/>
    <w:rsid w:val="00960242"/>
    <w:rsid w:val="009610AB"/>
    <w:rsid w:val="0096117E"/>
    <w:rsid w:val="00963786"/>
    <w:rsid w:val="0096588F"/>
    <w:rsid w:val="00965D80"/>
    <w:rsid w:val="00965DF5"/>
    <w:rsid w:val="00966826"/>
    <w:rsid w:val="009668B2"/>
    <w:rsid w:val="00966CED"/>
    <w:rsid w:val="00966F4C"/>
    <w:rsid w:val="00967297"/>
    <w:rsid w:val="00967E73"/>
    <w:rsid w:val="009722B2"/>
    <w:rsid w:val="00973405"/>
    <w:rsid w:val="0097381A"/>
    <w:rsid w:val="009746E3"/>
    <w:rsid w:val="009750D5"/>
    <w:rsid w:val="00975BBD"/>
    <w:rsid w:val="00975CD3"/>
    <w:rsid w:val="009764DD"/>
    <w:rsid w:val="009768AC"/>
    <w:rsid w:val="00976DA4"/>
    <w:rsid w:val="00976F8B"/>
    <w:rsid w:val="00983051"/>
    <w:rsid w:val="009862CE"/>
    <w:rsid w:val="00986365"/>
    <w:rsid w:val="00986FFC"/>
    <w:rsid w:val="00990BEB"/>
    <w:rsid w:val="00991CAE"/>
    <w:rsid w:val="00992E9D"/>
    <w:rsid w:val="00993403"/>
    <w:rsid w:val="0099358C"/>
    <w:rsid w:val="00995308"/>
    <w:rsid w:val="009954FF"/>
    <w:rsid w:val="00996B74"/>
    <w:rsid w:val="009A3F17"/>
    <w:rsid w:val="009A48F3"/>
    <w:rsid w:val="009A49DA"/>
    <w:rsid w:val="009A4A0A"/>
    <w:rsid w:val="009A78FC"/>
    <w:rsid w:val="009A7C9F"/>
    <w:rsid w:val="009B0453"/>
    <w:rsid w:val="009B248E"/>
    <w:rsid w:val="009B6AE3"/>
    <w:rsid w:val="009B6F53"/>
    <w:rsid w:val="009B7D76"/>
    <w:rsid w:val="009C1E4C"/>
    <w:rsid w:val="009C1E85"/>
    <w:rsid w:val="009C2E97"/>
    <w:rsid w:val="009C3058"/>
    <w:rsid w:val="009C3DD2"/>
    <w:rsid w:val="009C4D20"/>
    <w:rsid w:val="009D1DFA"/>
    <w:rsid w:val="009D2830"/>
    <w:rsid w:val="009D4CA7"/>
    <w:rsid w:val="009D6AF1"/>
    <w:rsid w:val="009D6C54"/>
    <w:rsid w:val="009E0FE5"/>
    <w:rsid w:val="009E19D1"/>
    <w:rsid w:val="009E5FA0"/>
    <w:rsid w:val="009E734C"/>
    <w:rsid w:val="009E7EA7"/>
    <w:rsid w:val="009F3DA5"/>
    <w:rsid w:val="009F462A"/>
    <w:rsid w:val="009F504A"/>
    <w:rsid w:val="009F5155"/>
    <w:rsid w:val="009F5CFC"/>
    <w:rsid w:val="009F67AE"/>
    <w:rsid w:val="00A009C2"/>
    <w:rsid w:val="00A00E6C"/>
    <w:rsid w:val="00A01A76"/>
    <w:rsid w:val="00A01FC5"/>
    <w:rsid w:val="00A022F4"/>
    <w:rsid w:val="00A02B6E"/>
    <w:rsid w:val="00A04DA2"/>
    <w:rsid w:val="00A06D61"/>
    <w:rsid w:val="00A1021A"/>
    <w:rsid w:val="00A116A3"/>
    <w:rsid w:val="00A118CD"/>
    <w:rsid w:val="00A12592"/>
    <w:rsid w:val="00A12B5A"/>
    <w:rsid w:val="00A1318D"/>
    <w:rsid w:val="00A13389"/>
    <w:rsid w:val="00A14A1C"/>
    <w:rsid w:val="00A15273"/>
    <w:rsid w:val="00A15711"/>
    <w:rsid w:val="00A16239"/>
    <w:rsid w:val="00A167FB"/>
    <w:rsid w:val="00A17CAD"/>
    <w:rsid w:val="00A21A1B"/>
    <w:rsid w:val="00A2228F"/>
    <w:rsid w:val="00A23082"/>
    <w:rsid w:val="00A26357"/>
    <w:rsid w:val="00A26526"/>
    <w:rsid w:val="00A27AE0"/>
    <w:rsid w:val="00A27D83"/>
    <w:rsid w:val="00A33484"/>
    <w:rsid w:val="00A340DF"/>
    <w:rsid w:val="00A34128"/>
    <w:rsid w:val="00A35654"/>
    <w:rsid w:val="00A35655"/>
    <w:rsid w:val="00A35A6C"/>
    <w:rsid w:val="00A41BBA"/>
    <w:rsid w:val="00A42832"/>
    <w:rsid w:val="00A42B77"/>
    <w:rsid w:val="00A43282"/>
    <w:rsid w:val="00A45220"/>
    <w:rsid w:val="00A46E00"/>
    <w:rsid w:val="00A50421"/>
    <w:rsid w:val="00A5093D"/>
    <w:rsid w:val="00A50941"/>
    <w:rsid w:val="00A526CB"/>
    <w:rsid w:val="00A543ED"/>
    <w:rsid w:val="00A55A3D"/>
    <w:rsid w:val="00A57663"/>
    <w:rsid w:val="00A57CDF"/>
    <w:rsid w:val="00A60DBC"/>
    <w:rsid w:val="00A631AC"/>
    <w:rsid w:val="00A63882"/>
    <w:rsid w:val="00A65858"/>
    <w:rsid w:val="00A66EB3"/>
    <w:rsid w:val="00A73198"/>
    <w:rsid w:val="00A7403B"/>
    <w:rsid w:val="00A7433C"/>
    <w:rsid w:val="00A75B80"/>
    <w:rsid w:val="00A75BD2"/>
    <w:rsid w:val="00A77412"/>
    <w:rsid w:val="00A8286D"/>
    <w:rsid w:val="00A842FD"/>
    <w:rsid w:val="00A84F12"/>
    <w:rsid w:val="00A853F4"/>
    <w:rsid w:val="00A86D7A"/>
    <w:rsid w:val="00A8722F"/>
    <w:rsid w:val="00A87520"/>
    <w:rsid w:val="00A92A3D"/>
    <w:rsid w:val="00A93159"/>
    <w:rsid w:val="00A934EF"/>
    <w:rsid w:val="00A93C55"/>
    <w:rsid w:val="00A9495B"/>
    <w:rsid w:val="00A95FE0"/>
    <w:rsid w:val="00A9634B"/>
    <w:rsid w:val="00A9635A"/>
    <w:rsid w:val="00A96B95"/>
    <w:rsid w:val="00A96DAF"/>
    <w:rsid w:val="00A97897"/>
    <w:rsid w:val="00AA0AB5"/>
    <w:rsid w:val="00AA1620"/>
    <w:rsid w:val="00AA2842"/>
    <w:rsid w:val="00AA2DF1"/>
    <w:rsid w:val="00AA2F34"/>
    <w:rsid w:val="00AA34D4"/>
    <w:rsid w:val="00AA426F"/>
    <w:rsid w:val="00AA6E1F"/>
    <w:rsid w:val="00AB0596"/>
    <w:rsid w:val="00AB0CCD"/>
    <w:rsid w:val="00AB1DE0"/>
    <w:rsid w:val="00AB1F48"/>
    <w:rsid w:val="00AB2033"/>
    <w:rsid w:val="00AB3582"/>
    <w:rsid w:val="00AB38B5"/>
    <w:rsid w:val="00AB437B"/>
    <w:rsid w:val="00AB4B80"/>
    <w:rsid w:val="00AB56CD"/>
    <w:rsid w:val="00AB5BF1"/>
    <w:rsid w:val="00AB6D2F"/>
    <w:rsid w:val="00AB778F"/>
    <w:rsid w:val="00AC102D"/>
    <w:rsid w:val="00AC3E2F"/>
    <w:rsid w:val="00AC5C3A"/>
    <w:rsid w:val="00AC5CF6"/>
    <w:rsid w:val="00AC6FE9"/>
    <w:rsid w:val="00AC74DB"/>
    <w:rsid w:val="00AC7B94"/>
    <w:rsid w:val="00AD0074"/>
    <w:rsid w:val="00AD0C7F"/>
    <w:rsid w:val="00AD107F"/>
    <w:rsid w:val="00AD1F94"/>
    <w:rsid w:val="00AD2631"/>
    <w:rsid w:val="00AD31BD"/>
    <w:rsid w:val="00AD507A"/>
    <w:rsid w:val="00AE11A7"/>
    <w:rsid w:val="00AE272C"/>
    <w:rsid w:val="00AE29B1"/>
    <w:rsid w:val="00AE2BD8"/>
    <w:rsid w:val="00AE3557"/>
    <w:rsid w:val="00AE3709"/>
    <w:rsid w:val="00AE749B"/>
    <w:rsid w:val="00AE77D9"/>
    <w:rsid w:val="00AE7831"/>
    <w:rsid w:val="00AE7E12"/>
    <w:rsid w:val="00AF220E"/>
    <w:rsid w:val="00AF2727"/>
    <w:rsid w:val="00AF47AF"/>
    <w:rsid w:val="00AF4CEF"/>
    <w:rsid w:val="00AF6D69"/>
    <w:rsid w:val="00AF7F2F"/>
    <w:rsid w:val="00B02042"/>
    <w:rsid w:val="00B04AF2"/>
    <w:rsid w:val="00B062EA"/>
    <w:rsid w:val="00B07946"/>
    <w:rsid w:val="00B07F25"/>
    <w:rsid w:val="00B1005E"/>
    <w:rsid w:val="00B14985"/>
    <w:rsid w:val="00B16E0A"/>
    <w:rsid w:val="00B179E2"/>
    <w:rsid w:val="00B245FF"/>
    <w:rsid w:val="00B30FA1"/>
    <w:rsid w:val="00B31951"/>
    <w:rsid w:val="00B35948"/>
    <w:rsid w:val="00B430CB"/>
    <w:rsid w:val="00B472F6"/>
    <w:rsid w:val="00B47AD3"/>
    <w:rsid w:val="00B5107D"/>
    <w:rsid w:val="00B5180D"/>
    <w:rsid w:val="00B54B41"/>
    <w:rsid w:val="00B55313"/>
    <w:rsid w:val="00B627E4"/>
    <w:rsid w:val="00B718C2"/>
    <w:rsid w:val="00B72149"/>
    <w:rsid w:val="00B725D3"/>
    <w:rsid w:val="00B728FA"/>
    <w:rsid w:val="00B73030"/>
    <w:rsid w:val="00B730F9"/>
    <w:rsid w:val="00B74895"/>
    <w:rsid w:val="00B764F2"/>
    <w:rsid w:val="00B800A9"/>
    <w:rsid w:val="00B80384"/>
    <w:rsid w:val="00B8380D"/>
    <w:rsid w:val="00B83EA0"/>
    <w:rsid w:val="00B85480"/>
    <w:rsid w:val="00B91C0C"/>
    <w:rsid w:val="00B92F22"/>
    <w:rsid w:val="00B942AE"/>
    <w:rsid w:val="00B9582E"/>
    <w:rsid w:val="00B95FE8"/>
    <w:rsid w:val="00B9605A"/>
    <w:rsid w:val="00B965A3"/>
    <w:rsid w:val="00BA1A7F"/>
    <w:rsid w:val="00BA33E5"/>
    <w:rsid w:val="00BA3A7D"/>
    <w:rsid w:val="00BA57A7"/>
    <w:rsid w:val="00BA7565"/>
    <w:rsid w:val="00BB0D68"/>
    <w:rsid w:val="00BB26EF"/>
    <w:rsid w:val="00BB4593"/>
    <w:rsid w:val="00BB5E98"/>
    <w:rsid w:val="00BB6AFF"/>
    <w:rsid w:val="00BB6B41"/>
    <w:rsid w:val="00BB7A9A"/>
    <w:rsid w:val="00BC1EB6"/>
    <w:rsid w:val="00BC232B"/>
    <w:rsid w:val="00BC73C2"/>
    <w:rsid w:val="00BC79B5"/>
    <w:rsid w:val="00BC7B01"/>
    <w:rsid w:val="00BD00CA"/>
    <w:rsid w:val="00BD10C6"/>
    <w:rsid w:val="00BD189F"/>
    <w:rsid w:val="00BD7E2F"/>
    <w:rsid w:val="00BE0BE5"/>
    <w:rsid w:val="00BE2C5C"/>
    <w:rsid w:val="00BE5139"/>
    <w:rsid w:val="00BE5331"/>
    <w:rsid w:val="00BE5CAF"/>
    <w:rsid w:val="00BE6052"/>
    <w:rsid w:val="00BF024A"/>
    <w:rsid w:val="00BF0601"/>
    <w:rsid w:val="00BF1691"/>
    <w:rsid w:val="00BF2BFE"/>
    <w:rsid w:val="00BF2E7F"/>
    <w:rsid w:val="00BF3922"/>
    <w:rsid w:val="00BF71BD"/>
    <w:rsid w:val="00BF7217"/>
    <w:rsid w:val="00BF7878"/>
    <w:rsid w:val="00C01930"/>
    <w:rsid w:val="00C029E7"/>
    <w:rsid w:val="00C02FE2"/>
    <w:rsid w:val="00C03B25"/>
    <w:rsid w:val="00C0505E"/>
    <w:rsid w:val="00C053E6"/>
    <w:rsid w:val="00C05B61"/>
    <w:rsid w:val="00C05FC9"/>
    <w:rsid w:val="00C064A4"/>
    <w:rsid w:val="00C1003F"/>
    <w:rsid w:val="00C113E3"/>
    <w:rsid w:val="00C12F1E"/>
    <w:rsid w:val="00C1341D"/>
    <w:rsid w:val="00C149E0"/>
    <w:rsid w:val="00C1527F"/>
    <w:rsid w:val="00C2213F"/>
    <w:rsid w:val="00C22641"/>
    <w:rsid w:val="00C22AC0"/>
    <w:rsid w:val="00C23503"/>
    <w:rsid w:val="00C23AA5"/>
    <w:rsid w:val="00C24BB3"/>
    <w:rsid w:val="00C2571D"/>
    <w:rsid w:val="00C26790"/>
    <w:rsid w:val="00C27756"/>
    <w:rsid w:val="00C27844"/>
    <w:rsid w:val="00C27E80"/>
    <w:rsid w:val="00C30582"/>
    <w:rsid w:val="00C30FFD"/>
    <w:rsid w:val="00C31EE8"/>
    <w:rsid w:val="00C32839"/>
    <w:rsid w:val="00C32948"/>
    <w:rsid w:val="00C34846"/>
    <w:rsid w:val="00C34966"/>
    <w:rsid w:val="00C35868"/>
    <w:rsid w:val="00C36C59"/>
    <w:rsid w:val="00C41556"/>
    <w:rsid w:val="00C44110"/>
    <w:rsid w:val="00C455F9"/>
    <w:rsid w:val="00C4717E"/>
    <w:rsid w:val="00C50D44"/>
    <w:rsid w:val="00C50FB9"/>
    <w:rsid w:val="00C51891"/>
    <w:rsid w:val="00C5192F"/>
    <w:rsid w:val="00C52BFD"/>
    <w:rsid w:val="00C554E4"/>
    <w:rsid w:val="00C56A6D"/>
    <w:rsid w:val="00C56CE2"/>
    <w:rsid w:val="00C61FD9"/>
    <w:rsid w:val="00C628D9"/>
    <w:rsid w:val="00C63153"/>
    <w:rsid w:val="00C6394A"/>
    <w:rsid w:val="00C63A8C"/>
    <w:rsid w:val="00C651CC"/>
    <w:rsid w:val="00C65665"/>
    <w:rsid w:val="00C65865"/>
    <w:rsid w:val="00C65B4F"/>
    <w:rsid w:val="00C665FB"/>
    <w:rsid w:val="00C67094"/>
    <w:rsid w:val="00C7072B"/>
    <w:rsid w:val="00C71C78"/>
    <w:rsid w:val="00C72698"/>
    <w:rsid w:val="00C72C7F"/>
    <w:rsid w:val="00C73C7B"/>
    <w:rsid w:val="00C76E75"/>
    <w:rsid w:val="00C804DC"/>
    <w:rsid w:val="00C807A7"/>
    <w:rsid w:val="00C812A2"/>
    <w:rsid w:val="00C82193"/>
    <w:rsid w:val="00C82931"/>
    <w:rsid w:val="00C82E19"/>
    <w:rsid w:val="00C864C0"/>
    <w:rsid w:val="00C868ED"/>
    <w:rsid w:val="00C86FC4"/>
    <w:rsid w:val="00C927EC"/>
    <w:rsid w:val="00C97020"/>
    <w:rsid w:val="00CA120A"/>
    <w:rsid w:val="00CA3E0C"/>
    <w:rsid w:val="00CA3F19"/>
    <w:rsid w:val="00CA6022"/>
    <w:rsid w:val="00CA6EA4"/>
    <w:rsid w:val="00CA7221"/>
    <w:rsid w:val="00CB1D0C"/>
    <w:rsid w:val="00CB423E"/>
    <w:rsid w:val="00CB5948"/>
    <w:rsid w:val="00CB7158"/>
    <w:rsid w:val="00CC0348"/>
    <w:rsid w:val="00CC17F2"/>
    <w:rsid w:val="00CC190C"/>
    <w:rsid w:val="00CC19CB"/>
    <w:rsid w:val="00CC2477"/>
    <w:rsid w:val="00CC2FDE"/>
    <w:rsid w:val="00CC43F2"/>
    <w:rsid w:val="00CC47AB"/>
    <w:rsid w:val="00CC6E71"/>
    <w:rsid w:val="00CC6F23"/>
    <w:rsid w:val="00CC742A"/>
    <w:rsid w:val="00CD343D"/>
    <w:rsid w:val="00CD3F5D"/>
    <w:rsid w:val="00CD7175"/>
    <w:rsid w:val="00CD776C"/>
    <w:rsid w:val="00CE1093"/>
    <w:rsid w:val="00CE21D0"/>
    <w:rsid w:val="00CE275F"/>
    <w:rsid w:val="00CE31D6"/>
    <w:rsid w:val="00CE717B"/>
    <w:rsid w:val="00CE7F7E"/>
    <w:rsid w:val="00CF0297"/>
    <w:rsid w:val="00CF1834"/>
    <w:rsid w:val="00CF1933"/>
    <w:rsid w:val="00CF24A1"/>
    <w:rsid w:val="00CF3ED1"/>
    <w:rsid w:val="00CF61C0"/>
    <w:rsid w:val="00CF7EE2"/>
    <w:rsid w:val="00D0104C"/>
    <w:rsid w:val="00D027B2"/>
    <w:rsid w:val="00D032DC"/>
    <w:rsid w:val="00D038B7"/>
    <w:rsid w:val="00D03B18"/>
    <w:rsid w:val="00D06550"/>
    <w:rsid w:val="00D07C2B"/>
    <w:rsid w:val="00D12708"/>
    <w:rsid w:val="00D133DA"/>
    <w:rsid w:val="00D13E49"/>
    <w:rsid w:val="00D13EF3"/>
    <w:rsid w:val="00D14D9E"/>
    <w:rsid w:val="00D14F3D"/>
    <w:rsid w:val="00D15805"/>
    <w:rsid w:val="00D16138"/>
    <w:rsid w:val="00D17411"/>
    <w:rsid w:val="00D20F96"/>
    <w:rsid w:val="00D22A37"/>
    <w:rsid w:val="00D22D37"/>
    <w:rsid w:val="00D22E7B"/>
    <w:rsid w:val="00D250FB"/>
    <w:rsid w:val="00D25555"/>
    <w:rsid w:val="00D25927"/>
    <w:rsid w:val="00D25B59"/>
    <w:rsid w:val="00D26E93"/>
    <w:rsid w:val="00D270FA"/>
    <w:rsid w:val="00D27511"/>
    <w:rsid w:val="00D30C42"/>
    <w:rsid w:val="00D312CE"/>
    <w:rsid w:val="00D3485F"/>
    <w:rsid w:val="00D3654F"/>
    <w:rsid w:val="00D37B6D"/>
    <w:rsid w:val="00D37BF2"/>
    <w:rsid w:val="00D40B82"/>
    <w:rsid w:val="00D42937"/>
    <w:rsid w:val="00D43C75"/>
    <w:rsid w:val="00D52204"/>
    <w:rsid w:val="00D52F77"/>
    <w:rsid w:val="00D53889"/>
    <w:rsid w:val="00D539B2"/>
    <w:rsid w:val="00D53B73"/>
    <w:rsid w:val="00D55597"/>
    <w:rsid w:val="00D56C1D"/>
    <w:rsid w:val="00D570E2"/>
    <w:rsid w:val="00D61944"/>
    <w:rsid w:val="00D63B2B"/>
    <w:rsid w:val="00D64888"/>
    <w:rsid w:val="00D66CC4"/>
    <w:rsid w:val="00D67718"/>
    <w:rsid w:val="00D72284"/>
    <w:rsid w:val="00D73438"/>
    <w:rsid w:val="00D73C8E"/>
    <w:rsid w:val="00D740EC"/>
    <w:rsid w:val="00D74158"/>
    <w:rsid w:val="00D76131"/>
    <w:rsid w:val="00D77540"/>
    <w:rsid w:val="00D800A1"/>
    <w:rsid w:val="00D803F6"/>
    <w:rsid w:val="00D816B0"/>
    <w:rsid w:val="00D81B6B"/>
    <w:rsid w:val="00D8335E"/>
    <w:rsid w:val="00D8497E"/>
    <w:rsid w:val="00D853A8"/>
    <w:rsid w:val="00D864E0"/>
    <w:rsid w:val="00D8662D"/>
    <w:rsid w:val="00D869F7"/>
    <w:rsid w:val="00D871CF"/>
    <w:rsid w:val="00D873D7"/>
    <w:rsid w:val="00D876AA"/>
    <w:rsid w:val="00D904DD"/>
    <w:rsid w:val="00D90684"/>
    <w:rsid w:val="00D91C80"/>
    <w:rsid w:val="00D923D0"/>
    <w:rsid w:val="00D93180"/>
    <w:rsid w:val="00D93A71"/>
    <w:rsid w:val="00D94906"/>
    <w:rsid w:val="00D949BA"/>
    <w:rsid w:val="00D95106"/>
    <w:rsid w:val="00DA183B"/>
    <w:rsid w:val="00DA2C7B"/>
    <w:rsid w:val="00DA5C7E"/>
    <w:rsid w:val="00DA7F1E"/>
    <w:rsid w:val="00DB0AB6"/>
    <w:rsid w:val="00DB360E"/>
    <w:rsid w:val="00DB4252"/>
    <w:rsid w:val="00DB5F6A"/>
    <w:rsid w:val="00DB75F0"/>
    <w:rsid w:val="00DB77F7"/>
    <w:rsid w:val="00DB79CF"/>
    <w:rsid w:val="00DC30AA"/>
    <w:rsid w:val="00DC3766"/>
    <w:rsid w:val="00DC4266"/>
    <w:rsid w:val="00DC5162"/>
    <w:rsid w:val="00DC6253"/>
    <w:rsid w:val="00DC6E36"/>
    <w:rsid w:val="00DC7FC3"/>
    <w:rsid w:val="00DD0EFB"/>
    <w:rsid w:val="00DD328E"/>
    <w:rsid w:val="00DD44C0"/>
    <w:rsid w:val="00DD48B7"/>
    <w:rsid w:val="00DD67B7"/>
    <w:rsid w:val="00DD67C2"/>
    <w:rsid w:val="00DD72AF"/>
    <w:rsid w:val="00DE038E"/>
    <w:rsid w:val="00DE0466"/>
    <w:rsid w:val="00DE075C"/>
    <w:rsid w:val="00DE1333"/>
    <w:rsid w:val="00DE1DEC"/>
    <w:rsid w:val="00DE27B0"/>
    <w:rsid w:val="00DE2BE5"/>
    <w:rsid w:val="00DE2F74"/>
    <w:rsid w:val="00DE4B06"/>
    <w:rsid w:val="00DE5FD7"/>
    <w:rsid w:val="00DE730E"/>
    <w:rsid w:val="00DE7D48"/>
    <w:rsid w:val="00DF0148"/>
    <w:rsid w:val="00DF06E5"/>
    <w:rsid w:val="00DF0F97"/>
    <w:rsid w:val="00DF1299"/>
    <w:rsid w:val="00DF195B"/>
    <w:rsid w:val="00DF26E6"/>
    <w:rsid w:val="00DF3ECA"/>
    <w:rsid w:val="00DF54A8"/>
    <w:rsid w:val="00DF6129"/>
    <w:rsid w:val="00DF6F93"/>
    <w:rsid w:val="00DF74D3"/>
    <w:rsid w:val="00DF76C0"/>
    <w:rsid w:val="00E0155C"/>
    <w:rsid w:val="00E01C44"/>
    <w:rsid w:val="00E02066"/>
    <w:rsid w:val="00E02AD8"/>
    <w:rsid w:val="00E0477C"/>
    <w:rsid w:val="00E04844"/>
    <w:rsid w:val="00E04F03"/>
    <w:rsid w:val="00E05A0C"/>
    <w:rsid w:val="00E07592"/>
    <w:rsid w:val="00E07BB2"/>
    <w:rsid w:val="00E12A28"/>
    <w:rsid w:val="00E12B30"/>
    <w:rsid w:val="00E12BA9"/>
    <w:rsid w:val="00E12C43"/>
    <w:rsid w:val="00E12EF1"/>
    <w:rsid w:val="00E1409D"/>
    <w:rsid w:val="00E143EE"/>
    <w:rsid w:val="00E1479C"/>
    <w:rsid w:val="00E164BA"/>
    <w:rsid w:val="00E16D1E"/>
    <w:rsid w:val="00E16FD6"/>
    <w:rsid w:val="00E1704A"/>
    <w:rsid w:val="00E1730C"/>
    <w:rsid w:val="00E17773"/>
    <w:rsid w:val="00E21DCB"/>
    <w:rsid w:val="00E24393"/>
    <w:rsid w:val="00E24483"/>
    <w:rsid w:val="00E24FD4"/>
    <w:rsid w:val="00E251E1"/>
    <w:rsid w:val="00E25913"/>
    <w:rsid w:val="00E261EA"/>
    <w:rsid w:val="00E30988"/>
    <w:rsid w:val="00E309B3"/>
    <w:rsid w:val="00E31413"/>
    <w:rsid w:val="00E34592"/>
    <w:rsid w:val="00E355B9"/>
    <w:rsid w:val="00E36857"/>
    <w:rsid w:val="00E36F6D"/>
    <w:rsid w:val="00E41120"/>
    <w:rsid w:val="00E41E24"/>
    <w:rsid w:val="00E424DB"/>
    <w:rsid w:val="00E4416A"/>
    <w:rsid w:val="00E44AC3"/>
    <w:rsid w:val="00E45D69"/>
    <w:rsid w:val="00E45D89"/>
    <w:rsid w:val="00E45DAE"/>
    <w:rsid w:val="00E5221F"/>
    <w:rsid w:val="00E52F6D"/>
    <w:rsid w:val="00E52F8D"/>
    <w:rsid w:val="00E53A99"/>
    <w:rsid w:val="00E6234D"/>
    <w:rsid w:val="00E626BE"/>
    <w:rsid w:val="00E62C90"/>
    <w:rsid w:val="00E63E11"/>
    <w:rsid w:val="00E64B5C"/>
    <w:rsid w:val="00E661A3"/>
    <w:rsid w:val="00E66B8F"/>
    <w:rsid w:val="00E67943"/>
    <w:rsid w:val="00E67D2C"/>
    <w:rsid w:val="00E70DE4"/>
    <w:rsid w:val="00E70FFF"/>
    <w:rsid w:val="00E710F7"/>
    <w:rsid w:val="00E71213"/>
    <w:rsid w:val="00E722CA"/>
    <w:rsid w:val="00E7315C"/>
    <w:rsid w:val="00E73B0A"/>
    <w:rsid w:val="00E73C3C"/>
    <w:rsid w:val="00E74DF4"/>
    <w:rsid w:val="00E77125"/>
    <w:rsid w:val="00E80322"/>
    <w:rsid w:val="00E80A9E"/>
    <w:rsid w:val="00E80C7A"/>
    <w:rsid w:val="00E81927"/>
    <w:rsid w:val="00E81D68"/>
    <w:rsid w:val="00E82926"/>
    <w:rsid w:val="00E83728"/>
    <w:rsid w:val="00E85B78"/>
    <w:rsid w:val="00E8655F"/>
    <w:rsid w:val="00E87F1C"/>
    <w:rsid w:val="00E90514"/>
    <w:rsid w:val="00E91F83"/>
    <w:rsid w:val="00E92240"/>
    <w:rsid w:val="00E92615"/>
    <w:rsid w:val="00E9289F"/>
    <w:rsid w:val="00E96E2A"/>
    <w:rsid w:val="00EA03D2"/>
    <w:rsid w:val="00EA06DB"/>
    <w:rsid w:val="00EA09D0"/>
    <w:rsid w:val="00EA2882"/>
    <w:rsid w:val="00EA369B"/>
    <w:rsid w:val="00EA41DC"/>
    <w:rsid w:val="00EA6714"/>
    <w:rsid w:val="00EB009B"/>
    <w:rsid w:val="00EB07E7"/>
    <w:rsid w:val="00EB1228"/>
    <w:rsid w:val="00EB444B"/>
    <w:rsid w:val="00EB5389"/>
    <w:rsid w:val="00EB7F04"/>
    <w:rsid w:val="00EC059F"/>
    <w:rsid w:val="00EC48D0"/>
    <w:rsid w:val="00EC4FD6"/>
    <w:rsid w:val="00EC65CE"/>
    <w:rsid w:val="00EC6913"/>
    <w:rsid w:val="00EC6B80"/>
    <w:rsid w:val="00EC740A"/>
    <w:rsid w:val="00ED0018"/>
    <w:rsid w:val="00ED42D5"/>
    <w:rsid w:val="00ED5294"/>
    <w:rsid w:val="00ED5B33"/>
    <w:rsid w:val="00ED5D5B"/>
    <w:rsid w:val="00ED5F3F"/>
    <w:rsid w:val="00ED6391"/>
    <w:rsid w:val="00ED7076"/>
    <w:rsid w:val="00ED7DE1"/>
    <w:rsid w:val="00EE0225"/>
    <w:rsid w:val="00EE1841"/>
    <w:rsid w:val="00EE21C2"/>
    <w:rsid w:val="00EE29F3"/>
    <w:rsid w:val="00EE3D76"/>
    <w:rsid w:val="00EE53B9"/>
    <w:rsid w:val="00EE6648"/>
    <w:rsid w:val="00EE7034"/>
    <w:rsid w:val="00EF3444"/>
    <w:rsid w:val="00EF37FF"/>
    <w:rsid w:val="00EF3B02"/>
    <w:rsid w:val="00EF3B2D"/>
    <w:rsid w:val="00EF60EF"/>
    <w:rsid w:val="00EF6346"/>
    <w:rsid w:val="00EF6952"/>
    <w:rsid w:val="00EF7551"/>
    <w:rsid w:val="00EF7792"/>
    <w:rsid w:val="00EF79B0"/>
    <w:rsid w:val="00F02E73"/>
    <w:rsid w:val="00F0545C"/>
    <w:rsid w:val="00F06100"/>
    <w:rsid w:val="00F07DB8"/>
    <w:rsid w:val="00F10A83"/>
    <w:rsid w:val="00F112D1"/>
    <w:rsid w:val="00F11EA2"/>
    <w:rsid w:val="00F154B6"/>
    <w:rsid w:val="00F156C9"/>
    <w:rsid w:val="00F15D4A"/>
    <w:rsid w:val="00F167C3"/>
    <w:rsid w:val="00F16D37"/>
    <w:rsid w:val="00F20D0A"/>
    <w:rsid w:val="00F21469"/>
    <w:rsid w:val="00F21E78"/>
    <w:rsid w:val="00F225A5"/>
    <w:rsid w:val="00F2265A"/>
    <w:rsid w:val="00F22E51"/>
    <w:rsid w:val="00F23986"/>
    <w:rsid w:val="00F24BCC"/>
    <w:rsid w:val="00F25CF8"/>
    <w:rsid w:val="00F27184"/>
    <w:rsid w:val="00F304E0"/>
    <w:rsid w:val="00F3057E"/>
    <w:rsid w:val="00F3138C"/>
    <w:rsid w:val="00F31B4D"/>
    <w:rsid w:val="00F33726"/>
    <w:rsid w:val="00F34781"/>
    <w:rsid w:val="00F3568B"/>
    <w:rsid w:val="00F3675B"/>
    <w:rsid w:val="00F36A5F"/>
    <w:rsid w:val="00F37B18"/>
    <w:rsid w:val="00F409BB"/>
    <w:rsid w:val="00F41E0A"/>
    <w:rsid w:val="00F43F78"/>
    <w:rsid w:val="00F46670"/>
    <w:rsid w:val="00F46707"/>
    <w:rsid w:val="00F4715D"/>
    <w:rsid w:val="00F50531"/>
    <w:rsid w:val="00F51355"/>
    <w:rsid w:val="00F5158D"/>
    <w:rsid w:val="00F51BC6"/>
    <w:rsid w:val="00F541FD"/>
    <w:rsid w:val="00F5522F"/>
    <w:rsid w:val="00F55449"/>
    <w:rsid w:val="00F56882"/>
    <w:rsid w:val="00F61DFF"/>
    <w:rsid w:val="00F63E69"/>
    <w:rsid w:val="00F6505B"/>
    <w:rsid w:val="00F65D4B"/>
    <w:rsid w:val="00F662C2"/>
    <w:rsid w:val="00F66419"/>
    <w:rsid w:val="00F67956"/>
    <w:rsid w:val="00F77EDD"/>
    <w:rsid w:val="00F83B95"/>
    <w:rsid w:val="00F83DC2"/>
    <w:rsid w:val="00F846F5"/>
    <w:rsid w:val="00F847B6"/>
    <w:rsid w:val="00F85F88"/>
    <w:rsid w:val="00F877EC"/>
    <w:rsid w:val="00F92D51"/>
    <w:rsid w:val="00F932B9"/>
    <w:rsid w:val="00F93483"/>
    <w:rsid w:val="00F9370F"/>
    <w:rsid w:val="00F9600A"/>
    <w:rsid w:val="00F965EE"/>
    <w:rsid w:val="00F9718F"/>
    <w:rsid w:val="00F97F12"/>
    <w:rsid w:val="00FA0145"/>
    <w:rsid w:val="00FA1CA8"/>
    <w:rsid w:val="00FA2D19"/>
    <w:rsid w:val="00FA4014"/>
    <w:rsid w:val="00FA451E"/>
    <w:rsid w:val="00FA6707"/>
    <w:rsid w:val="00FB06AB"/>
    <w:rsid w:val="00FB1C8D"/>
    <w:rsid w:val="00FB2003"/>
    <w:rsid w:val="00FB35A7"/>
    <w:rsid w:val="00FB3AB4"/>
    <w:rsid w:val="00FC0644"/>
    <w:rsid w:val="00FC2DA8"/>
    <w:rsid w:val="00FC321B"/>
    <w:rsid w:val="00FC43B7"/>
    <w:rsid w:val="00FC60DE"/>
    <w:rsid w:val="00FC646A"/>
    <w:rsid w:val="00FD06FA"/>
    <w:rsid w:val="00FD20D7"/>
    <w:rsid w:val="00FD4B5C"/>
    <w:rsid w:val="00FD5D86"/>
    <w:rsid w:val="00FD7C75"/>
    <w:rsid w:val="00FD7CB3"/>
    <w:rsid w:val="00FE1136"/>
    <w:rsid w:val="00FE13CE"/>
    <w:rsid w:val="00FE4A9B"/>
    <w:rsid w:val="00FE4ADA"/>
    <w:rsid w:val="00FE5520"/>
    <w:rsid w:val="00FE5A83"/>
    <w:rsid w:val="00FE69CB"/>
    <w:rsid w:val="00FE7F3D"/>
    <w:rsid w:val="00FF2E58"/>
    <w:rsid w:val="00FF2E72"/>
    <w:rsid w:val="00FF3697"/>
    <w:rsid w:val="00FF3E06"/>
    <w:rsid w:val="00FF46F9"/>
    <w:rsid w:val="00FF598F"/>
    <w:rsid w:val="00FF5ACA"/>
    <w:rsid w:val="00FF5CD5"/>
    <w:rsid w:val="00FF5D06"/>
    <w:rsid w:val="00FF5FAB"/>
    <w:rsid w:val="00FF6173"/>
    <w:rsid w:val="00FF7881"/>
    <w:rsid w:val="00FF7A61"/>
    <w:rsid w:val="00FF7D2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AEF5"/>
  <w15:chartTrackingRefBased/>
  <w15:docId w15:val="{2C8D9255-D868-48F9-8C5C-78097D5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20"/>
    <w:rPr>
      <w:lang w:eastAsia="en-US"/>
    </w:rPr>
  </w:style>
  <w:style w:type="paragraph" w:styleId="Heading1">
    <w:name w:val="heading 1"/>
    <w:basedOn w:val="Normal"/>
    <w:next w:val="Normal"/>
    <w:qFormat/>
    <w:rsid w:val="00362D20"/>
    <w:pPr>
      <w:keepNext/>
      <w:jc w:val="center"/>
      <w:outlineLvl w:val="0"/>
    </w:pPr>
    <w:rPr>
      <w:b/>
      <w:sz w:val="36"/>
    </w:rPr>
  </w:style>
  <w:style w:type="paragraph" w:styleId="Heading2">
    <w:name w:val="heading 2"/>
    <w:basedOn w:val="Normal"/>
    <w:next w:val="Normal"/>
    <w:qFormat/>
    <w:rsid w:val="00362D20"/>
    <w:pPr>
      <w:keepNext/>
      <w:jc w:val="center"/>
      <w:outlineLvl w:val="1"/>
    </w:pPr>
    <w:rPr>
      <w:b/>
      <w:sz w:val="40"/>
    </w:rPr>
  </w:style>
  <w:style w:type="paragraph" w:styleId="Heading3">
    <w:name w:val="heading 3"/>
    <w:basedOn w:val="Normal"/>
    <w:next w:val="Normal"/>
    <w:qFormat/>
    <w:rsid w:val="00362D20"/>
    <w:pPr>
      <w:keepNext/>
      <w:jc w:val="center"/>
      <w:outlineLvl w:val="2"/>
    </w:pPr>
    <w:rPr>
      <w:sz w:val="32"/>
    </w:rPr>
  </w:style>
  <w:style w:type="paragraph" w:styleId="Heading4">
    <w:name w:val="heading 4"/>
    <w:basedOn w:val="Normal"/>
    <w:next w:val="Normal"/>
    <w:qFormat/>
    <w:rsid w:val="00362D20"/>
    <w:pPr>
      <w:keepNext/>
      <w:jc w:val="center"/>
      <w:outlineLvl w:val="3"/>
    </w:pPr>
    <w:rPr>
      <w:b/>
      <w:sz w:val="32"/>
    </w:rPr>
  </w:style>
  <w:style w:type="paragraph" w:styleId="Heading5">
    <w:name w:val="heading 5"/>
    <w:basedOn w:val="Normal"/>
    <w:next w:val="Normal"/>
    <w:qFormat/>
    <w:rsid w:val="005B2C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D20"/>
    <w:pPr>
      <w:jc w:val="both"/>
    </w:pPr>
    <w:rPr>
      <w:rFonts w:ascii="Letter Gothic MT" w:hAnsi="Letter Gothic MT"/>
      <w:sz w:val="28"/>
      <w:lang w:val="en-GB"/>
    </w:rPr>
  </w:style>
  <w:style w:type="paragraph" w:styleId="Header">
    <w:name w:val="header"/>
    <w:basedOn w:val="Normal"/>
    <w:rsid w:val="00362D20"/>
    <w:pPr>
      <w:tabs>
        <w:tab w:val="center" w:pos="4320"/>
        <w:tab w:val="right" w:pos="8640"/>
      </w:tabs>
    </w:pPr>
  </w:style>
  <w:style w:type="character" w:styleId="PageNumber">
    <w:name w:val="page number"/>
    <w:basedOn w:val="DefaultParagraphFont"/>
    <w:rsid w:val="00362D20"/>
  </w:style>
  <w:style w:type="paragraph" w:styleId="BodyTextIndent2">
    <w:name w:val="Body Text Indent 2"/>
    <w:basedOn w:val="Normal"/>
    <w:rsid w:val="00362D20"/>
    <w:pPr>
      <w:ind w:firstLine="1080"/>
      <w:jc w:val="both"/>
    </w:pPr>
    <w:rPr>
      <w:sz w:val="32"/>
    </w:rPr>
  </w:style>
  <w:style w:type="paragraph" w:styleId="Subtitle">
    <w:name w:val="Subtitle"/>
    <w:basedOn w:val="Normal"/>
    <w:qFormat/>
    <w:rsid w:val="00362D20"/>
    <w:pPr>
      <w:jc w:val="center"/>
    </w:pPr>
    <w:rPr>
      <w:b/>
      <w:sz w:val="40"/>
    </w:rPr>
  </w:style>
  <w:style w:type="paragraph" w:customStyle="1" w:styleId="Articole">
    <w:name w:val="Articole"/>
    <w:basedOn w:val="Normal"/>
    <w:rsid w:val="00362D20"/>
    <w:pPr>
      <w:numPr>
        <w:numId w:val="1"/>
      </w:numPr>
      <w:tabs>
        <w:tab w:val="num" w:pos="1080"/>
      </w:tabs>
      <w:spacing w:after="60"/>
      <w:jc w:val="both"/>
    </w:pPr>
    <w:rPr>
      <w:rFonts w:ascii="Arial" w:hAnsi="Arial"/>
      <w:sz w:val="24"/>
    </w:rPr>
  </w:style>
  <w:style w:type="paragraph" w:styleId="BodyTextIndent">
    <w:name w:val="Body Text Indent"/>
    <w:basedOn w:val="Normal"/>
    <w:rsid w:val="00362D20"/>
    <w:pPr>
      <w:widowControl w:val="0"/>
      <w:spacing w:line="360" w:lineRule="auto"/>
      <w:ind w:left="720"/>
      <w:jc w:val="both"/>
    </w:pPr>
    <w:rPr>
      <w:b/>
      <w:sz w:val="26"/>
    </w:rPr>
  </w:style>
  <w:style w:type="paragraph" w:styleId="BodyTextIndent3">
    <w:name w:val="Body Text Indent 3"/>
    <w:basedOn w:val="Normal"/>
    <w:rsid w:val="00362D20"/>
    <w:pPr>
      <w:spacing w:after="120"/>
      <w:ind w:left="283"/>
    </w:pPr>
    <w:rPr>
      <w:sz w:val="16"/>
    </w:rPr>
  </w:style>
  <w:style w:type="paragraph" w:styleId="BodyText3">
    <w:name w:val="Body Text 3"/>
    <w:basedOn w:val="Normal"/>
    <w:rsid w:val="00362D20"/>
    <w:pPr>
      <w:spacing w:after="120"/>
      <w:jc w:val="both"/>
    </w:pPr>
    <w:rPr>
      <w:b/>
      <w:sz w:val="24"/>
    </w:rPr>
  </w:style>
  <w:style w:type="paragraph" w:styleId="Footer">
    <w:name w:val="footer"/>
    <w:basedOn w:val="Normal"/>
    <w:rsid w:val="00362D20"/>
    <w:pPr>
      <w:tabs>
        <w:tab w:val="center" w:pos="4320"/>
        <w:tab w:val="right" w:pos="8640"/>
      </w:tabs>
    </w:pPr>
  </w:style>
  <w:style w:type="paragraph" w:styleId="BodyText2">
    <w:name w:val="Body Text 2"/>
    <w:basedOn w:val="Normal"/>
    <w:rsid w:val="00362D20"/>
    <w:pPr>
      <w:spacing w:line="360" w:lineRule="auto"/>
      <w:jc w:val="both"/>
    </w:pPr>
    <w:rPr>
      <w:b/>
      <w:sz w:val="32"/>
    </w:rPr>
  </w:style>
  <w:style w:type="paragraph" w:styleId="FootnoteText">
    <w:name w:val="footnote text"/>
    <w:basedOn w:val="Normal"/>
    <w:semiHidden/>
    <w:rsid w:val="00417C13"/>
  </w:style>
  <w:style w:type="character" w:styleId="FootnoteReference">
    <w:name w:val="footnote reference"/>
    <w:semiHidden/>
    <w:rsid w:val="00417C13"/>
    <w:rPr>
      <w:vertAlign w:val="superscript"/>
    </w:rPr>
  </w:style>
  <w:style w:type="paragraph" w:customStyle="1" w:styleId="CaracterCharCharCaracterCaracterCaracterCaracter">
    <w:name w:val="Caracter Char Char Caracter Caracter Caracter Caracter"/>
    <w:basedOn w:val="Normal"/>
    <w:rsid w:val="001F0BE8"/>
    <w:rPr>
      <w:sz w:val="24"/>
      <w:szCs w:val="24"/>
      <w:lang w:val="pl-PL" w:eastAsia="pl-PL"/>
    </w:rPr>
  </w:style>
  <w:style w:type="paragraph" w:customStyle="1" w:styleId="CaracterCaracter">
    <w:name w:val="Caracter Caracter"/>
    <w:basedOn w:val="Normal"/>
    <w:rsid w:val="00D72284"/>
    <w:rPr>
      <w:sz w:val="24"/>
      <w:szCs w:val="24"/>
      <w:lang w:val="pl-PL" w:eastAsia="pl-PL"/>
    </w:rPr>
  </w:style>
  <w:style w:type="paragraph" w:styleId="BalloonText">
    <w:name w:val="Balloon Text"/>
    <w:basedOn w:val="Normal"/>
    <w:semiHidden/>
    <w:rsid w:val="000364D3"/>
    <w:rPr>
      <w:rFonts w:ascii="Tahoma" w:hAnsi="Tahoma" w:cs="Tahoma"/>
      <w:sz w:val="16"/>
      <w:szCs w:val="16"/>
    </w:rPr>
  </w:style>
  <w:style w:type="character" w:customStyle="1" w:styleId="FontStyle31">
    <w:name w:val="Font Style31"/>
    <w:rsid w:val="008165B0"/>
    <w:rPr>
      <w:rFonts w:ascii="Times New Roman" w:hAnsi="Times New Roman" w:cs="Times New Roman"/>
      <w:sz w:val="32"/>
      <w:szCs w:val="32"/>
    </w:rPr>
  </w:style>
  <w:style w:type="table" w:styleId="TableGrid">
    <w:name w:val="Table Grid"/>
    <w:basedOn w:val="TableNormal"/>
    <w:rsid w:val="0009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F5522F"/>
    <w:rPr>
      <w:rFonts w:ascii="Times New Roman" w:hAnsi="Times New Roman" w:cs="Times New Roman" w:hint="default"/>
      <w:b/>
      <w:bCs/>
      <w:sz w:val="26"/>
      <w:szCs w:val="26"/>
    </w:rPr>
  </w:style>
  <w:style w:type="character" w:customStyle="1" w:styleId="FontStyle27">
    <w:name w:val="Font Style27"/>
    <w:rsid w:val="00F5522F"/>
    <w:rPr>
      <w:rFonts w:ascii="Times New Roman" w:hAnsi="Times New Roman" w:cs="Times New Roman" w:hint="default"/>
      <w:sz w:val="26"/>
      <w:szCs w:val="26"/>
    </w:rPr>
  </w:style>
  <w:style w:type="character" w:customStyle="1" w:styleId="FontStyle23">
    <w:name w:val="Font Style23"/>
    <w:rsid w:val="00F5522F"/>
    <w:rPr>
      <w:rFonts w:ascii="Times New Roman" w:hAnsi="Times New Roman" w:cs="Times New Roman" w:hint="default"/>
      <w:i/>
      <w:iCs/>
      <w:sz w:val="26"/>
      <w:szCs w:val="26"/>
    </w:rPr>
  </w:style>
  <w:style w:type="character" w:customStyle="1" w:styleId="FontStyle26">
    <w:name w:val="Font Style26"/>
    <w:rsid w:val="00F5522F"/>
    <w:rPr>
      <w:rFonts w:ascii="Times New Roman" w:hAnsi="Times New Roman" w:cs="Times New Roman" w:hint="default"/>
      <w:b/>
      <w:bCs/>
      <w:spacing w:val="10"/>
      <w:sz w:val="22"/>
      <w:szCs w:val="22"/>
    </w:rPr>
  </w:style>
  <w:style w:type="paragraph" w:customStyle="1" w:styleId="Style3">
    <w:name w:val="Style3"/>
    <w:basedOn w:val="Normal"/>
    <w:rsid w:val="00BB6AFF"/>
    <w:pPr>
      <w:widowControl w:val="0"/>
      <w:autoSpaceDE w:val="0"/>
      <w:autoSpaceDN w:val="0"/>
      <w:adjustRightInd w:val="0"/>
    </w:pPr>
    <w:rPr>
      <w:sz w:val="24"/>
      <w:szCs w:val="24"/>
      <w:lang w:val="en-US"/>
    </w:rPr>
  </w:style>
  <w:style w:type="paragraph" w:customStyle="1" w:styleId="Style4">
    <w:name w:val="Style4"/>
    <w:basedOn w:val="Normal"/>
    <w:rsid w:val="00BB6AFF"/>
    <w:pPr>
      <w:widowControl w:val="0"/>
      <w:autoSpaceDE w:val="0"/>
      <w:autoSpaceDN w:val="0"/>
      <w:adjustRightInd w:val="0"/>
      <w:spacing w:line="446" w:lineRule="exact"/>
      <w:jc w:val="center"/>
    </w:pPr>
    <w:rPr>
      <w:sz w:val="24"/>
      <w:szCs w:val="24"/>
      <w:lang w:val="en-US"/>
    </w:rPr>
  </w:style>
  <w:style w:type="paragraph" w:customStyle="1" w:styleId="Style5">
    <w:name w:val="Style5"/>
    <w:basedOn w:val="Normal"/>
    <w:rsid w:val="00BB6AFF"/>
    <w:pPr>
      <w:widowControl w:val="0"/>
      <w:autoSpaceDE w:val="0"/>
      <w:autoSpaceDN w:val="0"/>
      <w:adjustRightInd w:val="0"/>
      <w:spacing w:line="449" w:lineRule="exact"/>
      <w:ind w:firstLine="684"/>
      <w:jc w:val="both"/>
    </w:pPr>
    <w:rPr>
      <w:sz w:val="24"/>
      <w:szCs w:val="24"/>
      <w:lang w:val="en-US"/>
    </w:rPr>
  </w:style>
  <w:style w:type="paragraph" w:customStyle="1" w:styleId="Style6">
    <w:name w:val="Style6"/>
    <w:basedOn w:val="Normal"/>
    <w:rsid w:val="00BB6AFF"/>
    <w:pPr>
      <w:widowControl w:val="0"/>
      <w:autoSpaceDE w:val="0"/>
      <w:autoSpaceDN w:val="0"/>
      <w:adjustRightInd w:val="0"/>
      <w:spacing w:line="454" w:lineRule="exact"/>
      <w:ind w:firstLine="684"/>
      <w:jc w:val="both"/>
    </w:pPr>
    <w:rPr>
      <w:sz w:val="24"/>
      <w:szCs w:val="24"/>
      <w:lang w:val="en-US"/>
    </w:rPr>
  </w:style>
  <w:style w:type="paragraph" w:customStyle="1" w:styleId="Style7">
    <w:name w:val="Style7"/>
    <w:basedOn w:val="Normal"/>
    <w:rsid w:val="00BB6AFF"/>
    <w:pPr>
      <w:widowControl w:val="0"/>
      <w:autoSpaceDE w:val="0"/>
      <w:autoSpaceDN w:val="0"/>
      <w:adjustRightInd w:val="0"/>
      <w:spacing w:line="456" w:lineRule="exact"/>
      <w:ind w:firstLine="720"/>
      <w:jc w:val="both"/>
    </w:pPr>
    <w:rPr>
      <w:sz w:val="24"/>
      <w:szCs w:val="24"/>
      <w:lang w:val="en-US"/>
    </w:rPr>
  </w:style>
  <w:style w:type="character" w:customStyle="1" w:styleId="FontStyle11">
    <w:name w:val="Font Style11"/>
    <w:rsid w:val="00BB6AFF"/>
    <w:rPr>
      <w:rFonts w:ascii="Times New Roman" w:hAnsi="Times New Roman" w:cs="Times New Roman" w:hint="default"/>
      <w:b/>
      <w:bCs/>
      <w:sz w:val="24"/>
      <w:szCs w:val="24"/>
    </w:rPr>
  </w:style>
  <w:style w:type="character" w:customStyle="1" w:styleId="FontStyle12">
    <w:name w:val="Font Style12"/>
    <w:rsid w:val="00BB6AFF"/>
    <w:rPr>
      <w:rFonts w:ascii="Times New Roman" w:hAnsi="Times New Roman" w:cs="Times New Roman" w:hint="default"/>
      <w:sz w:val="24"/>
      <w:szCs w:val="24"/>
    </w:rPr>
  </w:style>
  <w:style w:type="character" w:customStyle="1" w:styleId="Bodytext20">
    <w:name w:val="Body text (2)_"/>
    <w:link w:val="Bodytext21"/>
    <w:rsid w:val="00A8722F"/>
    <w:rPr>
      <w:rFonts w:ascii="Arial Narrow" w:hAnsi="Arial Narrow"/>
      <w:b/>
      <w:bCs/>
      <w:spacing w:val="-10"/>
      <w:sz w:val="28"/>
      <w:szCs w:val="28"/>
      <w:lang w:bidi="ar-SA"/>
    </w:rPr>
  </w:style>
  <w:style w:type="character" w:customStyle="1" w:styleId="Headerorfooter">
    <w:name w:val="Header or footer_"/>
    <w:link w:val="Headerorfooter1"/>
    <w:rsid w:val="00A8722F"/>
    <w:rPr>
      <w:sz w:val="22"/>
      <w:szCs w:val="22"/>
      <w:lang w:bidi="ar-SA"/>
    </w:rPr>
  </w:style>
  <w:style w:type="character" w:customStyle="1" w:styleId="Headerorfooter0">
    <w:name w:val="Header or footer"/>
    <w:basedOn w:val="Headerorfooter"/>
    <w:rsid w:val="00A8722F"/>
    <w:rPr>
      <w:sz w:val="22"/>
      <w:szCs w:val="22"/>
      <w:lang w:bidi="ar-SA"/>
    </w:rPr>
  </w:style>
  <w:style w:type="character" w:customStyle="1" w:styleId="Bodytext0">
    <w:name w:val="Body text_"/>
    <w:link w:val="BodyText1"/>
    <w:rsid w:val="00A8722F"/>
    <w:rPr>
      <w:rFonts w:ascii="Arial Narrow" w:hAnsi="Arial Narrow"/>
      <w:spacing w:val="-10"/>
      <w:sz w:val="28"/>
      <w:szCs w:val="28"/>
      <w:lang w:bidi="ar-SA"/>
    </w:rPr>
  </w:style>
  <w:style w:type="character" w:customStyle="1" w:styleId="Bodytext30">
    <w:name w:val="Body text (3)_"/>
    <w:link w:val="Bodytext31"/>
    <w:rsid w:val="00A8722F"/>
    <w:rPr>
      <w:rFonts w:ascii="Palatino Linotype" w:hAnsi="Palatino Linotype"/>
      <w:spacing w:val="20"/>
      <w:sz w:val="27"/>
      <w:szCs w:val="27"/>
      <w:lang w:bidi="ar-SA"/>
    </w:rPr>
  </w:style>
  <w:style w:type="character" w:customStyle="1" w:styleId="BodytextItalic">
    <w:name w:val="Body text + Italic"/>
    <w:aliases w:val="Spacing 0 pt"/>
    <w:rsid w:val="00A8722F"/>
    <w:rPr>
      <w:rFonts w:ascii="Arial Narrow" w:hAnsi="Arial Narrow"/>
      <w:i/>
      <w:iCs/>
      <w:noProof/>
      <w:spacing w:val="0"/>
      <w:sz w:val="28"/>
      <w:szCs w:val="28"/>
      <w:lang w:bidi="ar-SA"/>
    </w:rPr>
  </w:style>
  <w:style w:type="character" w:customStyle="1" w:styleId="Bodytext4">
    <w:name w:val="Body text (4)_"/>
    <w:link w:val="Bodytext40"/>
    <w:rsid w:val="00A8722F"/>
    <w:rPr>
      <w:rFonts w:ascii="Arial Narrow" w:hAnsi="Arial Narrow"/>
      <w:i/>
      <w:iCs/>
      <w:sz w:val="28"/>
      <w:szCs w:val="28"/>
      <w:lang w:bidi="ar-SA"/>
    </w:rPr>
  </w:style>
  <w:style w:type="character" w:customStyle="1" w:styleId="Bodytext4NotItalic">
    <w:name w:val="Body text (4) + Not Italic"/>
    <w:aliases w:val="Spacing 0 pt1"/>
    <w:rsid w:val="00A8722F"/>
    <w:rPr>
      <w:rFonts w:ascii="Arial Narrow" w:hAnsi="Arial Narrow"/>
      <w:i/>
      <w:iCs/>
      <w:spacing w:val="-10"/>
      <w:sz w:val="28"/>
      <w:szCs w:val="28"/>
      <w:lang w:bidi="ar-SA"/>
    </w:rPr>
  </w:style>
  <w:style w:type="paragraph" w:customStyle="1" w:styleId="Bodytext21">
    <w:name w:val="Body text (2)"/>
    <w:basedOn w:val="Normal"/>
    <w:link w:val="Bodytext20"/>
    <w:rsid w:val="00A8722F"/>
    <w:pPr>
      <w:widowControl w:val="0"/>
      <w:shd w:val="clear" w:color="auto" w:fill="FFFFFF"/>
      <w:spacing w:after="360" w:line="240" w:lineRule="atLeast"/>
      <w:jc w:val="center"/>
    </w:pPr>
    <w:rPr>
      <w:rFonts w:ascii="Arial Narrow" w:hAnsi="Arial Narrow"/>
      <w:b/>
      <w:bCs/>
      <w:spacing w:val="-10"/>
      <w:sz w:val="28"/>
      <w:szCs w:val="28"/>
      <w:lang w:val="x-none" w:eastAsia="x-none"/>
    </w:rPr>
  </w:style>
  <w:style w:type="paragraph" w:customStyle="1" w:styleId="Headerorfooter1">
    <w:name w:val="Header or footer1"/>
    <w:basedOn w:val="Normal"/>
    <w:link w:val="Headerorfooter"/>
    <w:rsid w:val="00A8722F"/>
    <w:pPr>
      <w:widowControl w:val="0"/>
      <w:shd w:val="clear" w:color="auto" w:fill="FFFFFF"/>
      <w:spacing w:line="240" w:lineRule="atLeast"/>
    </w:pPr>
    <w:rPr>
      <w:sz w:val="22"/>
      <w:szCs w:val="22"/>
      <w:lang w:val="x-none" w:eastAsia="x-none"/>
    </w:rPr>
  </w:style>
  <w:style w:type="paragraph" w:customStyle="1" w:styleId="BodyText1">
    <w:name w:val="Body Text1"/>
    <w:basedOn w:val="Normal"/>
    <w:link w:val="Bodytext0"/>
    <w:rsid w:val="00A8722F"/>
    <w:pPr>
      <w:widowControl w:val="0"/>
      <w:shd w:val="clear" w:color="auto" w:fill="FFFFFF"/>
      <w:spacing w:before="540" w:after="960" w:line="240" w:lineRule="atLeast"/>
    </w:pPr>
    <w:rPr>
      <w:rFonts w:ascii="Arial Narrow" w:hAnsi="Arial Narrow"/>
      <w:spacing w:val="-10"/>
      <w:sz w:val="28"/>
      <w:szCs w:val="28"/>
      <w:lang w:val="x-none" w:eastAsia="x-none"/>
    </w:rPr>
  </w:style>
  <w:style w:type="paragraph" w:customStyle="1" w:styleId="Bodytext31">
    <w:name w:val="Body text (3)"/>
    <w:basedOn w:val="Normal"/>
    <w:link w:val="Bodytext30"/>
    <w:rsid w:val="00A8722F"/>
    <w:pPr>
      <w:widowControl w:val="0"/>
      <w:shd w:val="clear" w:color="auto" w:fill="FFFFFF"/>
      <w:spacing w:before="1080" w:line="240" w:lineRule="atLeast"/>
      <w:jc w:val="right"/>
    </w:pPr>
    <w:rPr>
      <w:rFonts w:ascii="Palatino Linotype" w:hAnsi="Palatino Linotype"/>
      <w:spacing w:val="20"/>
      <w:sz w:val="27"/>
      <w:szCs w:val="27"/>
      <w:lang w:val="x-none" w:eastAsia="x-none"/>
    </w:rPr>
  </w:style>
  <w:style w:type="paragraph" w:customStyle="1" w:styleId="Bodytext40">
    <w:name w:val="Body text (4)"/>
    <w:basedOn w:val="Normal"/>
    <w:link w:val="Bodytext4"/>
    <w:rsid w:val="00A8722F"/>
    <w:pPr>
      <w:widowControl w:val="0"/>
      <w:shd w:val="clear" w:color="auto" w:fill="FFFFFF"/>
      <w:spacing w:after="1200" w:line="302" w:lineRule="exact"/>
    </w:pPr>
    <w:rPr>
      <w:rFonts w:ascii="Arial Narrow" w:hAnsi="Arial Narrow"/>
      <w:i/>
      <w:iCs/>
      <w:sz w:val="28"/>
      <w:szCs w:val="28"/>
      <w:lang w:val="x-none" w:eastAsia="x-none"/>
    </w:rPr>
  </w:style>
  <w:style w:type="paragraph" w:customStyle="1" w:styleId="CaracterCharCharCaracterCaracterCaracterCaracter0">
    <w:name w:val="Caracter Char Char Caracter Caracter Caracter Caracter"/>
    <w:basedOn w:val="Normal"/>
    <w:rsid w:val="00A92A3D"/>
    <w:rPr>
      <w:sz w:val="24"/>
      <w:szCs w:val="24"/>
      <w:lang w:val="pl-PL" w:eastAsia="pl-PL"/>
    </w:rPr>
  </w:style>
  <w:style w:type="character" w:customStyle="1" w:styleId="FontStyle19">
    <w:name w:val="Font Style19"/>
    <w:rsid w:val="002D6149"/>
    <w:rPr>
      <w:rFonts w:ascii="Arial" w:hAnsi="Arial" w:cs="Arial"/>
      <w:b/>
      <w:bCs/>
      <w:sz w:val="22"/>
      <w:szCs w:val="22"/>
    </w:rPr>
  </w:style>
  <w:style w:type="character" w:customStyle="1" w:styleId="FontStyle20">
    <w:name w:val="Font Style20"/>
    <w:rsid w:val="002D6149"/>
    <w:rPr>
      <w:rFonts w:ascii="Arial" w:hAnsi="Arial" w:cs="Arial"/>
      <w:sz w:val="22"/>
      <w:szCs w:val="22"/>
    </w:rPr>
  </w:style>
  <w:style w:type="character" w:customStyle="1" w:styleId="FontStyle16">
    <w:name w:val="Font Style16"/>
    <w:rsid w:val="00E07592"/>
    <w:rPr>
      <w:rFonts w:ascii="Arial" w:hAnsi="Arial" w:cs="Arial"/>
      <w:i/>
      <w:iCs/>
      <w:sz w:val="22"/>
      <w:szCs w:val="22"/>
    </w:rPr>
  </w:style>
  <w:style w:type="character" w:customStyle="1" w:styleId="FontStyle17">
    <w:name w:val="Font Style17"/>
    <w:rsid w:val="00E07592"/>
    <w:rPr>
      <w:rFonts w:ascii="Arial" w:hAnsi="Arial" w:cs="Arial"/>
      <w:b/>
      <w:bCs/>
      <w:i/>
      <w:iCs/>
      <w:sz w:val="22"/>
      <w:szCs w:val="22"/>
    </w:rPr>
  </w:style>
  <w:style w:type="paragraph" w:customStyle="1" w:styleId="Style8">
    <w:name w:val="Style8"/>
    <w:basedOn w:val="Normal"/>
    <w:rsid w:val="00E07592"/>
    <w:pPr>
      <w:widowControl w:val="0"/>
      <w:autoSpaceDE w:val="0"/>
      <w:autoSpaceDN w:val="0"/>
      <w:adjustRightInd w:val="0"/>
      <w:spacing w:line="413" w:lineRule="exact"/>
      <w:ind w:firstLine="730"/>
      <w:jc w:val="both"/>
    </w:pPr>
    <w:rPr>
      <w:rFonts w:ascii="Arial" w:hAnsi="Arial"/>
      <w:sz w:val="24"/>
      <w:szCs w:val="24"/>
      <w:lang w:val="en-US"/>
    </w:rPr>
  </w:style>
  <w:style w:type="paragraph" w:customStyle="1" w:styleId="Style2">
    <w:name w:val="Style2"/>
    <w:basedOn w:val="Normal"/>
    <w:rsid w:val="00B725D3"/>
    <w:pPr>
      <w:widowControl w:val="0"/>
      <w:autoSpaceDE w:val="0"/>
      <w:autoSpaceDN w:val="0"/>
      <w:adjustRightInd w:val="0"/>
      <w:jc w:val="both"/>
    </w:pPr>
    <w:rPr>
      <w:rFonts w:ascii="Arial" w:hAnsi="Arial"/>
      <w:sz w:val="24"/>
      <w:szCs w:val="24"/>
      <w:lang w:val="en-US"/>
    </w:rPr>
  </w:style>
  <w:style w:type="paragraph" w:customStyle="1" w:styleId="Style12">
    <w:name w:val="Style12"/>
    <w:basedOn w:val="Normal"/>
    <w:rsid w:val="00FA0145"/>
    <w:pPr>
      <w:widowControl w:val="0"/>
      <w:autoSpaceDE w:val="0"/>
      <w:autoSpaceDN w:val="0"/>
      <w:adjustRightInd w:val="0"/>
      <w:spacing w:line="413" w:lineRule="exact"/>
    </w:pPr>
    <w:rPr>
      <w:rFonts w:ascii="Arial" w:hAnsi="Arial"/>
      <w:sz w:val="24"/>
      <w:szCs w:val="24"/>
      <w:lang w:val="en-US"/>
    </w:rPr>
  </w:style>
  <w:style w:type="paragraph" w:customStyle="1" w:styleId="Style13">
    <w:name w:val="Style13"/>
    <w:basedOn w:val="Normal"/>
    <w:rsid w:val="00FA0145"/>
    <w:pPr>
      <w:widowControl w:val="0"/>
      <w:autoSpaceDE w:val="0"/>
      <w:autoSpaceDN w:val="0"/>
      <w:adjustRightInd w:val="0"/>
      <w:spacing w:line="414" w:lineRule="exact"/>
      <w:jc w:val="both"/>
    </w:pPr>
    <w:rPr>
      <w:rFonts w:ascii="Arial" w:hAnsi="Arial"/>
      <w:sz w:val="24"/>
      <w:szCs w:val="24"/>
      <w:lang w:val="en-US"/>
    </w:rPr>
  </w:style>
  <w:style w:type="paragraph" w:customStyle="1" w:styleId="Style10">
    <w:name w:val="Style10"/>
    <w:basedOn w:val="Normal"/>
    <w:rsid w:val="009F462A"/>
    <w:pPr>
      <w:widowControl w:val="0"/>
      <w:autoSpaceDE w:val="0"/>
      <w:autoSpaceDN w:val="0"/>
      <w:adjustRightInd w:val="0"/>
      <w:spacing w:line="274" w:lineRule="exact"/>
      <w:jc w:val="center"/>
    </w:pPr>
    <w:rPr>
      <w:rFonts w:ascii="Arial" w:hAnsi="Arial"/>
      <w:sz w:val="24"/>
      <w:szCs w:val="24"/>
      <w:lang w:val="en-US"/>
    </w:rPr>
  </w:style>
  <w:style w:type="paragraph" w:customStyle="1" w:styleId="Style14">
    <w:name w:val="Style14"/>
    <w:basedOn w:val="Normal"/>
    <w:rsid w:val="009F462A"/>
    <w:pPr>
      <w:widowControl w:val="0"/>
      <w:autoSpaceDE w:val="0"/>
      <w:autoSpaceDN w:val="0"/>
      <w:adjustRightInd w:val="0"/>
    </w:pPr>
    <w:rPr>
      <w:rFonts w:ascii="Arial" w:hAnsi="Arial"/>
      <w:sz w:val="24"/>
      <w:szCs w:val="24"/>
      <w:lang w:val="en-US"/>
    </w:rPr>
  </w:style>
  <w:style w:type="paragraph" w:customStyle="1" w:styleId="CharCharCaracterCharCharCaracterCaracter1CharCharCaracterCaracterCharCharCaracterCaracterCharCharCaracterCaracterCharCharCaracterCaracterCharCharCaracterCaracterCharCharCaracterCaracter">
    <w:name w:val="Char Char Caracter Char Char Caracter Caracter1 Char Char Caracter Caracter Char Char Caracter Caracter Char Char Caracter Caracter Char Char Caracter Caracter Char Char Caracter Caracter Char Char Caracter Caracter"/>
    <w:basedOn w:val="Normal"/>
    <w:rsid w:val="003602E9"/>
    <w:pPr>
      <w:spacing w:after="160" w:line="240" w:lineRule="exact"/>
    </w:pPr>
    <w:rPr>
      <w:rFonts w:ascii="Tahoma" w:hAnsi="Tahoma" w:cs="Tahoma"/>
    </w:rPr>
  </w:style>
  <w:style w:type="paragraph" w:customStyle="1" w:styleId="S1">
    <w:name w:val="S1"/>
    <w:basedOn w:val="Normal"/>
    <w:rsid w:val="003602E9"/>
    <w:pPr>
      <w:autoSpaceDE w:val="0"/>
      <w:autoSpaceDN w:val="0"/>
      <w:ind w:left="144" w:right="144" w:firstLine="720"/>
      <w:jc w:val="both"/>
    </w:pPr>
    <w:rPr>
      <w:rFonts w:ascii="TimesNewRomanPS" w:hAnsi="TimesNewRomanPS" w:cs="TimesNewRomanPS"/>
      <w:sz w:val="36"/>
      <w:szCs w:val="36"/>
      <w:lang w:val="en-US"/>
    </w:rPr>
  </w:style>
  <w:style w:type="character" w:customStyle="1" w:styleId="yshortcuts">
    <w:name w:val="yshortcuts"/>
    <w:basedOn w:val="DefaultParagraphFont"/>
    <w:rsid w:val="003602E9"/>
  </w:style>
  <w:style w:type="character" w:customStyle="1" w:styleId="FontStyle18">
    <w:name w:val="Font Style18"/>
    <w:rsid w:val="003602E9"/>
    <w:rPr>
      <w:rFonts w:ascii="Times New Roman" w:hAnsi="Times New Roman" w:cs="Times New Roman"/>
      <w:sz w:val="24"/>
      <w:szCs w:val="24"/>
    </w:rPr>
  </w:style>
  <w:style w:type="paragraph" w:customStyle="1" w:styleId="western">
    <w:name w:val="western"/>
    <w:basedOn w:val="Normal"/>
    <w:rsid w:val="00C63A8C"/>
    <w:pPr>
      <w:spacing w:before="100" w:beforeAutospacing="1" w:after="142" w:line="288" w:lineRule="auto"/>
    </w:pPr>
    <w:rPr>
      <w:rFonts w:eastAsia="SimSun"/>
      <w:sz w:val="28"/>
      <w:szCs w:val="28"/>
      <w:lang w:eastAsia="zh-CN"/>
    </w:rPr>
  </w:style>
  <w:style w:type="paragraph" w:customStyle="1" w:styleId="DefaultText">
    <w:name w:val="Default Text"/>
    <w:basedOn w:val="Normal"/>
    <w:rsid w:val="000E2547"/>
    <w:pPr>
      <w:suppressAutoHyphens/>
      <w:autoSpaceDE w:val="0"/>
    </w:pPr>
    <w:rPr>
      <w:sz w:val="24"/>
      <w:szCs w:val="24"/>
      <w:lang w:val="en-US" w:eastAsia="zh-CN"/>
    </w:rPr>
  </w:style>
  <w:style w:type="paragraph" w:customStyle="1" w:styleId="CaracterCaracterCaracterCharCharCaracterCaracterCharCharCaracterCaracterCharCharCaracterCaracterCharCharCaracterCharCharCaracterCaracterCharChar1CaracterCaracterCharChar">
    <w:name w:val="Caracter Caracter Caracter Char Char Caracter Caracter Char Char Caracter Caracter Char Char Caracter Caracter Char Char Caracter Char Char Caracter Caracter Char Char1 Caracter Caracter Char Char"/>
    <w:basedOn w:val="Normal"/>
    <w:rsid w:val="0015505E"/>
    <w:pPr>
      <w:spacing w:after="160" w:line="240" w:lineRule="exact"/>
    </w:pPr>
    <w:rPr>
      <w:rFonts w:ascii="Tahoma" w:hAnsi="Tahoma" w:cs="Tahoma"/>
    </w:rPr>
  </w:style>
  <w:style w:type="paragraph" w:styleId="ListParagraph">
    <w:name w:val="List Paragraph"/>
    <w:basedOn w:val="Normal"/>
    <w:uiPriority w:val="34"/>
    <w:qFormat/>
    <w:rsid w:val="00F154B6"/>
    <w:pPr>
      <w:ind w:left="720"/>
      <w:contextualSpacing/>
    </w:pPr>
  </w:style>
  <w:style w:type="paragraph" w:customStyle="1" w:styleId="Normal1">
    <w:name w:val="Normal1"/>
    <w:rsid w:val="006E2210"/>
    <w:pPr>
      <w:suppressAutoHyphens/>
      <w:textAlignment w:val="baseline"/>
    </w:pPr>
    <w:rPr>
      <w:rFonts w:eastAsia="Andale Sans UI" w:cs="Tahoma"/>
      <w:color w:val="00000A"/>
      <w:sz w:val="24"/>
      <w:szCs w:val="24"/>
    </w:rPr>
  </w:style>
  <w:style w:type="character" w:styleId="CommentReference">
    <w:name w:val="annotation reference"/>
    <w:basedOn w:val="DefaultParagraphFont"/>
    <w:uiPriority w:val="99"/>
    <w:rsid w:val="00110297"/>
    <w:rPr>
      <w:sz w:val="16"/>
      <w:szCs w:val="16"/>
    </w:rPr>
  </w:style>
  <w:style w:type="paragraph" w:styleId="CommentText">
    <w:name w:val="annotation text"/>
    <w:basedOn w:val="Normal"/>
    <w:link w:val="CommentTextChar"/>
    <w:uiPriority w:val="99"/>
    <w:rsid w:val="00110297"/>
  </w:style>
  <w:style w:type="character" w:customStyle="1" w:styleId="CommentTextChar">
    <w:name w:val="Comment Text Char"/>
    <w:basedOn w:val="DefaultParagraphFont"/>
    <w:link w:val="CommentText"/>
    <w:uiPriority w:val="99"/>
    <w:rsid w:val="00110297"/>
    <w:rPr>
      <w:lang w:eastAsia="en-US"/>
    </w:rPr>
  </w:style>
  <w:style w:type="character" w:styleId="Hyperlink">
    <w:name w:val="Hyperlink"/>
    <w:basedOn w:val="DefaultParagraphFont"/>
    <w:uiPriority w:val="99"/>
    <w:unhideWhenUsed/>
    <w:rsid w:val="00110297"/>
    <w:rPr>
      <w:color w:val="0000FF"/>
      <w:u w:val="single"/>
    </w:rPr>
  </w:style>
  <w:style w:type="character" w:customStyle="1" w:styleId="salnttl1">
    <w:name w:val="s_aln_ttl1"/>
    <w:basedOn w:val="DefaultParagraphFont"/>
    <w:rsid w:val="0011029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110297"/>
    <w:rPr>
      <w:rFonts w:ascii="Verdana" w:hAnsi="Verdana" w:hint="default"/>
      <w:b w:val="0"/>
      <w:bCs w:val="0"/>
      <w:color w:val="000000"/>
      <w:sz w:val="20"/>
      <w:szCs w:val="20"/>
      <w:shd w:val="clear" w:color="auto" w:fill="FFFFFF"/>
    </w:rPr>
  </w:style>
  <w:style w:type="paragraph" w:customStyle="1" w:styleId="CharCharCaracterCaracterCharCharCaracterCaracterCharCharCaracterCaracterCharCharCaracterCaracterCharCharCaracterCaracterCharCharCaracterCaracterCharCharCaracter">
    <w:name w:val="Char Char Caracter Caracter Char Char Caracter Caracter Char Char Caracter Caracter Char Char Caracter Caracter Char Char Caracter Caracter Char Char Caracter Caracter Char Char Caracter"/>
    <w:basedOn w:val="Normal"/>
    <w:rsid w:val="009D2830"/>
    <w:pPr>
      <w:spacing w:after="160" w:line="240" w:lineRule="exact"/>
    </w:pPr>
    <w:rPr>
      <w:rFonts w:ascii="Tahoma" w:hAnsi="Tahoma" w:cs="Tahoma"/>
    </w:rPr>
  </w:style>
  <w:style w:type="paragraph" w:styleId="Title">
    <w:name w:val="Title"/>
    <w:basedOn w:val="Normal"/>
    <w:link w:val="TitleChar"/>
    <w:qFormat/>
    <w:rsid w:val="009D2830"/>
    <w:pPr>
      <w:spacing w:after="240"/>
      <w:jc w:val="center"/>
    </w:pPr>
    <w:rPr>
      <w:rFonts w:ascii="Arial Black" w:hAnsi="Arial Black"/>
      <w:sz w:val="48"/>
      <w:lang w:val="en-US"/>
    </w:rPr>
  </w:style>
  <w:style w:type="character" w:customStyle="1" w:styleId="TitleChar">
    <w:name w:val="Title Char"/>
    <w:basedOn w:val="DefaultParagraphFont"/>
    <w:link w:val="Title"/>
    <w:rsid w:val="009D2830"/>
    <w:rPr>
      <w:rFonts w:ascii="Arial Black" w:hAnsi="Arial Black"/>
      <w:sz w:val="48"/>
      <w:lang w:val="en-US" w:eastAsia="en-US"/>
    </w:rPr>
  </w:style>
  <w:style w:type="character" w:customStyle="1" w:styleId="hvalineatcontent">
    <w:name w:val="hvalineatcontent"/>
    <w:rsid w:val="00153C45"/>
  </w:style>
  <w:style w:type="paragraph" w:styleId="CommentSubject">
    <w:name w:val="annotation subject"/>
    <w:basedOn w:val="CommentText"/>
    <w:next w:val="CommentText"/>
    <w:link w:val="CommentSubjectChar"/>
    <w:rsid w:val="00C05B61"/>
    <w:rPr>
      <w:b/>
      <w:bCs/>
    </w:rPr>
  </w:style>
  <w:style w:type="character" w:customStyle="1" w:styleId="CommentSubjectChar">
    <w:name w:val="Comment Subject Char"/>
    <w:basedOn w:val="CommentTextChar"/>
    <w:link w:val="CommentSubject"/>
    <w:rsid w:val="00C05B6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4694">
      <w:bodyDiv w:val="1"/>
      <w:marLeft w:val="0"/>
      <w:marRight w:val="0"/>
      <w:marTop w:val="0"/>
      <w:marBottom w:val="0"/>
      <w:divBdr>
        <w:top w:val="none" w:sz="0" w:space="0" w:color="auto"/>
        <w:left w:val="none" w:sz="0" w:space="0" w:color="auto"/>
        <w:bottom w:val="none" w:sz="0" w:space="0" w:color="auto"/>
        <w:right w:val="none" w:sz="0" w:space="0" w:color="auto"/>
      </w:divBdr>
    </w:div>
    <w:div w:id="1356077663">
      <w:bodyDiv w:val="1"/>
      <w:marLeft w:val="0"/>
      <w:marRight w:val="0"/>
      <w:marTop w:val="0"/>
      <w:marBottom w:val="0"/>
      <w:divBdr>
        <w:top w:val="none" w:sz="0" w:space="0" w:color="auto"/>
        <w:left w:val="none" w:sz="0" w:space="0" w:color="auto"/>
        <w:bottom w:val="none" w:sz="0" w:space="0" w:color="auto"/>
        <w:right w:val="none" w:sz="0" w:space="0" w:color="auto"/>
      </w:divBdr>
    </w:div>
    <w:div w:id="1537085340">
      <w:bodyDiv w:val="1"/>
      <w:marLeft w:val="0"/>
      <w:marRight w:val="0"/>
      <w:marTop w:val="0"/>
      <w:marBottom w:val="0"/>
      <w:divBdr>
        <w:top w:val="none" w:sz="0" w:space="0" w:color="auto"/>
        <w:left w:val="none" w:sz="0" w:space="0" w:color="auto"/>
        <w:bottom w:val="none" w:sz="0" w:space="0" w:color="auto"/>
        <w:right w:val="none" w:sz="0" w:space="0" w:color="auto"/>
      </w:divBdr>
    </w:div>
    <w:div w:id="19088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E7EE-CB2D-4436-95BA-8CCD1463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13188</Words>
  <Characters>75174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CAMERA DEPUTAŢILOR</vt:lpstr>
    </vt:vector>
  </TitlesOfParts>
  <Company/>
  <LinksUpToDate>false</LinksUpToDate>
  <CharactersWithSpaces>88186</CharactersWithSpaces>
  <SharedDoc>false</SharedDoc>
  <HLinks>
    <vt:vector size="6" baseType="variant">
      <vt:variant>
        <vt:i4>5832728</vt:i4>
      </vt:variant>
      <vt:variant>
        <vt:i4>0</vt:i4>
      </vt:variant>
      <vt:variant>
        <vt:i4>0</vt:i4>
      </vt:variant>
      <vt:variant>
        <vt:i4>5</vt:i4>
      </vt:variant>
      <vt:variant>
        <vt:lpwstr>https://www.legisplus.ro/Intralegis6/oficiale/afis.php?f=184112&amp;frame=2&amp;diez=A1&amp;link=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DEPUTAŢILOR</dc:title>
  <dc:subject/>
  <dc:creator>cd</dc:creator>
  <cp:keywords/>
  <cp:lastModifiedBy>LILIANA PECHEANU</cp:lastModifiedBy>
  <cp:revision>21</cp:revision>
  <cp:lastPrinted>2018-12-03T09:42:00Z</cp:lastPrinted>
  <dcterms:created xsi:type="dcterms:W3CDTF">2019-12-16T16:01:00Z</dcterms:created>
  <dcterms:modified xsi:type="dcterms:W3CDTF">2019-12-16T22:34:00Z</dcterms:modified>
</cp:coreProperties>
</file>