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5EB33" w14:textId="77A95F60" w:rsidR="009A4664" w:rsidRDefault="00532623" w:rsidP="00A94F33">
      <w:pPr>
        <w:spacing w:after="160" w:line="259" w:lineRule="auto"/>
        <w:ind w:left="7920"/>
        <w:jc w:val="right"/>
        <w:rPr>
          <w:rFonts w:eastAsiaTheme="minorHAnsi"/>
          <w:b/>
          <w:szCs w:val="28"/>
          <w:shd w:val="clear" w:color="auto" w:fill="FFFFFF"/>
          <w:lang w:val="ro-RO"/>
        </w:rPr>
      </w:pPr>
      <w:r>
        <w:rPr>
          <w:rFonts w:eastAsiaTheme="minorHAnsi"/>
          <w:b/>
          <w:szCs w:val="28"/>
          <w:shd w:val="clear" w:color="auto" w:fill="FFFFFF"/>
          <w:lang w:val="ro-RO"/>
        </w:rPr>
        <w:t>10</w:t>
      </w:r>
      <w:r w:rsidR="00023151">
        <w:rPr>
          <w:rFonts w:eastAsiaTheme="minorHAnsi"/>
          <w:b/>
          <w:szCs w:val="28"/>
          <w:shd w:val="clear" w:color="auto" w:fill="FFFFFF"/>
          <w:lang w:val="ro-RO"/>
        </w:rPr>
        <w:t>.03</w:t>
      </w:r>
      <w:r w:rsidR="004360AC">
        <w:rPr>
          <w:rFonts w:eastAsiaTheme="minorHAnsi"/>
          <w:b/>
          <w:szCs w:val="28"/>
          <w:shd w:val="clear" w:color="auto" w:fill="FFFFFF"/>
          <w:lang w:val="ro-RO"/>
        </w:rPr>
        <w:t>.202</w:t>
      </w:r>
      <w:r w:rsidR="00BA7F8A">
        <w:rPr>
          <w:rFonts w:eastAsiaTheme="minorHAnsi"/>
          <w:b/>
          <w:szCs w:val="28"/>
          <w:shd w:val="clear" w:color="auto" w:fill="FFFFFF"/>
          <w:lang w:val="ro-RO"/>
        </w:rPr>
        <w:t>1</w:t>
      </w:r>
    </w:p>
    <w:p w14:paraId="5118CDB5" w14:textId="61C35AA3" w:rsidR="0045308E" w:rsidRDefault="00532623" w:rsidP="00C641BF">
      <w:pPr>
        <w:spacing w:line="276" w:lineRule="auto"/>
        <w:jc w:val="center"/>
        <w:rPr>
          <w:b/>
          <w:color w:val="000000" w:themeColor="text1"/>
          <w:szCs w:val="28"/>
          <w:u w:val="single"/>
          <w:lang w:val="es-ES_tradnl"/>
        </w:rPr>
      </w:pPr>
      <w:r>
        <w:rPr>
          <w:b/>
          <w:color w:val="000000" w:themeColor="text1"/>
          <w:szCs w:val="28"/>
          <w:u w:val="single"/>
          <w:lang w:val="es-ES_tradnl"/>
        </w:rPr>
        <w:t xml:space="preserve">INFORMARE </w:t>
      </w:r>
      <w:r w:rsidR="00BA152E">
        <w:rPr>
          <w:b/>
          <w:color w:val="000000" w:themeColor="text1"/>
          <w:szCs w:val="28"/>
          <w:u w:val="single"/>
          <w:lang w:val="es-ES_tradnl"/>
        </w:rPr>
        <w:t>DE</w:t>
      </w:r>
      <w:r w:rsidR="007110F2">
        <w:rPr>
          <w:b/>
          <w:color w:val="000000" w:themeColor="text1"/>
          <w:szCs w:val="28"/>
          <w:u w:val="single"/>
          <w:lang w:val="es-ES_tradnl"/>
        </w:rPr>
        <w:t xml:space="preserve"> PRESĂ</w:t>
      </w:r>
    </w:p>
    <w:p w14:paraId="1E51B96C" w14:textId="77777777" w:rsidR="00D5224F" w:rsidRDefault="00D5224F" w:rsidP="00C641BF">
      <w:pPr>
        <w:spacing w:line="276" w:lineRule="auto"/>
        <w:jc w:val="center"/>
        <w:rPr>
          <w:b/>
          <w:color w:val="000000" w:themeColor="text1"/>
          <w:szCs w:val="28"/>
          <w:u w:val="single"/>
          <w:lang w:val="es-ES_tradnl"/>
        </w:rPr>
      </w:pPr>
    </w:p>
    <w:p w14:paraId="4CC42250" w14:textId="66D7D860" w:rsidR="00532623" w:rsidRPr="00256289" w:rsidRDefault="00532623" w:rsidP="00256289">
      <w:pPr>
        <w:rPr>
          <w:color w:val="000000" w:themeColor="text1"/>
          <w:szCs w:val="28"/>
        </w:rPr>
      </w:pPr>
      <w:r w:rsidRPr="00256289">
        <w:rPr>
          <w:color w:val="000000" w:themeColor="text1"/>
          <w:szCs w:val="28"/>
        </w:rPr>
        <w:t>Corpul de Control al Prim-ministrului a</w:t>
      </w:r>
      <w:r w:rsidR="000007D1" w:rsidRPr="00256289">
        <w:rPr>
          <w:color w:val="000000" w:themeColor="text1"/>
          <w:szCs w:val="28"/>
        </w:rPr>
        <w:t xml:space="preserve"> </w:t>
      </w:r>
      <w:r w:rsidR="00256289">
        <w:rPr>
          <w:color w:val="000000" w:themeColor="text1"/>
          <w:szCs w:val="28"/>
        </w:rPr>
        <w:t xml:space="preserve">a prezentat astăzi premierului Florin Cîțu rezultatul verificărilor </w:t>
      </w:r>
      <w:r w:rsidR="00447ED4">
        <w:rPr>
          <w:color w:val="000000" w:themeColor="text1"/>
          <w:szCs w:val="28"/>
        </w:rPr>
        <w:t>cu privire la</w:t>
      </w:r>
      <w:r w:rsidR="000007D1" w:rsidRPr="00256289">
        <w:rPr>
          <w:color w:val="000000" w:themeColor="text1"/>
          <w:szCs w:val="28"/>
        </w:rPr>
        <w:t xml:space="preserve"> circumstanțele în care a avut loc incendiul din data de 29 ianuarie 2021 </w:t>
      </w:r>
      <w:r w:rsidRPr="00256289">
        <w:rPr>
          <w:color w:val="000000" w:themeColor="text1"/>
          <w:szCs w:val="28"/>
        </w:rPr>
        <w:t>la Institutul Național de Boli Infecțioase „Prof. Dr. Matei Balș”</w:t>
      </w:r>
      <w:r w:rsidR="000007D1" w:rsidRPr="00256289">
        <w:rPr>
          <w:color w:val="000000" w:themeColor="text1"/>
          <w:szCs w:val="28"/>
        </w:rPr>
        <w:t>, în urma căruia mai multe persoane și-au pierdut viața.</w:t>
      </w:r>
    </w:p>
    <w:p w14:paraId="20873787" w14:textId="3E06F19A" w:rsidR="00532623" w:rsidRPr="00256289" w:rsidRDefault="000007D1" w:rsidP="00256289">
      <w:pPr>
        <w:rPr>
          <w:rFonts w:eastAsiaTheme="minorHAnsi"/>
          <w:color w:val="000000" w:themeColor="text1"/>
          <w:szCs w:val="28"/>
        </w:rPr>
      </w:pPr>
      <w:r w:rsidRPr="00256289">
        <w:rPr>
          <w:color w:val="000000" w:themeColor="text1"/>
          <w:szCs w:val="28"/>
        </w:rPr>
        <w:t xml:space="preserve">Potrivit verificărilor preliminare, </w:t>
      </w:r>
      <w:r w:rsidR="00532623" w:rsidRPr="00256289">
        <w:rPr>
          <w:rFonts w:eastAsiaTheme="minorHAnsi"/>
          <w:color w:val="000000" w:themeColor="text1"/>
          <w:kern w:val="2"/>
          <w:szCs w:val="28"/>
          <w:lang w:eastAsia="ar-SA"/>
        </w:rPr>
        <w:t>echipa de control</w:t>
      </w:r>
      <w:r w:rsidRPr="00256289">
        <w:rPr>
          <w:rFonts w:eastAsiaTheme="minorHAnsi"/>
          <w:color w:val="000000" w:themeColor="text1"/>
          <w:kern w:val="2"/>
          <w:szCs w:val="28"/>
          <w:lang w:eastAsia="ar-SA"/>
        </w:rPr>
        <w:t xml:space="preserve"> a identificat</w:t>
      </w:r>
      <w:r w:rsidR="00532623" w:rsidRPr="00256289">
        <w:rPr>
          <w:rFonts w:eastAsiaTheme="minorHAnsi"/>
          <w:color w:val="000000" w:themeColor="text1"/>
          <w:szCs w:val="28"/>
        </w:rPr>
        <w:t xml:space="preserve"> </w:t>
      </w:r>
      <w:r w:rsidR="00532623" w:rsidRPr="00256289">
        <w:rPr>
          <w:rFonts w:eastAsiaTheme="minorHAnsi"/>
          <w:color w:val="000000" w:themeColor="text1"/>
          <w:szCs w:val="28"/>
          <w:u w:val="single"/>
        </w:rPr>
        <w:t>mai mulți factori</w:t>
      </w:r>
      <w:r w:rsidR="00532623" w:rsidRPr="00256289">
        <w:rPr>
          <w:rFonts w:eastAsiaTheme="minorHAnsi"/>
          <w:color w:val="000000" w:themeColor="text1"/>
          <w:szCs w:val="28"/>
        </w:rPr>
        <w:t xml:space="preserve"> al căror cumul a favorizat produ</w:t>
      </w:r>
      <w:r w:rsidRPr="00256289">
        <w:rPr>
          <w:rFonts w:eastAsiaTheme="minorHAnsi"/>
          <w:color w:val="000000" w:themeColor="text1"/>
          <w:szCs w:val="28"/>
        </w:rPr>
        <w:t>cerea și propagarea incendiului:</w:t>
      </w:r>
    </w:p>
    <w:p w14:paraId="038FC861" w14:textId="77777777" w:rsidR="000007D1" w:rsidRPr="00256289" w:rsidRDefault="000007D1" w:rsidP="00256289">
      <w:pPr>
        <w:rPr>
          <w:rFonts w:eastAsiaTheme="minorHAnsi"/>
          <w:szCs w:val="28"/>
        </w:rPr>
      </w:pPr>
    </w:p>
    <w:p w14:paraId="7E69F115" w14:textId="2D5828AF" w:rsidR="00532623" w:rsidRPr="00256289" w:rsidRDefault="000007D1" w:rsidP="00256289">
      <w:pPr>
        <w:pStyle w:val="ListParagraph"/>
        <w:numPr>
          <w:ilvl w:val="0"/>
          <w:numId w:val="46"/>
        </w:numPr>
        <w:tabs>
          <w:tab w:val="left" w:pos="900"/>
        </w:tabs>
        <w:spacing w:after="160"/>
        <w:ind w:left="0" w:firstLine="851"/>
        <w:rPr>
          <w:rFonts w:cs="Times New Roman"/>
          <w:szCs w:val="28"/>
          <w:u w:val="single"/>
        </w:rPr>
      </w:pPr>
      <w:r w:rsidRPr="00256289">
        <w:rPr>
          <w:rFonts w:cs="Times New Roman"/>
          <w:szCs w:val="28"/>
        </w:rPr>
        <w:t>I</w:t>
      </w:r>
      <w:r w:rsidR="00532623" w:rsidRPr="00256289">
        <w:rPr>
          <w:rFonts w:cs="Times New Roman"/>
          <w:szCs w:val="28"/>
        </w:rPr>
        <w:t xml:space="preserve">nfrastructura veche (pavilionul nr. 5 a fost construit în anul 1953), deși avea aviz de securitate la incendiu nr.16/20/SU-B-IF-A din 27.03.2020, </w:t>
      </w:r>
      <w:r w:rsidR="00532623" w:rsidRPr="00256289">
        <w:rPr>
          <w:rFonts w:cs="Times New Roman"/>
          <w:szCs w:val="28"/>
          <w:u w:val="single"/>
        </w:rPr>
        <w:t>a funcționat fără autorizație de securitate la incendiu.</w:t>
      </w:r>
    </w:p>
    <w:p w14:paraId="4152B7ED" w14:textId="77777777" w:rsidR="00532623" w:rsidRPr="00256289" w:rsidRDefault="00532623" w:rsidP="00256289">
      <w:pPr>
        <w:tabs>
          <w:tab w:val="left" w:pos="1418"/>
        </w:tabs>
        <w:ind w:firstLine="851"/>
        <w:rPr>
          <w:rFonts w:eastAsiaTheme="minorHAnsi"/>
          <w:szCs w:val="28"/>
          <w:u w:val="single"/>
        </w:rPr>
      </w:pPr>
      <w:r w:rsidRPr="00256289">
        <w:rPr>
          <w:rFonts w:eastAsiaTheme="minorHAnsi"/>
          <w:szCs w:val="28"/>
          <w:u w:val="single"/>
        </w:rPr>
        <w:t xml:space="preserve"> Neconformități: </w:t>
      </w:r>
    </w:p>
    <w:p w14:paraId="1D66DE55" w14:textId="6EF160C0" w:rsidR="00532623" w:rsidRPr="00256289" w:rsidRDefault="00532623" w:rsidP="00256289">
      <w:pPr>
        <w:pStyle w:val="ListParagraph"/>
        <w:numPr>
          <w:ilvl w:val="0"/>
          <w:numId w:val="47"/>
        </w:numPr>
        <w:tabs>
          <w:tab w:val="left" w:pos="720"/>
        </w:tabs>
        <w:ind w:left="0" w:firstLine="851"/>
        <w:rPr>
          <w:rFonts w:cs="Times New Roman"/>
          <w:szCs w:val="28"/>
          <w:lang w:val="ro-RO"/>
        </w:rPr>
      </w:pPr>
      <w:r w:rsidRPr="00256289">
        <w:rPr>
          <w:rFonts w:cs="Times New Roman"/>
          <w:szCs w:val="28"/>
          <w:lang w:val="ro-RO"/>
        </w:rPr>
        <w:t>pereții căilor de evacuare (în fapt, pereții dintre saloane și culoarul de acces) nu erau rezistenți la foc, fiind realizați dintr-un parapet de zidărie cu înălțime de 1,2 m și sticlă. Atât prin raportul de expertiză tehnică</w:t>
      </w:r>
      <w:r w:rsidR="000007D1" w:rsidRPr="00256289">
        <w:rPr>
          <w:rFonts w:cs="Times New Roman"/>
          <w:szCs w:val="28"/>
          <w:lang w:val="ro-RO"/>
        </w:rPr>
        <w:t>,</w:t>
      </w:r>
      <w:r w:rsidRPr="00256289">
        <w:rPr>
          <w:rFonts w:cs="Times New Roman"/>
          <w:szCs w:val="28"/>
          <w:lang w:val="ro-RO"/>
        </w:rPr>
        <w:t xml:space="preserve"> cât și prin avizul de securitate la incendiu</w:t>
      </w:r>
      <w:r w:rsidR="000007D1" w:rsidRPr="00256289">
        <w:rPr>
          <w:rFonts w:cs="Times New Roman"/>
          <w:szCs w:val="28"/>
          <w:lang w:val="ro-RO"/>
        </w:rPr>
        <w:t>,</w:t>
      </w:r>
      <w:r w:rsidRPr="00256289">
        <w:rPr>
          <w:rFonts w:cs="Times New Roman"/>
          <w:szCs w:val="28"/>
          <w:lang w:val="ro-RO"/>
        </w:rPr>
        <w:t xml:space="preserve"> s-a propus înlocuirea sticlei cu elemente de zidărie. Acest aspect ar fi putut împiedica propagarea rapidă a focului și fumului din salonul incendiat la saloanele învecinate.</w:t>
      </w:r>
    </w:p>
    <w:p w14:paraId="0E6C378D" w14:textId="77777777" w:rsidR="00532623" w:rsidRPr="00256289" w:rsidRDefault="00532623" w:rsidP="00256289">
      <w:pPr>
        <w:pStyle w:val="ListParagraph"/>
        <w:numPr>
          <w:ilvl w:val="0"/>
          <w:numId w:val="47"/>
        </w:numPr>
        <w:tabs>
          <w:tab w:val="left" w:pos="720"/>
        </w:tabs>
        <w:ind w:left="0" w:firstLine="851"/>
        <w:rPr>
          <w:rFonts w:cs="Times New Roman"/>
          <w:szCs w:val="28"/>
          <w:lang w:val="ro-RO"/>
        </w:rPr>
      </w:pPr>
      <w:r w:rsidRPr="00256289">
        <w:rPr>
          <w:rFonts w:cs="Times New Roman"/>
          <w:szCs w:val="28"/>
          <w:lang w:val="ro-RO"/>
        </w:rPr>
        <w:t>instalația de detectare, semnalizare și alarmare la incendiu nu era cu acoperire totală, fiind supravegheate doar culoarele, birourile, camerele medicilor și asistentelor.</w:t>
      </w:r>
    </w:p>
    <w:p w14:paraId="689BD970" w14:textId="77777777" w:rsidR="00532623" w:rsidRPr="00256289" w:rsidRDefault="00532623" w:rsidP="00256289">
      <w:pPr>
        <w:pStyle w:val="ListParagraph"/>
        <w:numPr>
          <w:ilvl w:val="0"/>
          <w:numId w:val="47"/>
        </w:numPr>
        <w:tabs>
          <w:tab w:val="left" w:pos="720"/>
        </w:tabs>
        <w:spacing w:after="160"/>
        <w:ind w:left="0" w:firstLine="851"/>
        <w:rPr>
          <w:rFonts w:cs="Times New Roman"/>
          <w:szCs w:val="28"/>
          <w:lang w:val="en-US"/>
        </w:rPr>
      </w:pPr>
      <w:r w:rsidRPr="00256289">
        <w:rPr>
          <w:rFonts w:cs="Times New Roman"/>
          <w:szCs w:val="28"/>
        </w:rPr>
        <w:t xml:space="preserve">în interior nu sunt prevăzute dispozitive de alarmare optice și/sau acustice. </w:t>
      </w:r>
    </w:p>
    <w:p w14:paraId="3DF186E3" w14:textId="77777777" w:rsidR="00532623" w:rsidRPr="00256289" w:rsidRDefault="00532623" w:rsidP="00256289">
      <w:pPr>
        <w:pStyle w:val="ListParagraph"/>
        <w:numPr>
          <w:ilvl w:val="0"/>
          <w:numId w:val="47"/>
        </w:numPr>
        <w:tabs>
          <w:tab w:val="left" w:pos="720"/>
          <w:tab w:val="left" w:pos="1418"/>
        </w:tabs>
        <w:spacing w:after="160"/>
        <w:ind w:left="0" w:firstLine="851"/>
        <w:rPr>
          <w:rFonts w:cs="Times New Roman"/>
          <w:szCs w:val="28"/>
        </w:rPr>
      </w:pPr>
      <w:r w:rsidRPr="00256289">
        <w:rPr>
          <w:rFonts w:cs="Times New Roman"/>
          <w:szCs w:val="28"/>
        </w:rPr>
        <w:t>lucrările de conformare a construcției la cerința securitate la incendiu nu au demarat, fapt pentru care, la momentul producerii incendiului, la nivelul pavilionului se regăseau cele două neconformități enumerate mai sus, a căror rezolvare ar fi putut reduce semnificativ consecințele.</w:t>
      </w:r>
    </w:p>
    <w:p w14:paraId="75D08D33" w14:textId="186B5C92" w:rsidR="00532623" w:rsidRPr="00256289" w:rsidRDefault="00532623" w:rsidP="00256289">
      <w:pPr>
        <w:pStyle w:val="ListParagraph"/>
        <w:numPr>
          <w:ilvl w:val="0"/>
          <w:numId w:val="47"/>
        </w:numPr>
        <w:tabs>
          <w:tab w:val="left" w:pos="720"/>
          <w:tab w:val="left" w:pos="1418"/>
        </w:tabs>
        <w:spacing w:after="160"/>
        <w:ind w:left="0" w:firstLine="851"/>
        <w:rPr>
          <w:rFonts w:cs="Times New Roman"/>
          <w:szCs w:val="28"/>
        </w:rPr>
      </w:pPr>
      <w:r w:rsidRPr="00256289">
        <w:rPr>
          <w:rFonts w:cs="Times New Roman"/>
          <w:szCs w:val="28"/>
        </w:rPr>
        <w:t>exploatarea necorespunzătoare a clădirii (improvizații sau supraîncărcări ale instalației electrice, utilizarea necorespunzătoare a buteliilor cu gaze, mentenanța necorespunzătoare a instalațiilor de detectare, semnalizare, alarmare și stingere a incendiilor, blocarea căilor de evacuare sau reducerea gabaritului acestora, lipsa sau mentenanța necorespunzătoare a stingătoarelor de incendiu etc.) poate conduce la izbucnirea unor incendii și la imposibilitatea asigurării unei prime intervenții optime, aspecte care pot conduce la un număr mare de victime din rândul utilizatorilor.</w:t>
      </w:r>
    </w:p>
    <w:p w14:paraId="5CC5DC74" w14:textId="7BC57128" w:rsidR="00532623" w:rsidRPr="00256289" w:rsidRDefault="00532623" w:rsidP="00256289">
      <w:pPr>
        <w:tabs>
          <w:tab w:val="left" w:pos="1418"/>
        </w:tabs>
        <w:ind w:firstLine="851"/>
        <w:rPr>
          <w:rFonts w:eastAsiaTheme="minorHAnsi"/>
          <w:szCs w:val="28"/>
        </w:rPr>
      </w:pPr>
      <w:r w:rsidRPr="00256289">
        <w:rPr>
          <w:rFonts w:eastAsiaTheme="minorHAnsi"/>
          <w:szCs w:val="28"/>
        </w:rPr>
        <w:t>2.</w:t>
      </w:r>
      <w:r w:rsidRPr="00256289">
        <w:rPr>
          <w:rFonts w:eastAsiaTheme="minorHAnsi"/>
          <w:szCs w:val="28"/>
        </w:rPr>
        <w:tab/>
      </w:r>
      <w:r w:rsidR="000007D1" w:rsidRPr="00256289">
        <w:rPr>
          <w:rFonts w:eastAsiaTheme="minorHAnsi"/>
          <w:szCs w:val="28"/>
        </w:rPr>
        <w:t>I</w:t>
      </w:r>
      <w:r w:rsidRPr="00256289">
        <w:rPr>
          <w:rFonts w:eastAsiaTheme="minorHAnsi"/>
          <w:szCs w:val="28"/>
        </w:rPr>
        <w:t xml:space="preserve">nstalația electrică proiectată și executată la nivelul anilor 2000-2001, subdimensionată pentru necesitățile actuale ale spitalului, respectiv suprasolicitarea acesteia prin încărcarea cu consumatori de ultimă generație (aparatură medicală, paturi electrice etc). Singurele lucrări de înlocuire a instalațiilor electrice au fost realizate în </w:t>
      </w:r>
      <w:r w:rsidRPr="00256289">
        <w:rPr>
          <w:rFonts w:eastAsiaTheme="minorHAnsi"/>
          <w:szCs w:val="28"/>
        </w:rPr>
        <w:lastRenderedPageBreak/>
        <w:t xml:space="preserve">anul 2017 când au fost schimbate </w:t>
      </w:r>
      <w:r w:rsidR="000007D1" w:rsidRPr="00256289">
        <w:rPr>
          <w:rFonts w:eastAsiaTheme="minorHAnsi"/>
          <w:szCs w:val="28"/>
        </w:rPr>
        <w:t>șapte</w:t>
      </w:r>
      <w:r w:rsidRPr="00256289">
        <w:rPr>
          <w:rFonts w:eastAsiaTheme="minorHAnsi"/>
          <w:szCs w:val="28"/>
        </w:rPr>
        <w:t xml:space="preserve"> tablouri electrice la etajul 3 ș</w:t>
      </w:r>
      <w:r w:rsidR="000007D1" w:rsidRPr="00256289">
        <w:rPr>
          <w:rFonts w:eastAsiaTheme="minorHAnsi"/>
          <w:szCs w:val="28"/>
        </w:rPr>
        <w:t>i mansarda din P</w:t>
      </w:r>
      <w:r w:rsidRPr="00256289">
        <w:rPr>
          <w:rFonts w:eastAsiaTheme="minorHAnsi"/>
          <w:szCs w:val="28"/>
        </w:rPr>
        <w:t>avilionul V.</w:t>
      </w:r>
    </w:p>
    <w:p w14:paraId="2DA742F5" w14:textId="3EE0B2A1" w:rsidR="00532623" w:rsidRPr="00256289" w:rsidRDefault="00532623" w:rsidP="00256289">
      <w:pPr>
        <w:tabs>
          <w:tab w:val="left" w:pos="1418"/>
        </w:tabs>
        <w:ind w:firstLine="851"/>
        <w:rPr>
          <w:rFonts w:eastAsiaTheme="minorHAnsi"/>
          <w:szCs w:val="28"/>
        </w:rPr>
      </w:pPr>
      <w:r w:rsidRPr="00256289">
        <w:rPr>
          <w:rFonts w:eastAsiaTheme="minorHAnsi"/>
          <w:szCs w:val="28"/>
        </w:rPr>
        <w:t>3.</w:t>
      </w:r>
      <w:r w:rsidRPr="00256289">
        <w:rPr>
          <w:rFonts w:eastAsiaTheme="minorHAnsi"/>
          <w:szCs w:val="28"/>
        </w:rPr>
        <w:tab/>
      </w:r>
      <w:r w:rsidR="000007D1" w:rsidRPr="00256289">
        <w:rPr>
          <w:rFonts w:eastAsiaTheme="minorHAnsi"/>
          <w:szCs w:val="28"/>
        </w:rPr>
        <w:t>C</w:t>
      </w:r>
      <w:r w:rsidRPr="00256289">
        <w:rPr>
          <w:rFonts w:eastAsiaTheme="minorHAnsi"/>
          <w:szCs w:val="28"/>
        </w:rPr>
        <w:t>onsum foarte mare de oxigen medical, în tratarea acestor forme de infecții cu Sars-Cov2. (</w:t>
      </w:r>
      <w:r w:rsidR="00256289" w:rsidRPr="00256289">
        <w:rPr>
          <w:rFonts w:eastAsiaTheme="minorHAnsi"/>
          <w:szCs w:val="28"/>
        </w:rPr>
        <w:t>m</w:t>
      </w:r>
      <w:r w:rsidRPr="00256289">
        <w:rPr>
          <w:rFonts w:eastAsiaTheme="minorHAnsi"/>
          <w:szCs w:val="28"/>
        </w:rPr>
        <w:t>ajoritatea pacienților primeau O</w:t>
      </w:r>
      <w:r w:rsidRPr="00256289">
        <w:rPr>
          <w:rFonts w:eastAsiaTheme="minorHAnsi"/>
          <w:szCs w:val="28"/>
          <w:vertAlign w:val="subscript"/>
        </w:rPr>
        <w:t>2</w:t>
      </w:r>
      <w:r w:rsidRPr="00256289">
        <w:rPr>
          <w:rFonts w:eastAsiaTheme="minorHAnsi"/>
          <w:szCs w:val="28"/>
        </w:rPr>
        <w:t>, atât prin narine, cât și prin mască, conectate la instalația de oxigen din perete) a alimentat producerea incendiului și explozie. Aceste aspecte sunt de competența</w:t>
      </w:r>
      <w:r w:rsidR="00256289" w:rsidRPr="00256289">
        <w:rPr>
          <w:rFonts w:eastAsiaTheme="minorHAnsi"/>
          <w:szCs w:val="28"/>
        </w:rPr>
        <w:t>,</w:t>
      </w:r>
      <w:r w:rsidRPr="00256289">
        <w:rPr>
          <w:rFonts w:eastAsiaTheme="minorHAnsi"/>
          <w:szCs w:val="28"/>
        </w:rPr>
        <w:t xml:space="preserve"> în special</w:t>
      </w:r>
      <w:r w:rsidR="00256289" w:rsidRPr="00256289">
        <w:rPr>
          <w:rFonts w:eastAsiaTheme="minorHAnsi"/>
          <w:szCs w:val="28"/>
        </w:rPr>
        <w:t>,</w:t>
      </w:r>
      <w:r w:rsidRPr="00256289">
        <w:rPr>
          <w:rFonts w:eastAsiaTheme="minorHAnsi"/>
          <w:szCs w:val="28"/>
        </w:rPr>
        <w:t xml:space="preserve"> a experților și a organelor de urmărire penală. </w:t>
      </w:r>
    </w:p>
    <w:p w14:paraId="04C06B4D" w14:textId="77777777" w:rsidR="00532623" w:rsidRPr="00256289" w:rsidRDefault="00532623" w:rsidP="00256289">
      <w:pPr>
        <w:ind w:firstLine="851"/>
        <w:rPr>
          <w:rFonts w:eastAsiaTheme="minorHAnsi"/>
          <w:szCs w:val="28"/>
        </w:rPr>
      </w:pPr>
      <w:r w:rsidRPr="00256289">
        <w:rPr>
          <w:rFonts w:eastAsiaTheme="minorHAnsi"/>
          <w:szCs w:val="28"/>
        </w:rPr>
        <w:t>- este strict interzisă manipularea/utilizarea acestor dispozitive de către pacienți, aceasta fiind realizată numai de personalul medical, aspect care ține cu precădere de ancheta penală.</w:t>
      </w:r>
    </w:p>
    <w:p w14:paraId="64E12896" w14:textId="77777777" w:rsidR="00532623" w:rsidRPr="00256289" w:rsidRDefault="00532623" w:rsidP="00256289">
      <w:pPr>
        <w:tabs>
          <w:tab w:val="left" w:pos="720"/>
        </w:tabs>
        <w:ind w:firstLine="851"/>
        <w:rPr>
          <w:rFonts w:eastAsiaTheme="minorHAnsi"/>
          <w:szCs w:val="28"/>
        </w:rPr>
      </w:pPr>
      <w:r w:rsidRPr="00256289">
        <w:rPr>
          <w:szCs w:val="28"/>
        </w:rPr>
        <w:t>-  la momentul izbucnirii incendiului, în cadrul Pavilionului nr. V, erau în folosință 86 de prize de oxigen suplimentare față de rețeaua inițială de oxigen, la care se adăugau tuburi de oxigen medical destinate strict transportului pacienților și nu utilizării ca sursă suplimentară de oxigen pentru pacienți, acest aspect fiind de asemenea de resortul anchetei penale.</w:t>
      </w:r>
    </w:p>
    <w:p w14:paraId="2CDEE480" w14:textId="7734D849" w:rsidR="00532623" w:rsidRPr="00256289" w:rsidRDefault="00532623" w:rsidP="00256289">
      <w:pPr>
        <w:tabs>
          <w:tab w:val="left" w:pos="1418"/>
        </w:tabs>
        <w:ind w:firstLine="851"/>
        <w:rPr>
          <w:rFonts w:eastAsiaTheme="minorHAnsi"/>
          <w:szCs w:val="28"/>
        </w:rPr>
      </w:pPr>
      <w:r w:rsidRPr="00256289">
        <w:rPr>
          <w:rFonts w:eastAsiaTheme="minorHAnsi"/>
          <w:szCs w:val="28"/>
        </w:rPr>
        <w:t>4.</w:t>
      </w:r>
      <w:r w:rsidRPr="00256289">
        <w:rPr>
          <w:rFonts w:eastAsiaTheme="minorHAnsi"/>
          <w:szCs w:val="28"/>
        </w:rPr>
        <w:tab/>
      </w:r>
      <w:r w:rsidR="00447ED4">
        <w:rPr>
          <w:rFonts w:eastAsiaTheme="minorHAnsi"/>
          <w:szCs w:val="28"/>
        </w:rPr>
        <w:t>S</w:t>
      </w:r>
      <w:r w:rsidRPr="00256289">
        <w:rPr>
          <w:rFonts w:eastAsiaTheme="minorHAnsi"/>
          <w:szCs w:val="28"/>
        </w:rPr>
        <w:t>upraveghere deficitară a bolnavilor din partea personalului medical aflat în serviciu, cu precădere în intervalul orar 01.00-05.00 dimineața</w:t>
      </w:r>
      <w:r w:rsidR="00256289" w:rsidRPr="00256289">
        <w:rPr>
          <w:rFonts w:eastAsiaTheme="minorHAnsi"/>
          <w:szCs w:val="28"/>
        </w:rPr>
        <w:t>.</w:t>
      </w:r>
    </w:p>
    <w:p w14:paraId="7DF0CC73" w14:textId="0194CA26" w:rsidR="00532623" w:rsidRPr="00256289" w:rsidRDefault="00532623" w:rsidP="00256289">
      <w:pPr>
        <w:tabs>
          <w:tab w:val="left" w:pos="993"/>
        </w:tabs>
        <w:ind w:firstLine="851"/>
        <w:rPr>
          <w:rFonts w:eastAsia="Times New Roman"/>
          <w:color w:val="000000" w:themeColor="text1"/>
          <w:szCs w:val="28"/>
        </w:rPr>
      </w:pPr>
      <w:r w:rsidRPr="00256289">
        <w:rPr>
          <w:color w:val="000000" w:themeColor="text1"/>
          <w:szCs w:val="28"/>
        </w:rPr>
        <w:t>Întrucât în paralel la nivelul Parchetului de pe lângă Tribunalului București este înregistrat un dosar penal având ca obiect uciderea din culpă, ca urmare a incendiului produs din care au rezultat pierderi de vieți omenești, iar din analiza tuturor notelor de relații rezultă date și informații ce pot fi utile instrumentării cauzei, precum și anumite neconcordanțe cu privire la prezența asistentelor/infirmierelor în saloanele de la parterul pavilionului nr. 5, raportul de control al CCPM, însoțit de documentele la care face referire</w:t>
      </w:r>
      <w:r w:rsidR="00256289" w:rsidRPr="00256289">
        <w:rPr>
          <w:color w:val="000000" w:themeColor="text1"/>
          <w:szCs w:val="28"/>
        </w:rPr>
        <w:t>,</w:t>
      </w:r>
      <w:r w:rsidRPr="00256289">
        <w:rPr>
          <w:color w:val="000000" w:themeColor="text1"/>
          <w:szCs w:val="28"/>
        </w:rPr>
        <w:t xml:space="preserve"> va fi transmis acestei unități de parchet pentru a fi valorificat în cadrul dosarului penal.</w:t>
      </w:r>
    </w:p>
    <w:p w14:paraId="19E062B2" w14:textId="2C02EBF8" w:rsidR="00532623" w:rsidRPr="00256289" w:rsidRDefault="00256289" w:rsidP="00256289">
      <w:pPr>
        <w:tabs>
          <w:tab w:val="left" w:pos="1418"/>
        </w:tabs>
        <w:ind w:firstLine="851"/>
        <w:rPr>
          <w:rFonts w:eastAsiaTheme="minorHAnsi"/>
          <w:szCs w:val="28"/>
        </w:rPr>
      </w:pPr>
      <w:r w:rsidRPr="00256289">
        <w:rPr>
          <w:rFonts w:eastAsiaTheme="minorHAnsi"/>
          <w:szCs w:val="28"/>
        </w:rPr>
        <w:t>5.</w:t>
      </w:r>
      <w:r w:rsidRPr="00256289">
        <w:rPr>
          <w:rFonts w:eastAsiaTheme="minorHAnsi"/>
          <w:szCs w:val="28"/>
        </w:rPr>
        <w:tab/>
        <w:t xml:space="preserve"> L</w:t>
      </w:r>
      <w:r w:rsidR="00532623" w:rsidRPr="00256289">
        <w:rPr>
          <w:rFonts w:eastAsiaTheme="minorHAnsi"/>
          <w:szCs w:val="28"/>
        </w:rPr>
        <w:t>ipsa senzorilor de fum și detecție a oxigenului în cadrul saloanelor și holurilor clădirilor respective</w:t>
      </w:r>
    </w:p>
    <w:p w14:paraId="50371783" w14:textId="73B3FB33" w:rsidR="00532623" w:rsidRPr="00256289" w:rsidRDefault="00532623" w:rsidP="00256289">
      <w:pPr>
        <w:tabs>
          <w:tab w:val="left" w:pos="1418"/>
        </w:tabs>
        <w:ind w:firstLine="851"/>
        <w:rPr>
          <w:rFonts w:eastAsiaTheme="minorHAnsi"/>
          <w:szCs w:val="28"/>
        </w:rPr>
      </w:pPr>
      <w:r w:rsidRPr="00256289">
        <w:rPr>
          <w:rFonts w:eastAsiaTheme="minorHAnsi"/>
          <w:szCs w:val="28"/>
        </w:rPr>
        <w:t>6.</w:t>
      </w:r>
      <w:r w:rsidRPr="00256289">
        <w:rPr>
          <w:rFonts w:eastAsiaTheme="minorHAnsi"/>
          <w:szCs w:val="28"/>
        </w:rPr>
        <w:tab/>
      </w:r>
      <w:r w:rsidR="00256289" w:rsidRPr="00256289">
        <w:rPr>
          <w:rFonts w:eastAsiaTheme="minorHAnsi"/>
          <w:szCs w:val="28"/>
        </w:rPr>
        <w:t>L</w:t>
      </w:r>
      <w:r w:rsidRPr="00256289">
        <w:rPr>
          <w:rFonts w:eastAsiaTheme="minorHAnsi"/>
          <w:szCs w:val="28"/>
        </w:rPr>
        <w:t xml:space="preserve">ipsa supravegherii video la nivelul holurilor pavilionului 5, aspect ce ar fi favorizat observarea din timp a incendiului, reprezentând totodată un martor obiectiv al desfășurării întregii activități medicale/nemedicale din clădire. </w:t>
      </w:r>
    </w:p>
    <w:p w14:paraId="6C8DD60D" w14:textId="7F21045E" w:rsidR="00532623" w:rsidRPr="00256289" w:rsidRDefault="00532623" w:rsidP="00256289">
      <w:pPr>
        <w:tabs>
          <w:tab w:val="left" w:pos="1418"/>
        </w:tabs>
        <w:ind w:firstLine="851"/>
        <w:rPr>
          <w:rFonts w:eastAsiaTheme="minorHAnsi"/>
          <w:szCs w:val="28"/>
        </w:rPr>
      </w:pPr>
      <w:r w:rsidRPr="00256289">
        <w:rPr>
          <w:rFonts w:eastAsiaTheme="minorHAnsi"/>
          <w:szCs w:val="28"/>
        </w:rPr>
        <w:t>7.</w:t>
      </w:r>
      <w:r w:rsidRPr="00256289">
        <w:rPr>
          <w:rFonts w:eastAsiaTheme="minorHAnsi"/>
          <w:szCs w:val="28"/>
        </w:rPr>
        <w:tab/>
      </w:r>
      <w:r w:rsidR="00256289" w:rsidRPr="00256289">
        <w:rPr>
          <w:rFonts w:eastAsiaTheme="minorHAnsi"/>
          <w:szCs w:val="28"/>
        </w:rPr>
        <w:t>R</w:t>
      </w:r>
      <w:r w:rsidRPr="00256289">
        <w:rPr>
          <w:rFonts w:eastAsiaTheme="minorHAnsi"/>
          <w:szCs w:val="28"/>
        </w:rPr>
        <w:t xml:space="preserve">eacție întârziată și deficitară din partea pompierului de serviciu din noaptea respectivă. </w:t>
      </w:r>
    </w:p>
    <w:p w14:paraId="1859AC48" w14:textId="4AF67313" w:rsidR="00532623" w:rsidRPr="00256289" w:rsidRDefault="00532623" w:rsidP="00256289">
      <w:pPr>
        <w:tabs>
          <w:tab w:val="left" w:pos="1418"/>
        </w:tabs>
        <w:ind w:firstLine="851"/>
        <w:rPr>
          <w:rFonts w:eastAsiaTheme="minorHAnsi"/>
          <w:szCs w:val="28"/>
        </w:rPr>
      </w:pPr>
      <w:r w:rsidRPr="00256289">
        <w:rPr>
          <w:rFonts w:eastAsiaTheme="minorHAnsi"/>
          <w:szCs w:val="28"/>
        </w:rPr>
        <w:t xml:space="preserve">8. </w:t>
      </w:r>
      <w:r w:rsidR="00256289" w:rsidRPr="00256289">
        <w:rPr>
          <w:rFonts w:eastAsiaTheme="minorHAnsi"/>
          <w:szCs w:val="28"/>
        </w:rPr>
        <w:t>A</w:t>
      </w:r>
      <w:r w:rsidRPr="00256289">
        <w:rPr>
          <w:rFonts w:eastAsiaTheme="minorHAnsi"/>
          <w:szCs w:val="28"/>
        </w:rPr>
        <w:t xml:space="preserve">sigurarea serviciilor în domeniul intervențiilor în situații de urgență cu o firmă ce nu era avizată </w:t>
      </w:r>
      <w:r w:rsidR="00256289" w:rsidRPr="00256289">
        <w:rPr>
          <w:rFonts w:eastAsiaTheme="minorHAnsi"/>
          <w:szCs w:val="28"/>
        </w:rPr>
        <w:t xml:space="preserve">de </w:t>
      </w:r>
      <w:r w:rsidRPr="00256289">
        <w:rPr>
          <w:rFonts w:eastAsiaTheme="minorHAnsi"/>
          <w:szCs w:val="28"/>
        </w:rPr>
        <w:t xml:space="preserve">IGSU și nu era organizată pentru a putea asigura cerințele obligatorii într-o unitate spitalicească cu un număr de 640 de paturi. (respectiv asigurarea unui șef serviciu, compartiment pentru prevenire, două sau mai multe grupe de intervenție care încadrează autospecialele de stingere cu apă și spumă și, după caz, una sau mai multe echipe specializate, atelier de reparații și dispecerat). </w:t>
      </w:r>
    </w:p>
    <w:p w14:paraId="43330DDD" w14:textId="77777777" w:rsidR="00532623" w:rsidRPr="00256289" w:rsidRDefault="00532623" w:rsidP="00256289">
      <w:pPr>
        <w:tabs>
          <w:tab w:val="left" w:pos="1418"/>
        </w:tabs>
        <w:ind w:firstLine="851"/>
        <w:rPr>
          <w:rFonts w:eastAsiaTheme="minorHAnsi"/>
          <w:szCs w:val="28"/>
        </w:rPr>
      </w:pPr>
      <w:r w:rsidRPr="00256289">
        <w:rPr>
          <w:rFonts w:eastAsiaTheme="minorHAnsi"/>
          <w:szCs w:val="28"/>
        </w:rPr>
        <w:t>Cu privire la acest aspect, Corpul de control al prim-ministrului a formulat o sesizare penală la PÎCCJ - Direcția Națională Anticorupție.</w:t>
      </w:r>
    </w:p>
    <w:p w14:paraId="18A7AA9C" w14:textId="5F7C8206" w:rsidR="00532623" w:rsidRPr="00256289" w:rsidRDefault="00532623" w:rsidP="00256289">
      <w:pPr>
        <w:tabs>
          <w:tab w:val="left" w:pos="1418"/>
        </w:tabs>
        <w:ind w:firstLine="851"/>
        <w:rPr>
          <w:rFonts w:eastAsiaTheme="minorHAnsi"/>
          <w:szCs w:val="28"/>
        </w:rPr>
      </w:pPr>
      <w:r w:rsidRPr="00256289">
        <w:rPr>
          <w:rFonts w:eastAsiaTheme="minorHAnsi"/>
          <w:szCs w:val="28"/>
        </w:rPr>
        <w:lastRenderedPageBreak/>
        <w:t>9.</w:t>
      </w:r>
      <w:r w:rsidRPr="00256289">
        <w:rPr>
          <w:rFonts w:eastAsiaTheme="minorHAnsi"/>
          <w:szCs w:val="28"/>
        </w:rPr>
        <w:tab/>
      </w:r>
      <w:r w:rsidR="00256289" w:rsidRPr="00256289">
        <w:rPr>
          <w:rFonts w:eastAsiaTheme="minorHAnsi"/>
          <w:szCs w:val="28"/>
        </w:rPr>
        <w:t>P</w:t>
      </w:r>
      <w:r w:rsidRPr="00256289">
        <w:rPr>
          <w:rFonts w:eastAsiaTheme="minorHAnsi"/>
          <w:szCs w:val="28"/>
        </w:rPr>
        <w:t>rezența în pavilioanele Institutului (atât pe holuri, birouri, bloc alimentar, saloane) a aparatelor electrice sau surse de aprindere și care nu intră în categoria aparaturii medicale, respectiv: cuptor cu microunde, lămpi de iluminat, prize electrice, panou electric aferent paturilor, televizor, frigidere, brichete etc.</w:t>
      </w:r>
    </w:p>
    <w:p w14:paraId="7348D58C" w14:textId="77777777" w:rsidR="00532623" w:rsidRPr="00256289" w:rsidRDefault="00532623" w:rsidP="00256289">
      <w:pPr>
        <w:ind w:firstLine="851"/>
        <w:rPr>
          <w:rFonts w:eastAsia="Calibri"/>
          <w:szCs w:val="28"/>
        </w:rPr>
      </w:pPr>
    </w:p>
    <w:p w14:paraId="4C354283" w14:textId="77777777" w:rsidR="00532623" w:rsidRPr="00256289" w:rsidRDefault="00532623" w:rsidP="00256289">
      <w:pPr>
        <w:tabs>
          <w:tab w:val="left" w:pos="1418"/>
        </w:tabs>
        <w:ind w:firstLine="851"/>
        <w:rPr>
          <w:rFonts w:eastAsiaTheme="minorHAnsi"/>
          <w:szCs w:val="28"/>
        </w:rPr>
      </w:pPr>
      <w:bookmarkStart w:id="0" w:name="_GoBack"/>
      <w:bookmarkEnd w:id="0"/>
    </w:p>
    <w:p w14:paraId="32456FBC" w14:textId="77777777" w:rsidR="00532623" w:rsidRPr="00256289" w:rsidRDefault="00532623" w:rsidP="00256289">
      <w:pPr>
        <w:rPr>
          <w:rFonts w:eastAsia="Times New Roman"/>
          <w:szCs w:val="28"/>
        </w:rPr>
      </w:pPr>
    </w:p>
    <w:p w14:paraId="6FDCC120" w14:textId="77777777" w:rsidR="00023151" w:rsidRPr="00256289" w:rsidRDefault="00023151" w:rsidP="00256289">
      <w:pPr>
        <w:rPr>
          <w:szCs w:val="28"/>
          <w:shd w:val="clear" w:color="auto" w:fill="FFFFFF"/>
          <w:lang w:val="ro-RO"/>
        </w:rPr>
      </w:pPr>
    </w:p>
    <w:p w14:paraId="02E9D2E1" w14:textId="77777777" w:rsidR="00023151" w:rsidRDefault="00023151" w:rsidP="005F2961">
      <w:pPr>
        <w:rPr>
          <w:b/>
          <w:sz w:val="22"/>
          <w:shd w:val="clear" w:color="auto" w:fill="FFFFFF"/>
          <w:lang w:val="ro-RO"/>
        </w:rPr>
      </w:pPr>
    </w:p>
    <w:p w14:paraId="5F4BA4BA" w14:textId="77777777" w:rsidR="00023151" w:rsidRDefault="00023151" w:rsidP="005F2961">
      <w:pPr>
        <w:rPr>
          <w:b/>
          <w:sz w:val="22"/>
          <w:shd w:val="clear" w:color="auto" w:fill="FFFFFF"/>
          <w:lang w:val="ro-RO"/>
        </w:rPr>
      </w:pPr>
    </w:p>
    <w:p w14:paraId="632FAA27" w14:textId="77777777" w:rsidR="0077252C" w:rsidRPr="0072224C" w:rsidRDefault="0077252C" w:rsidP="005F2961">
      <w:pPr>
        <w:rPr>
          <w:b/>
          <w:sz w:val="22"/>
          <w:shd w:val="clear" w:color="auto" w:fill="FFFFFF"/>
          <w:lang w:val="ro-RO"/>
        </w:rPr>
      </w:pPr>
    </w:p>
    <w:p w14:paraId="52D85BF2" w14:textId="77777777" w:rsidR="005F2961" w:rsidRPr="0072224C" w:rsidRDefault="005F2961" w:rsidP="005F2961">
      <w:pPr>
        <w:rPr>
          <w:b/>
          <w:sz w:val="22"/>
          <w:shd w:val="clear" w:color="auto" w:fill="FFFFFF"/>
          <w:lang w:val="ro-RO"/>
        </w:rPr>
      </w:pPr>
      <w:r w:rsidRPr="0072224C">
        <w:rPr>
          <w:b/>
          <w:sz w:val="22"/>
          <w:shd w:val="clear" w:color="auto" w:fill="FFFFFF"/>
          <w:lang w:val="ro-RO"/>
        </w:rPr>
        <w:t>Contact:</w:t>
      </w:r>
    </w:p>
    <w:p w14:paraId="514C3AC4" w14:textId="77777777" w:rsidR="005F2961" w:rsidRPr="00AF2F4A" w:rsidRDefault="005F2961" w:rsidP="005F2961">
      <w:pPr>
        <w:rPr>
          <w:sz w:val="22"/>
          <w:shd w:val="clear" w:color="auto" w:fill="FFFFFF"/>
          <w:lang w:val="ro-RO"/>
        </w:rPr>
      </w:pPr>
      <w:r w:rsidRPr="00C57E11">
        <w:rPr>
          <w:sz w:val="22"/>
          <w:shd w:val="clear" w:color="auto" w:fill="FFFFFF"/>
          <w:lang w:val="ro-RO"/>
        </w:rPr>
        <w:t xml:space="preserve">Biroul de presă al Guvernului </w:t>
      </w:r>
      <w:hyperlink r:id="rId8" w:history="1">
        <w:r w:rsidRPr="00AF2F4A">
          <w:rPr>
            <w:color w:val="0563C1"/>
            <w:sz w:val="22"/>
            <w:u w:val="single"/>
            <w:shd w:val="clear" w:color="auto" w:fill="FFFFFF"/>
            <w:lang w:val="ro-RO"/>
          </w:rPr>
          <w:t>presa@gov.ro</w:t>
        </w:r>
      </w:hyperlink>
      <w:r w:rsidRPr="00AF2F4A">
        <w:rPr>
          <w:sz w:val="22"/>
          <w:shd w:val="clear" w:color="auto" w:fill="FFFFFF"/>
          <w:lang w:val="ro-RO"/>
        </w:rPr>
        <w:t xml:space="preserve"> </w:t>
      </w:r>
    </w:p>
    <w:p w14:paraId="74774199" w14:textId="77777777" w:rsidR="005F2961" w:rsidRPr="006F01B6" w:rsidRDefault="005F2961" w:rsidP="005F2961">
      <w:pPr>
        <w:rPr>
          <w:sz w:val="22"/>
          <w:shd w:val="clear" w:color="auto" w:fill="FFFFFF"/>
        </w:rPr>
      </w:pPr>
      <w:r w:rsidRPr="00E17679">
        <w:rPr>
          <w:sz w:val="22"/>
          <w:shd w:val="clear" w:color="auto" w:fill="FFFFFF"/>
        </w:rPr>
        <w:t>Telefon: +40</w:t>
      </w:r>
      <w:r w:rsidRPr="006F01B6">
        <w:rPr>
          <w:sz w:val="22"/>
          <w:shd w:val="clear" w:color="auto" w:fill="FFFFFF"/>
        </w:rPr>
        <w:t>741252555</w:t>
      </w:r>
    </w:p>
    <w:p w14:paraId="6664ADB2" w14:textId="6D0D725F" w:rsidR="00E13AB7" w:rsidRDefault="005F2961">
      <w:r w:rsidRPr="006F01B6">
        <w:rPr>
          <w:sz w:val="22"/>
          <w:shd w:val="clear" w:color="auto" w:fill="FFFFFF"/>
        </w:rPr>
        <w:t xml:space="preserve">Website: </w:t>
      </w:r>
      <w:hyperlink r:id="rId9" w:history="1">
        <w:r w:rsidRPr="006F01B6">
          <w:rPr>
            <w:color w:val="0563C1"/>
            <w:sz w:val="22"/>
            <w:u w:val="single"/>
            <w:shd w:val="clear" w:color="auto" w:fill="FFFFFF"/>
          </w:rPr>
          <w:t>http://www.gov.ro/</w:t>
        </w:r>
      </w:hyperlink>
      <w:r w:rsidRPr="006F01B6">
        <w:rPr>
          <w:sz w:val="22"/>
          <w:shd w:val="clear" w:color="auto" w:fill="FFFFFF"/>
        </w:rPr>
        <w:t xml:space="preserve">, Facebook: </w:t>
      </w:r>
      <w:hyperlink r:id="rId10" w:history="1">
        <w:r w:rsidRPr="006F01B6">
          <w:rPr>
            <w:color w:val="0563C1"/>
            <w:sz w:val="22"/>
            <w:u w:val="single"/>
            <w:shd w:val="clear" w:color="auto" w:fill="FFFFFF"/>
          </w:rPr>
          <w:t>https://www.facebook.com/guv.ro</w:t>
        </w:r>
      </w:hyperlink>
      <w:r w:rsidRPr="006F01B6">
        <w:rPr>
          <w:sz w:val="22"/>
          <w:shd w:val="clear" w:color="auto" w:fill="FFFFFF"/>
        </w:rPr>
        <w:t xml:space="preserve"> </w:t>
      </w:r>
    </w:p>
    <w:sectPr w:rsidR="00E13AB7" w:rsidSect="00E25C41">
      <w:headerReference w:type="default" r:id="rId11"/>
      <w:footerReference w:type="default" r:id="rId12"/>
      <w:headerReference w:type="first" r:id="rId13"/>
      <w:footerReference w:type="first" r:id="rId14"/>
      <w:pgSz w:w="11909" w:h="16834" w:code="9"/>
      <w:pgMar w:top="619" w:right="1138" w:bottom="907" w:left="1138" w:header="346"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29237" w14:textId="77777777" w:rsidR="00D31E27" w:rsidRDefault="00D31E27" w:rsidP="00CD5B3B">
      <w:r>
        <w:separator/>
      </w:r>
    </w:p>
  </w:endnote>
  <w:endnote w:type="continuationSeparator" w:id="0">
    <w:p w14:paraId="38CA08A9" w14:textId="77777777" w:rsidR="00D31E27" w:rsidRDefault="00D31E27"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739D" w14:textId="5EE80D71" w:rsidR="00583CCD" w:rsidRPr="00583CCD" w:rsidRDefault="00583CCD" w:rsidP="00583CCD">
    <w:pPr>
      <w:pStyle w:val="Footer"/>
      <w:jc w:val="lef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C5FA" w14:textId="77777777" w:rsidR="008E7651" w:rsidRPr="00200438" w:rsidRDefault="008E7651" w:rsidP="008E7651">
    <w:pPr>
      <w:rPr>
        <w:b/>
        <w:sz w:val="18"/>
        <w:shd w:val="clear" w:color="auto" w:fill="FFFFFF"/>
        <w:lang w:val="fr-FR"/>
      </w:rPr>
    </w:pPr>
    <w:r w:rsidRPr="00200438">
      <w:rPr>
        <w:b/>
        <w:sz w:val="18"/>
        <w:shd w:val="clear" w:color="auto" w:fill="FFFFFF"/>
        <w:lang w:val="fr-FR"/>
      </w:rPr>
      <w:t>Contact:</w:t>
    </w:r>
  </w:p>
  <w:p w14:paraId="7B11E7A6" w14:textId="77777777" w:rsidR="008E7651" w:rsidRPr="00200438" w:rsidRDefault="008E7651" w:rsidP="008E7651">
    <w:pPr>
      <w:rPr>
        <w:sz w:val="18"/>
        <w:shd w:val="clear" w:color="auto" w:fill="FFFFFF"/>
        <w:lang w:val="fr-FR"/>
      </w:rPr>
    </w:pPr>
    <w:r w:rsidRPr="00200438">
      <w:rPr>
        <w:sz w:val="18"/>
        <w:shd w:val="clear" w:color="auto" w:fill="FFFFFF"/>
        <w:lang w:val="fr-FR"/>
      </w:rPr>
      <w:t xml:space="preserve">Biroul de presă al Guvernului </w:t>
    </w:r>
    <w:hyperlink r:id="rId1" w:history="1">
      <w:r w:rsidRPr="00200438">
        <w:rPr>
          <w:color w:val="0563C1"/>
          <w:sz w:val="18"/>
          <w:u w:val="single"/>
          <w:shd w:val="clear" w:color="auto" w:fill="FFFFFF"/>
          <w:lang w:val="fr-FR"/>
        </w:rPr>
        <w:t>presa@gov.ro</w:t>
      </w:r>
    </w:hyperlink>
    <w:r w:rsidRPr="00200438">
      <w:rPr>
        <w:sz w:val="18"/>
        <w:shd w:val="clear" w:color="auto" w:fill="FFFFFF"/>
        <w:lang w:val="fr-FR"/>
      </w:rPr>
      <w:t xml:space="preserve"> </w:t>
    </w:r>
  </w:p>
  <w:p w14:paraId="78F0D7B8" w14:textId="77777777" w:rsidR="008E7651" w:rsidRPr="008E7651" w:rsidRDefault="008E7651" w:rsidP="008E7651">
    <w:pPr>
      <w:rPr>
        <w:sz w:val="18"/>
        <w:shd w:val="clear" w:color="auto" w:fill="FFFFFF"/>
      </w:rPr>
    </w:pPr>
    <w:r w:rsidRPr="008E7651">
      <w:rPr>
        <w:sz w:val="18"/>
        <w:shd w:val="clear" w:color="auto" w:fill="FFFFFF"/>
      </w:rPr>
      <w:t>Telefon: +40741252555</w:t>
    </w:r>
  </w:p>
  <w:p w14:paraId="4A9096F8" w14:textId="77777777" w:rsidR="008E7651" w:rsidRPr="008E7651" w:rsidRDefault="008E7651" w:rsidP="008E7651">
    <w:pPr>
      <w:rPr>
        <w:sz w:val="18"/>
      </w:rPr>
    </w:pPr>
    <w:r w:rsidRPr="008E7651">
      <w:rPr>
        <w:sz w:val="18"/>
        <w:shd w:val="clear" w:color="auto" w:fill="FFFFFF"/>
      </w:rPr>
      <w:t xml:space="preserve">Website: </w:t>
    </w:r>
    <w:hyperlink r:id="rId2" w:history="1">
      <w:r w:rsidRPr="008E7651">
        <w:rPr>
          <w:color w:val="0563C1"/>
          <w:sz w:val="18"/>
          <w:u w:val="single"/>
          <w:shd w:val="clear" w:color="auto" w:fill="FFFFFF"/>
        </w:rPr>
        <w:t>http://www.gov.ro/</w:t>
      </w:r>
    </w:hyperlink>
    <w:r w:rsidRPr="008E7651">
      <w:rPr>
        <w:sz w:val="18"/>
        <w:shd w:val="clear" w:color="auto" w:fill="FFFFFF"/>
      </w:rPr>
      <w:t xml:space="preserve">, Facebook: </w:t>
    </w:r>
    <w:hyperlink r:id="rId3" w:history="1">
      <w:r w:rsidRPr="008E7651">
        <w:rPr>
          <w:color w:val="0563C1"/>
          <w:sz w:val="18"/>
          <w:u w:val="single"/>
          <w:shd w:val="clear" w:color="auto" w:fill="FFFFFF"/>
        </w:rPr>
        <w:t>https://www.facebook.com/guv.ro</w:t>
      </w:r>
    </w:hyperlink>
    <w:r w:rsidRPr="008E7651">
      <w:rPr>
        <w:sz w:val="18"/>
        <w:shd w:val="clear" w:color="auto" w:fill="FFFFFF"/>
      </w:rPr>
      <w:t xml:space="preserve"> </w:t>
    </w:r>
  </w:p>
  <w:p w14:paraId="5A6C8B3C" w14:textId="34F5CE49" w:rsidR="00E44E7A" w:rsidRPr="008E7651" w:rsidRDefault="00E44E7A" w:rsidP="008E7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5FFDF" w14:textId="77777777" w:rsidR="00D31E27" w:rsidRDefault="00D31E27" w:rsidP="00CD5B3B">
      <w:r>
        <w:separator/>
      </w:r>
    </w:p>
  </w:footnote>
  <w:footnote w:type="continuationSeparator" w:id="0">
    <w:p w14:paraId="31ACAA16" w14:textId="77777777" w:rsidR="00D31E27" w:rsidRDefault="00D31E27"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1" w:type="dxa"/>
      <w:tblCellMar>
        <w:left w:w="0" w:type="dxa"/>
        <w:right w:w="0" w:type="dxa"/>
      </w:tblCellMar>
      <w:tblLook w:val="04A0" w:firstRow="1" w:lastRow="0" w:firstColumn="1" w:lastColumn="0" w:noHBand="0" w:noVBand="1"/>
    </w:tblPr>
    <w:tblGrid>
      <w:gridCol w:w="6724"/>
      <w:gridCol w:w="3987"/>
    </w:tblGrid>
    <w:tr w:rsidR="00B46740" w14:paraId="3FC5925E" w14:textId="77777777" w:rsidTr="00FE2BD6">
      <w:trPr>
        <w:trHeight w:val="466"/>
      </w:trPr>
      <w:tc>
        <w:tcPr>
          <w:tcW w:w="6724" w:type="dxa"/>
          <w:shd w:val="clear" w:color="auto" w:fill="auto"/>
          <w:vAlign w:val="center"/>
        </w:tcPr>
        <w:p w14:paraId="640E9033" w14:textId="3A12B83D" w:rsidR="00B46740" w:rsidRPr="00CD5B3B" w:rsidRDefault="00B46740" w:rsidP="00B46740">
          <w:pPr>
            <w:jc w:val="left"/>
          </w:pPr>
          <w:r w:rsidRPr="007D5E10">
            <w:rPr>
              <w:noProof/>
              <w:lang w:val="ro-RO" w:eastAsia="ro-RO"/>
            </w:rPr>
            <w:drawing>
              <wp:inline distT="0" distB="0" distL="0" distR="0" wp14:anchorId="198CF5F2" wp14:editId="4FC3F791">
                <wp:extent cx="907366" cy="907366"/>
                <wp:effectExtent l="0" t="0" r="762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Guvern.png"/>
                        <pic:cNvPicPr/>
                      </pic:nvPicPr>
                      <pic:blipFill>
                        <a:blip r:embed="rId1">
                          <a:extLst>
                            <a:ext uri="{28A0092B-C50C-407E-A947-70E740481C1C}">
                              <a14:useLocalDpi xmlns:a14="http://schemas.microsoft.com/office/drawing/2010/main" val="0"/>
                            </a:ext>
                          </a:extLst>
                        </a:blip>
                        <a:stretch>
                          <a:fillRect/>
                        </a:stretch>
                      </pic:blipFill>
                      <pic:spPr>
                        <a:xfrm>
                          <a:off x="0" y="0"/>
                          <a:ext cx="910016" cy="910016"/>
                        </a:xfrm>
                        <a:prstGeom prst="rect">
                          <a:avLst/>
                        </a:prstGeom>
                      </pic:spPr>
                    </pic:pic>
                  </a:graphicData>
                </a:graphic>
              </wp:inline>
            </w:drawing>
          </w:r>
          <w:r w:rsidRPr="007D5E10">
            <w:t xml:space="preserve">                  </w:t>
          </w:r>
          <w:r w:rsidR="0011319E">
            <w:t xml:space="preserve">     </w:t>
          </w:r>
          <w:r w:rsidRPr="007D5E10">
            <w:rPr>
              <w:b/>
              <w:color w:val="002060"/>
            </w:rPr>
            <w:t>GUVERNUL ROMÂNIEI</w:t>
          </w:r>
        </w:p>
      </w:tc>
      <w:tc>
        <w:tcPr>
          <w:tcW w:w="3987" w:type="dxa"/>
          <w:shd w:val="clear" w:color="auto" w:fill="auto"/>
          <w:vAlign w:val="center"/>
        </w:tcPr>
        <w:p w14:paraId="1DBEE78B" w14:textId="13D1E2C6" w:rsidR="00B46740" w:rsidRDefault="00B46740" w:rsidP="00DE38FC">
          <w:pPr>
            <w:pStyle w:val="MediumGrid21"/>
            <w:jc w:val="center"/>
          </w:pPr>
        </w:p>
      </w:tc>
    </w:tr>
  </w:tbl>
  <w:p w14:paraId="439F37F1" w14:textId="6A00C1F7" w:rsidR="00532FDB" w:rsidRPr="007C0E0D" w:rsidRDefault="00532FDB" w:rsidP="00532FDB">
    <w:pPr>
      <w:pBdr>
        <w:bottom w:val="single" w:sz="6" w:space="1" w:color="auto"/>
      </w:pBdr>
      <w:rPr>
        <w:color w:val="808080" w:themeColor="background1" w:themeShade="80"/>
      </w:rPr>
    </w:pPr>
  </w:p>
  <w:p w14:paraId="28EA8E50" w14:textId="77777777" w:rsidR="003B5404" w:rsidRPr="00CD5B3B" w:rsidRDefault="003B5404" w:rsidP="00CD5B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1" w:type="dxa"/>
      <w:tblCellMar>
        <w:left w:w="0" w:type="dxa"/>
        <w:right w:w="0" w:type="dxa"/>
      </w:tblCellMar>
      <w:tblLook w:val="04A0" w:firstRow="1" w:lastRow="0" w:firstColumn="1" w:lastColumn="0" w:noHBand="0" w:noVBand="1"/>
    </w:tblPr>
    <w:tblGrid>
      <w:gridCol w:w="6724"/>
      <w:gridCol w:w="3987"/>
    </w:tblGrid>
    <w:tr w:rsidR="003B5404" w14:paraId="66EB01A6" w14:textId="77777777" w:rsidTr="00365EC0">
      <w:trPr>
        <w:trHeight w:val="466"/>
      </w:trPr>
      <w:tc>
        <w:tcPr>
          <w:tcW w:w="6724" w:type="dxa"/>
          <w:shd w:val="clear" w:color="auto" w:fill="auto"/>
          <w:vAlign w:val="center"/>
        </w:tcPr>
        <w:p w14:paraId="3CC18365" w14:textId="64C37A40" w:rsidR="003B5404" w:rsidRPr="00CD5B3B" w:rsidRDefault="008E7651" w:rsidP="00B35F9A">
          <w:pPr>
            <w:jc w:val="left"/>
          </w:pPr>
          <w:r w:rsidRPr="007D5E10">
            <w:rPr>
              <w:noProof/>
              <w:lang w:val="ro-RO" w:eastAsia="ro-RO"/>
            </w:rPr>
            <w:drawing>
              <wp:inline distT="0" distB="0" distL="0" distR="0" wp14:anchorId="4B6B96F2" wp14:editId="2A5D2D75">
                <wp:extent cx="907366" cy="907366"/>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Guvern.png"/>
                        <pic:cNvPicPr/>
                      </pic:nvPicPr>
                      <pic:blipFill>
                        <a:blip r:embed="rId1">
                          <a:extLst>
                            <a:ext uri="{28A0092B-C50C-407E-A947-70E740481C1C}">
                              <a14:useLocalDpi xmlns:a14="http://schemas.microsoft.com/office/drawing/2010/main" val="0"/>
                            </a:ext>
                          </a:extLst>
                        </a:blip>
                        <a:stretch>
                          <a:fillRect/>
                        </a:stretch>
                      </pic:blipFill>
                      <pic:spPr>
                        <a:xfrm>
                          <a:off x="0" y="0"/>
                          <a:ext cx="910016" cy="910016"/>
                        </a:xfrm>
                        <a:prstGeom prst="rect">
                          <a:avLst/>
                        </a:prstGeom>
                      </pic:spPr>
                    </pic:pic>
                  </a:graphicData>
                </a:graphic>
              </wp:inline>
            </w:drawing>
          </w:r>
          <w:r w:rsidR="002620AB" w:rsidRPr="007D5E10">
            <w:t xml:space="preserve"> </w:t>
          </w:r>
          <w:r w:rsidR="00565B12" w:rsidRPr="007D5E10">
            <w:t xml:space="preserve">       </w:t>
          </w:r>
          <w:r w:rsidR="003A00B4" w:rsidRPr="007D5E10">
            <w:t xml:space="preserve">    </w:t>
          </w:r>
          <w:r w:rsidR="00565B12" w:rsidRPr="007D5E10">
            <w:t xml:space="preserve">     </w:t>
          </w:r>
          <w:r w:rsidR="008A6DCB" w:rsidRPr="007D5E10">
            <w:t xml:space="preserve"> </w:t>
          </w:r>
          <w:r w:rsidR="002620AB" w:rsidRPr="007D5E10">
            <w:rPr>
              <w:b/>
              <w:color w:val="002060"/>
            </w:rPr>
            <w:t>GUVERNUL ROMÂNIEI</w:t>
          </w:r>
        </w:p>
      </w:tc>
      <w:tc>
        <w:tcPr>
          <w:tcW w:w="3987" w:type="dxa"/>
          <w:shd w:val="clear" w:color="auto" w:fill="auto"/>
          <w:vAlign w:val="center"/>
        </w:tcPr>
        <w:p w14:paraId="66DA7C9A" w14:textId="77777777" w:rsidR="003B5404" w:rsidRDefault="003B5404" w:rsidP="00E562FC">
          <w:pPr>
            <w:pStyle w:val="MediumGrid21"/>
            <w:jc w:val="right"/>
          </w:pPr>
          <w:r>
            <w:rPr>
              <w:noProof/>
              <w:lang w:val="ro-RO" w:eastAsia="ro-RO"/>
            </w:rPr>
            <w:drawing>
              <wp:anchor distT="0" distB="0" distL="114300" distR="114300" simplePos="0" relativeHeight="251662336" behindDoc="1" locked="0" layoutInCell="1" allowOverlap="1" wp14:anchorId="3851EC6E" wp14:editId="389E5512">
                <wp:simplePos x="0" y="0"/>
                <wp:positionH relativeFrom="column">
                  <wp:posOffset>1320800</wp:posOffset>
                </wp:positionH>
                <wp:positionV relativeFrom="paragraph">
                  <wp:posOffset>-68580</wp:posOffset>
                </wp:positionV>
                <wp:extent cx="949325" cy="709295"/>
                <wp:effectExtent l="0" t="0" r="3175" b="0"/>
                <wp:wrapTight wrapText="bothSides">
                  <wp:wrapPolygon edited="0">
                    <wp:start x="0" y="0"/>
                    <wp:lineTo x="0" y="20885"/>
                    <wp:lineTo x="21239" y="20885"/>
                    <wp:lineTo x="21239"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enar antet.png"/>
                        <pic:cNvPicPr/>
                      </pic:nvPicPr>
                      <pic:blipFill>
                        <a:blip r:embed="rId2">
                          <a:extLst>
                            <a:ext uri="{28A0092B-C50C-407E-A947-70E740481C1C}">
                              <a14:useLocalDpi xmlns:a14="http://schemas.microsoft.com/office/drawing/2010/main" val="0"/>
                            </a:ext>
                          </a:extLst>
                        </a:blip>
                        <a:stretch>
                          <a:fillRect/>
                        </a:stretch>
                      </pic:blipFill>
                      <pic:spPr>
                        <a:xfrm>
                          <a:off x="0" y="0"/>
                          <a:ext cx="949325" cy="709295"/>
                        </a:xfrm>
                        <a:prstGeom prst="rect">
                          <a:avLst/>
                        </a:prstGeom>
                      </pic:spPr>
                    </pic:pic>
                  </a:graphicData>
                </a:graphic>
                <wp14:sizeRelH relativeFrom="page">
                  <wp14:pctWidth>0</wp14:pctWidth>
                </wp14:sizeRelH>
                <wp14:sizeRelV relativeFrom="page">
                  <wp14:pctHeight>0</wp14:pctHeight>
                </wp14:sizeRelV>
              </wp:anchor>
            </w:drawing>
          </w:r>
        </w:p>
      </w:tc>
    </w:tr>
  </w:tbl>
  <w:p w14:paraId="27678BAB" w14:textId="77777777" w:rsidR="002620AB" w:rsidRDefault="002620AB" w:rsidP="00EE7A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B07"/>
    <w:multiLevelType w:val="hybridMultilevel"/>
    <w:tmpl w:val="3D068C24"/>
    <w:lvl w:ilvl="0" w:tplc="E264B00A">
      <w:start w:val="1"/>
      <w:numFmt w:val="lowerLetter"/>
      <w:lvlText w:val="%1)"/>
      <w:lvlJc w:val="left"/>
      <w:pPr>
        <w:ind w:left="2421" w:hanging="360"/>
      </w:pPr>
      <w:rPr>
        <w:rFonts w:ascii="Trebuchet MS" w:hAnsi="Trebuchet MS" w:hint="default"/>
        <w:sz w:val="22"/>
        <w:szCs w:val="22"/>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
    <w:nsid w:val="03575CFD"/>
    <w:multiLevelType w:val="multilevel"/>
    <w:tmpl w:val="D578022A"/>
    <w:lvl w:ilvl="0">
      <w:start w:val="1"/>
      <w:numFmt w:val="decimal"/>
      <w:lvlText w:val="%1."/>
      <w:lvlJc w:val="left"/>
      <w:pPr>
        <w:ind w:left="2160" w:hanging="360"/>
      </w:pPr>
      <w:rPr>
        <w:rFonts w:hint="default"/>
      </w:rPr>
    </w:lvl>
    <w:lvl w:ilvl="1">
      <w:numFmt w:val="decimalZero"/>
      <w:isLgl/>
      <w:lvlText w:val="%1.%2"/>
      <w:lvlJc w:val="left"/>
      <w:pPr>
        <w:ind w:left="3240" w:hanging="1440"/>
      </w:pPr>
      <w:rPr>
        <w:rFonts w:hint="default"/>
      </w:rPr>
    </w:lvl>
    <w:lvl w:ilvl="2">
      <w:start w:val="1"/>
      <w:numFmt w:val="decimal"/>
      <w:isLgl/>
      <w:lvlText w:val="%1.%2.%3"/>
      <w:lvlJc w:val="left"/>
      <w:pPr>
        <w:ind w:left="3240" w:hanging="1440"/>
      </w:pPr>
      <w:rPr>
        <w:rFonts w:hint="default"/>
      </w:rPr>
    </w:lvl>
    <w:lvl w:ilvl="3">
      <w:start w:val="1"/>
      <w:numFmt w:val="decimal"/>
      <w:isLgl/>
      <w:lvlText w:val="%1.%2.%3.%4"/>
      <w:lvlJc w:val="left"/>
      <w:pPr>
        <w:ind w:left="324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2">
    <w:nsid w:val="035F742E"/>
    <w:multiLevelType w:val="hybridMultilevel"/>
    <w:tmpl w:val="CB46F2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5A67113"/>
    <w:multiLevelType w:val="hybridMultilevel"/>
    <w:tmpl w:val="6B6EFB28"/>
    <w:lvl w:ilvl="0" w:tplc="0418000B">
      <w:start w:val="1"/>
      <w:numFmt w:val="bullet"/>
      <w:lvlText w:val=""/>
      <w:lvlJc w:val="left"/>
      <w:pPr>
        <w:ind w:left="2421" w:hanging="360"/>
      </w:pPr>
      <w:rPr>
        <w:rFonts w:ascii="Wingdings" w:hAnsi="Wingdings" w:hint="default"/>
      </w:rPr>
    </w:lvl>
    <w:lvl w:ilvl="1" w:tplc="04180003">
      <w:start w:val="1"/>
      <w:numFmt w:val="bullet"/>
      <w:lvlText w:val="o"/>
      <w:lvlJc w:val="left"/>
      <w:pPr>
        <w:ind w:left="3141" w:hanging="360"/>
      </w:pPr>
      <w:rPr>
        <w:rFonts w:ascii="Courier New" w:hAnsi="Courier New" w:cs="Courier New" w:hint="default"/>
      </w:rPr>
    </w:lvl>
    <w:lvl w:ilvl="2" w:tplc="04180005">
      <w:start w:val="1"/>
      <w:numFmt w:val="bullet"/>
      <w:lvlText w:val=""/>
      <w:lvlJc w:val="left"/>
      <w:pPr>
        <w:ind w:left="3861" w:hanging="360"/>
      </w:pPr>
      <w:rPr>
        <w:rFonts w:ascii="Wingdings" w:hAnsi="Wingdings" w:hint="default"/>
      </w:rPr>
    </w:lvl>
    <w:lvl w:ilvl="3" w:tplc="04180001">
      <w:start w:val="1"/>
      <w:numFmt w:val="bullet"/>
      <w:lvlText w:val=""/>
      <w:lvlJc w:val="left"/>
      <w:pPr>
        <w:ind w:left="4581" w:hanging="360"/>
      </w:pPr>
      <w:rPr>
        <w:rFonts w:ascii="Symbol" w:hAnsi="Symbol" w:hint="default"/>
      </w:rPr>
    </w:lvl>
    <w:lvl w:ilvl="4" w:tplc="04180003">
      <w:start w:val="1"/>
      <w:numFmt w:val="bullet"/>
      <w:lvlText w:val="o"/>
      <w:lvlJc w:val="left"/>
      <w:pPr>
        <w:ind w:left="5301" w:hanging="360"/>
      </w:pPr>
      <w:rPr>
        <w:rFonts w:ascii="Courier New" w:hAnsi="Courier New" w:cs="Courier New" w:hint="default"/>
      </w:rPr>
    </w:lvl>
    <w:lvl w:ilvl="5" w:tplc="04180005">
      <w:start w:val="1"/>
      <w:numFmt w:val="bullet"/>
      <w:lvlText w:val=""/>
      <w:lvlJc w:val="left"/>
      <w:pPr>
        <w:ind w:left="6021" w:hanging="360"/>
      </w:pPr>
      <w:rPr>
        <w:rFonts w:ascii="Wingdings" w:hAnsi="Wingdings" w:hint="default"/>
      </w:rPr>
    </w:lvl>
    <w:lvl w:ilvl="6" w:tplc="04180001">
      <w:start w:val="1"/>
      <w:numFmt w:val="bullet"/>
      <w:lvlText w:val=""/>
      <w:lvlJc w:val="left"/>
      <w:pPr>
        <w:ind w:left="6741" w:hanging="360"/>
      </w:pPr>
      <w:rPr>
        <w:rFonts w:ascii="Symbol" w:hAnsi="Symbol" w:hint="default"/>
      </w:rPr>
    </w:lvl>
    <w:lvl w:ilvl="7" w:tplc="04180003">
      <w:start w:val="1"/>
      <w:numFmt w:val="bullet"/>
      <w:lvlText w:val="o"/>
      <w:lvlJc w:val="left"/>
      <w:pPr>
        <w:ind w:left="7461" w:hanging="360"/>
      </w:pPr>
      <w:rPr>
        <w:rFonts w:ascii="Courier New" w:hAnsi="Courier New" w:cs="Courier New" w:hint="default"/>
      </w:rPr>
    </w:lvl>
    <w:lvl w:ilvl="8" w:tplc="04180005">
      <w:start w:val="1"/>
      <w:numFmt w:val="bullet"/>
      <w:lvlText w:val=""/>
      <w:lvlJc w:val="left"/>
      <w:pPr>
        <w:ind w:left="8181" w:hanging="360"/>
      </w:pPr>
      <w:rPr>
        <w:rFonts w:ascii="Wingdings" w:hAnsi="Wingdings" w:hint="default"/>
      </w:rPr>
    </w:lvl>
  </w:abstractNum>
  <w:abstractNum w:abstractNumId="4">
    <w:nsid w:val="069C3092"/>
    <w:multiLevelType w:val="hybridMultilevel"/>
    <w:tmpl w:val="6AD258D4"/>
    <w:lvl w:ilvl="0" w:tplc="153876E4">
      <w:start w:val="1"/>
      <w:numFmt w:val="decimal"/>
      <w:lvlText w:val="%1."/>
      <w:lvlJc w:val="left"/>
      <w:pPr>
        <w:ind w:left="1421" w:hanging="570"/>
      </w:pPr>
      <w:rPr>
        <w:strike w:val="0"/>
        <w:dstrike w:val="0"/>
        <w:u w:val="none"/>
        <w:effect w:val="none"/>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nsid w:val="06DA177B"/>
    <w:multiLevelType w:val="hybridMultilevel"/>
    <w:tmpl w:val="FD42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A31161"/>
    <w:multiLevelType w:val="multilevel"/>
    <w:tmpl w:val="EE280F60"/>
    <w:lvl w:ilvl="0">
      <w:start w:val="1"/>
      <w:numFmt w:val="decimal"/>
      <w:lvlText w:val="%1."/>
      <w:lvlJc w:val="left"/>
      <w:pPr>
        <w:ind w:left="2160" w:hanging="360"/>
      </w:pPr>
      <w:rPr>
        <w:rFonts w:hint="default"/>
        <w:b w:val="0"/>
        <w:sz w:val="24"/>
      </w:rPr>
    </w:lvl>
    <w:lvl w:ilvl="1">
      <w:numFmt w:val="decimalZero"/>
      <w:isLgl/>
      <w:lvlText w:val="%1.%2"/>
      <w:lvlJc w:val="left"/>
      <w:pPr>
        <w:ind w:left="3240" w:hanging="1440"/>
      </w:pPr>
      <w:rPr>
        <w:rFonts w:hint="default"/>
      </w:rPr>
    </w:lvl>
    <w:lvl w:ilvl="2">
      <w:start w:val="1"/>
      <w:numFmt w:val="decimal"/>
      <w:isLgl/>
      <w:lvlText w:val="%1.%2.%3"/>
      <w:lvlJc w:val="left"/>
      <w:pPr>
        <w:ind w:left="3240" w:hanging="1440"/>
      </w:pPr>
      <w:rPr>
        <w:rFonts w:hint="default"/>
      </w:rPr>
    </w:lvl>
    <w:lvl w:ilvl="3">
      <w:start w:val="1"/>
      <w:numFmt w:val="decimal"/>
      <w:isLgl/>
      <w:lvlText w:val="%1.%2.%3.%4"/>
      <w:lvlJc w:val="left"/>
      <w:pPr>
        <w:ind w:left="324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7">
    <w:nsid w:val="0C391392"/>
    <w:multiLevelType w:val="hybridMultilevel"/>
    <w:tmpl w:val="C0921D18"/>
    <w:lvl w:ilvl="0" w:tplc="33607786">
      <w:start w:val="1"/>
      <w:numFmt w:val="decimal"/>
      <w:lvlText w:val="%1."/>
      <w:lvlJc w:val="left"/>
      <w:pPr>
        <w:ind w:left="2520" w:hanging="360"/>
      </w:pPr>
      <w:rPr>
        <w:rFonts w:hint="default"/>
        <w:sz w:val="2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86F1A63"/>
    <w:multiLevelType w:val="hybridMultilevel"/>
    <w:tmpl w:val="C128CB5C"/>
    <w:lvl w:ilvl="0" w:tplc="0072738C">
      <w:start w:val="1"/>
      <w:numFmt w:val="lowerLetter"/>
      <w:lvlText w:val="%1)"/>
      <w:lvlJc w:val="left"/>
      <w:pPr>
        <w:ind w:left="2781" w:hanging="360"/>
      </w:pPr>
      <w:rPr>
        <w:b w:val="0"/>
      </w:r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9">
    <w:nsid w:val="1A1B4543"/>
    <w:multiLevelType w:val="hybridMultilevel"/>
    <w:tmpl w:val="A84CE59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
    <w:nsid w:val="1E6C5163"/>
    <w:multiLevelType w:val="hybridMultilevel"/>
    <w:tmpl w:val="A4AE1E6C"/>
    <w:lvl w:ilvl="0" w:tplc="67D6F9A4">
      <w:numFmt w:val="bullet"/>
      <w:lvlText w:val="-"/>
      <w:lvlJc w:val="left"/>
      <w:pPr>
        <w:ind w:left="2595" w:hanging="360"/>
      </w:pPr>
      <w:rPr>
        <w:rFonts w:ascii="Times New Roman" w:eastAsia="MS Mincho" w:hAnsi="Times New Roman" w:cs="Times New Roman" w:hint="default"/>
      </w:rPr>
    </w:lvl>
    <w:lvl w:ilvl="1" w:tplc="04180003" w:tentative="1">
      <w:start w:val="1"/>
      <w:numFmt w:val="bullet"/>
      <w:lvlText w:val="o"/>
      <w:lvlJc w:val="left"/>
      <w:pPr>
        <w:ind w:left="3315" w:hanging="360"/>
      </w:pPr>
      <w:rPr>
        <w:rFonts w:ascii="Courier New" w:hAnsi="Courier New" w:cs="Courier New" w:hint="default"/>
      </w:rPr>
    </w:lvl>
    <w:lvl w:ilvl="2" w:tplc="04180005" w:tentative="1">
      <w:start w:val="1"/>
      <w:numFmt w:val="bullet"/>
      <w:lvlText w:val=""/>
      <w:lvlJc w:val="left"/>
      <w:pPr>
        <w:ind w:left="4035" w:hanging="360"/>
      </w:pPr>
      <w:rPr>
        <w:rFonts w:ascii="Wingdings" w:hAnsi="Wingdings" w:hint="default"/>
      </w:rPr>
    </w:lvl>
    <w:lvl w:ilvl="3" w:tplc="04180001" w:tentative="1">
      <w:start w:val="1"/>
      <w:numFmt w:val="bullet"/>
      <w:lvlText w:val=""/>
      <w:lvlJc w:val="left"/>
      <w:pPr>
        <w:ind w:left="4755" w:hanging="360"/>
      </w:pPr>
      <w:rPr>
        <w:rFonts w:ascii="Symbol" w:hAnsi="Symbol" w:hint="default"/>
      </w:rPr>
    </w:lvl>
    <w:lvl w:ilvl="4" w:tplc="04180003" w:tentative="1">
      <w:start w:val="1"/>
      <w:numFmt w:val="bullet"/>
      <w:lvlText w:val="o"/>
      <w:lvlJc w:val="left"/>
      <w:pPr>
        <w:ind w:left="5475" w:hanging="360"/>
      </w:pPr>
      <w:rPr>
        <w:rFonts w:ascii="Courier New" w:hAnsi="Courier New" w:cs="Courier New" w:hint="default"/>
      </w:rPr>
    </w:lvl>
    <w:lvl w:ilvl="5" w:tplc="04180005" w:tentative="1">
      <w:start w:val="1"/>
      <w:numFmt w:val="bullet"/>
      <w:lvlText w:val=""/>
      <w:lvlJc w:val="left"/>
      <w:pPr>
        <w:ind w:left="6195" w:hanging="360"/>
      </w:pPr>
      <w:rPr>
        <w:rFonts w:ascii="Wingdings" w:hAnsi="Wingdings" w:hint="default"/>
      </w:rPr>
    </w:lvl>
    <w:lvl w:ilvl="6" w:tplc="04180001" w:tentative="1">
      <w:start w:val="1"/>
      <w:numFmt w:val="bullet"/>
      <w:lvlText w:val=""/>
      <w:lvlJc w:val="left"/>
      <w:pPr>
        <w:ind w:left="6915" w:hanging="360"/>
      </w:pPr>
      <w:rPr>
        <w:rFonts w:ascii="Symbol" w:hAnsi="Symbol" w:hint="default"/>
      </w:rPr>
    </w:lvl>
    <w:lvl w:ilvl="7" w:tplc="04180003" w:tentative="1">
      <w:start w:val="1"/>
      <w:numFmt w:val="bullet"/>
      <w:lvlText w:val="o"/>
      <w:lvlJc w:val="left"/>
      <w:pPr>
        <w:ind w:left="7635" w:hanging="360"/>
      </w:pPr>
      <w:rPr>
        <w:rFonts w:ascii="Courier New" w:hAnsi="Courier New" w:cs="Courier New" w:hint="default"/>
      </w:rPr>
    </w:lvl>
    <w:lvl w:ilvl="8" w:tplc="04180005" w:tentative="1">
      <w:start w:val="1"/>
      <w:numFmt w:val="bullet"/>
      <w:lvlText w:val=""/>
      <w:lvlJc w:val="left"/>
      <w:pPr>
        <w:ind w:left="8355" w:hanging="360"/>
      </w:pPr>
      <w:rPr>
        <w:rFonts w:ascii="Wingdings" w:hAnsi="Wingdings" w:hint="default"/>
      </w:rPr>
    </w:lvl>
  </w:abstractNum>
  <w:abstractNum w:abstractNumId="11">
    <w:nsid w:val="1FE96EAF"/>
    <w:multiLevelType w:val="hybridMultilevel"/>
    <w:tmpl w:val="D34E1894"/>
    <w:lvl w:ilvl="0" w:tplc="EDFA3C76">
      <w:start w:val="16"/>
      <w:numFmt w:val="bullet"/>
      <w:lvlText w:val="-"/>
      <w:lvlJc w:val="left"/>
      <w:pPr>
        <w:ind w:left="2520" w:hanging="360"/>
      </w:pPr>
      <w:rPr>
        <w:rFonts w:ascii="Times New Roman" w:eastAsia="MS Mincho" w:hAnsi="Times New Roman" w:cs="Times New Roman"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00D5C82"/>
    <w:multiLevelType w:val="hybridMultilevel"/>
    <w:tmpl w:val="33107840"/>
    <w:lvl w:ilvl="0" w:tplc="78A0FD98">
      <w:numFmt w:val="bullet"/>
      <w:lvlText w:val="-"/>
      <w:lvlJc w:val="left"/>
      <w:pPr>
        <w:ind w:left="1800" w:hanging="360"/>
      </w:pPr>
      <w:rPr>
        <w:rFonts w:ascii="Times New Roman" w:eastAsia="MS Mincho"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
    <w:nsid w:val="20602D2E"/>
    <w:multiLevelType w:val="hybridMultilevel"/>
    <w:tmpl w:val="7674E2B2"/>
    <w:lvl w:ilvl="0" w:tplc="234EDF6A">
      <w:numFmt w:val="bullet"/>
      <w:lvlText w:val="-"/>
      <w:lvlJc w:val="left"/>
      <w:pPr>
        <w:ind w:left="1800" w:hanging="360"/>
      </w:pPr>
      <w:rPr>
        <w:rFonts w:ascii="Times New Roman" w:eastAsia="MS Mincho"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nsid w:val="214B0260"/>
    <w:multiLevelType w:val="hybridMultilevel"/>
    <w:tmpl w:val="FCC26BBE"/>
    <w:lvl w:ilvl="0" w:tplc="8D8A6FD0">
      <w:start w:val="16"/>
      <w:numFmt w:val="bullet"/>
      <w:lvlText w:val="-"/>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3FB1166"/>
    <w:multiLevelType w:val="hybridMultilevel"/>
    <w:tmpl w:val="4614EAFC"/>
    <w:lvl w:ilvl="0" w:tplc="24CC2858">
      <w:start w:val="19"/>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242E33BB"/>
    <w:multiLevelType w:val="hybridMultilevel"/>
    <w:tmpl w:val="DA8E0F7E"/>
    <w:lvl w:ilvl="0" w:tplc="A9AA8174">
      <w:start w:val="19"/>
      <w:numFmt w:val="bullet"/>
      <w:lvlText w:val="-"/>
      <w:lvlJc w:val="left"/>
      <w:pPr>
        <w:ind w:left="5760" w:hanging="360"/>
      </w:pPr>
      <w:rPr>
        <w:rFonts w:ascii="Times New Roman" w:eastAsia="Times New Roman" w:hAnsi="Times New Roman" w:cs="Times New Roman"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7">
    <w:nsid w:val="2A3C0A74"/>
    <w:multiLevelType w:val="hybridMultilevel"/>
    <w:tmpl w:val="46E422AA"/>
    <w:lvl w:ilvl="0" w:tplc="08090017">
      <w:start w:val="1"/>
      <w:numFmt w:val="lowerLetter"/>
      <w:lvlText w:val="%1)"/>
      <w:lvlJc w:val="left"/>
      <w:pPr>
        <w:ind w:left="2781" w:hanging="360"/>
      </w:p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18">
    <w:nsid w:val="2EB225DF"/>
    <w:multiLevelType w:val="hybridMultilevel"/>
    <w:tmpl w:val="AA5C2F3E"/>
    <w:lvl w:ilvl="0" w:tplc="8FC033B8">
      <w:start w:val="1"/>
      <w:numFmt w:val="decimal"/>
      <w:lvlText w:val="(%1)"/>
      <w:lvlJc w:val="left"/>
      <w:pPr>
        <w:ind w:left="2061" w:hanging="36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9">
    <w:nsid w:val="323F687A"/>
    <w:multiLevelType w:val="hybridMultilevel"/>
    <w:tmpl w:val="BC00EEE0"/>
    <w:lvl w:ilvl="0" w:tplc="20A81C3E">
      <w:numFmt w:val="bullet"/>
      <w:lvlText w:val="-"/>
      <w:lvlJc w:val="left"/>
      <w:pPr>
        <w:ind w:left="2610" w:hanging="360"/>
      </w:pPr>
      <w:rPr>
        <w:rFonts w:ascii="Times New Roman" w:eastAsia="MS Mincho" w:hAnsi="Times New Roman" w:cs="Times New Roman" w:hint="default"/>
      </w:rPr>
    </w:lvl>
    <w:lvl w:ilvl="1" w:tplc="04180003" w:tentative="1">
      <w:start w:val="1"/>
      <w:numFmt w:val="bullet"/>
      <w:lvlText w:val="o"/>
      <w:lvlJc w:val="left"/>
      <w:pPr>
        <w:ind w:left="3330" w:hanging="360"/>
      </w:pPr>
      <w:rPr>
        <w:rFonts w:ascii="Courier New" w:hAnsi="Courier New" w:cs="Courier New" w:hint="default"/>
      </w:rPr>
    </w:lvl>
    <w:lvl w:ilvl="2" w:tplc="04180005" w:tentative="1">
      <w:start w:val="1"/>
      <w:numFmt w:val="bullet"/>
      <w:lvlText w:val=""/>
      <w:lvlJc w:val="left"/>
      <w:pPr>
        <w:ind w:left="4050" w:hanging="360"/>
      </w:pPr>
      <w:rPr>
        <w:rFonts w:ascii="Wingdings" w:hAnsi="Wingdings" w:hint="default"/>
      </w:rPr>
    </w:lvl>
    <w:lvl w:ilvl="3" w:tplc="04180001" w:tentative="1">
      <w:start w:val="1"/>
      <w:numFmt w:val="bullet"/>
      <w:lvlText w:val=""/>
      <w:lvlJc w:val="left"/>
      <w:pPr>
        <w:ind w:left="4770" w:hanging="360"/>
      </w:pPr>
      <w:rPr>
        <w:rFonts w:ascii="Symbol" w:hAnsi="Symbol" w:hint="default"/>
      </w:rPr>
    </w:lvl>
    <w:lvl w:ilvl="4" w:tplc="04180003" w:tentative="1">
      <w:start w:val="1"/>
      <w:numFmt w:val="bullet"/>
      <w:lvlText w:val="o"/>
      <w:lvlJc w:val="left"/>
      <w:pPr>
        <w:ind w:left="5490" w:hanging="360"/>
      </w:pPr>
      <w:rPr>
        <w:rFonts w:ascii="Courier New" w:hAnsi="Courier New" w:cs="Courier New" w:hint="default"/>
      </w:rPr>
    </w:lvl>
    <w:lvl w:ilvl="5" w:tplc="04180005" w:tentative="1">
      <w:start w:val="1"/>
      <w:numFmt w:val="bullet"/>
      <w:lvlText w:val=""/>
      <w:lvlJc w:val="left"/>
      <w:pPr>
        <w:ind w:left="6210" w:hanging="360"/>
      </w:pPr>
      <w:rPr>
        <w:rFonts w:ascii="Wingdings" w:hAnsi="Wingdings" w:hint="default"/>
      </w:rPr>
    </w:lvl>
    <w:lvl w:ilvl="6" w:tplc="04180001" w:tentative="1">
      <w:start w:val="1"/>
      <w:numFmt w:val="bullet"/>
      <w:lvlText w:val=""/>
      <w:lvlJc w:val="left"/>
      <w:pPr>
        <w:ind w:left="6930" w:hanging="360"/>
      </w:pPr>
      <w:rPr>
        <w:rFonts w:ascii="Symbol" w:hAnsi="Symbol" w:hint="default"/>
      </w:rPr>
    </w:lvl>
    <w:lvl w:ilvl="7" w:tplc="04180003" w:tentative="1">
      <w:start w:val="1"/>
      <w:numFmt w:val="bullet"/>
      <w:lvlText w:val="o"/>
      <w:lvlJc w:val="left"/>
      <w:pPr>
        <w:ind w:left="7650" w:hanging="360"/>
      </w:pPr>
      <w:rPr>
        <w:rFonts w:ascii="Courier New" w:hAnsi="Courier New" w:cs="Courier New" w:hint="default"/>
      </w:rPr>
    </w:lvl>
    <w:lvl w:ilvl="8" w:tplc="04180005" w:tentative="1">
      <w:start w:val="1"/>
      <w:numFmt w:val="bullet"/>
      <w:lvlText w:val=""/>
      <w:lvlJc w:val="left"/>
      <w:pPr>
        <w:ind w:left="8370" w:hanging="360"/>
      </w:pPr>
      <w:rPr>
        <w:rFonts w:ascii="Wingdings" w:hAnsi="Wingdings" w:hint="default"/>
      </w:rPr>
    </w:lvl>
  </w:abstractNum>
  <w:abstractNum w:abstractNumId="20">
    <w:nsid w:val="34C52616"/>
    <w:multiLevelType w:val="hybridMultilevel"/>
    <w:tmpl w:val="AA2ABAE6"/>
    <w:lvl w:ilvl="0" w:tplc="0409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21">
    <w:nsid w:val="34FE4400"/>
    <w:multiLevelType w:val="hybridMultilevel"/>
    <w:tmpl w:val="9C2A5EF2"/>
    <w:lvl w:ilvl="0" w:tplc="01D475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866685A"/>
    <w:multiLevelType w:val="hybridMultilevel"/>
    <w:tmpl w:val="20FCCF0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97E4BA1"/>
    <w:multiLevelType w:val="hybridMultilevel"/>
    <w:tmpl w:val="3590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056FC3"/>
    <w:multiLevelType w:val="hybridMultilevel"/>
    <w:tmpl w:val="D66C9EE0"/>
    <w:lvl w:ilvl="0" w:tplc="608AEC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3D814996"/>
    <w:multiLevelType w:val="hybridMultilevel"/>
    <w:tmpl w:val="C8E6D594"/>
    <w:lvl w:ilvl="0" w:tplc="1F10FBBA">
      <w:start w:val="2"/>
      <w:numFmt w:val="bullet"/>
      <w:lvlText w:val="-"/>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E1322C8"/>
    <w:multiLevelType w:val="hybridMultilevel"/>
    <w:tmpl w:val="A782A90C"/>
    <w:lvl w:ilvl="0" w:tplc="16FAB8A8">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7">
    <w:nsid w:val="43500EBB"/>
    <w:multiLevelType w:val="hybridMultilevel"/>
    <w:tmpl w:val="D4205FB0"/>
    <w:lvl w:ilvl="0" w:tplc="4B0A54C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62E19CA"/>
    <w:multiLevelType w:val="hybridMultilevel"/>
    <w:tmpl w:val="EBF6CCDC"/>
    <w:lvl w:ilvl="0" w:tplc="F5F0A0F8">
      <w:start w:val="16"/>
      <w:numFmt w:val="bullet"/>
      <w:lvlText w:val="-"/>
      <w:lvlJc w:val="left"/>
      <w:pPr>
        <w:ind w:left="2520" w:hanging="360"/>
      </w:pPr>
      <w:rPr>
        <w:rFonts w:ascii="Times New Roman" w:eastAsia="MS Mincho"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48E716B4"/>
    <w:multiLevelType w:val="hybridMultilevel"/>
    <w:tmpl w:val="633EDAD8"/>
    <w:lvl w:ilvl="0" w:tplc="04180017">
      <w:start w:val="1"/>
      <w:numFmt w:val="lowerLetter"/>
      <w:lvlText w:val="%1)"/>
      <w:lvlJc w:val="left"/>
      <w:pPr>
        <w:ind w:left="2421" w:hanging="360"/>
      </w:pPr>
    </w:lvl>
    <w:lvl w:ilvl="1" w:tplc="04180019" w:tentative="1">
      <w:start w:val="1"/>
      <w:numFmt w:val="lowerLetter"/>
      <w:lvlText w:val="%2."/>
      <w:lvlJc w:val="left"/>
      <w:pPr>
        <w:ind w:left="3141" w:hanging="360"/>
      </w:pPr>
    </w:lvl>
    <w:lvl w:ilvl="2" w:tplc="0418001B" w:tentative="1">
      <w:start w:val="1"/>
      <w:numFmt w:val="lowerRoman"/>
      <w:lvlText w:val="%3."/>
      <w:lvlJc w:val="right"/>
      <w:pPr>
        <w:ind w:left="3861" w:hanging="180"/>
      </w:pPr>
    </w:lvl>
    <w:lvl w:ilvl="3" w:tplc="0418000F" w:tentative="1">
      <w:start w:val="1"/>
      <w:numFmt w:val="decimal"/>
      <w:lvlText w:val="%4."/>
      <w:lvlJc w:val="left"/>
      <w:pPr>
        <w:ind w:left="4581" w:hanging="360"/>
      </w:pPr>
    </w:lvl>
    <w:lvl w:ilvl="4" w:tplc="04180019" w:tentative="1">
      <w:start w:val="1"/>
      <w:numFmt w:val="lowerLetter"/>
      <w:lvlText w:val="%5."/>
      <w:lvlJc w:val="left"/>
      <w:pPr>
        <w:ind w:left="5301" w:hanging="360"/>
      </w:pPr>
    </w:lvl>
    <w:lvl w:ilvl="5" w:tplc="0418001B" w:tentative="1">
      <w:start w:val="1"/>
      <w:numFmt w:val="lowerRoman"/>
      <w:lvlText w:val="%6."/>
      <w:lvlJc w:val="right"/>
      <w:pPr>
        <w:ind w:left="6021" w:hanging="180"/>
      </w:pPr>
    </w:lvl>
    <w:lvl w:ilvl="6" w:tplc="0418000F" w:tentative="1">
      <w:start w:val="1"/>
      <w:numFmt w:val="decimal"/>
      <w:lvlText w:val="%7."/>
      <w:lvlJc w:val="left"/>
      <w:pPr>
        <w:ind w:left="6741" w:hanging="360"/>
      </w:pPr>
    </w:lvl>
    <w:lvl w:ilvl="7" w:tplc="04180019" w:tentative="1">
      <w:start w:val="1"/>
      <w:numFmt w:val="lowerLetter"/>
      <w:lvlText w:val="%8."/>
      <w:lvlJc w:val="left"/>
      <w:pPr>
        <w:ind w:left="7461" w:hanging="360"/>
      </w:pPr>
    </w:lvl>
    <w:lvl w:ilvl="8" w:tplc="0418001B" w:tentative="1">
      <w:start w:val="1"/>
      <w:numFmt w:val="lowerRoman"/>
      <w:lvlText w:val="%9."/>
      <w:lvlJc w:val="right"/>
      <w:pPr>
        <w:ind w:left="8181" w:hanging="180"/>
      </w:pPr>
    </w:lvl>
  </w:abstractNum>
  <w:abstractNum w:abstractNumId="30">
    <w:nsid w:val="49BB4EAB"/>
    <w:multiLevelType w:val="hybridMultilevel"/>
    <w:tmpl w:val="0C405268"/>
    <w:lvl w:ilvl="0" w:tplc="5D121878">
      <w:numFmt w:val="bullet"/>
      <w:lvlText w:val="-"/>
      <w:lvlJc w:val="left"/>
      <w:pPr>
        <w:ind w:left="1800" w:hanging="360"/>
      </w:pPr>
      <w:rPr>
        <w:rFonts w:ascii="Times New Roman" w:eastAsia="MS Mincho"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1">
    <w:nsid w:val="4ABA1151"/>
    <w:multiLevelType w:val="hybridMultilevel"/>
    <w:tmpl w:val="171CDF7C"/>
    <w:lvl w:ilvl="0" w:tplc="04180017">
      <w:start w:val="1"/>
      <w:numFmt w:val="lowerLetter"/>
      <w:lvlText w:val="%1)"/>
      <w:lvlJc w:val="left"/>
      <w:pPr>
        <w:ind w:left="2421" w:hanging="360"/>
      </w:pPr>
    </w:lvl>
    <w:lvl w:ilvl="1" w:tplc="04180019" w:tentative="1">
      <w:start w:val="1"/>
      <w:numFmt w:val="lowerLetter"/>
      <w:lvlText w:val="%2."/>
      <w:lvlJc w:val="left"/>
      <w:pPr>
        <w:ind w:left="3141" w:hanging="360"/>
      </w:pPr>
    </w:lvl>
    <w:lvl w:ilvl="2" w:tplc="0418001B" w:tentative="1">
      <w:start w:val="1"/>
      <w:numFmt w:val="lowerRoman"/>
      <w:lvlText w:val="%3."/>
      <w:lvlJc w:val="right"/>
      <w:pPr>
        <w:ind w:left="3861" w:hanging="180"/>
      </w:pPr>
    </w:lvl>
    <w:lvl w:ilvl="3" w:tplc="0418000F" w:tentative="1">
      <w:start w:val="1"/>
      <w:numFmt w:val="decimal"/>
      <w:lvlText w:val="%4."/>
      <w:lvlJc w:val="left"/>
      <w:pPr>
        <w:ind w:left="4581" w:hanging="360"/>
      </w:pPr>
    </w:lvl>
    <w:lvl w:ilvl="4" w:tplc="04180019" w:tentative="1">
      <w:start w:val="1"/>
      <w:numFmt w:val="lowerLetter"/>
      <w:lvlText w:val="%5."/>
      <w:lvlJc w:val="left"/>
      <w:pPr>
        <w:ind w:left="5301" w:hanging="360"/>
      </w:pPr>
    </w:lvl>
    <w:lvl w:ilvl="5" w:tplc="0418001B" w:tentative="1">
      <w:start w:val="1"/>
      <w:numFmt w:val="lowerRoman"/>
      <w:lvlText w:val="%6."/>
      <w:lvlJc w:val="right"/>
      <w:pPr>
        <w:ind w:left="6021" w:hanging="180"/>
      </w:pPr>
    </w:lvl>
    <w:lvl w:ilvl="6" w:tplc="0418000F" w:tentative="1">
      <w:start w:val="1"/>
      <w:numFmt w:val="decimal"/>
      <w:lvlText w:val="%7."/>
      <w:lvlJc w:val="left"/>
      <w:pPr>
        <w:ind w:left="6741" w:hanging="360"/>
      </w:pPr>
    </w:lvl>
    <w:lvl w:ilvl="7" w:tplc="04180019" w:tentative="1">
      <w:start w:val="1"/>
      <w:numFmt w:val="lowerLetter"/>
      <w:lvlText w:val="%8."/>
      <w:lvlJc w:val="left"/>
      <w:pPr>
        <w:ind w:left="7461" w:hanging="360"/>
      </w:pPr>
    </w:lvl>
    <w:lvl w:ilvl="8" w:tplc="0418001B" w:tentative="1">
      <w:start w:val="1"/>
      <w:numFmt w:val="lowerRoman"/>
      <w:lvlText w:val="%9."/>
      <w:lvlJc w:val="right"/>
      <w:pPr>
        <w:ind w:left="8181" w:hanging="180"/>
      </w:pPr>
    </w:lvl>
  </w:abstractNum>
  <w:abstractNum w:abstractNumId="32">
    <w:nsid w:val="4C813E80"/>
    <w:multiLevelType w:val="hybridMultilevel"/>
    <w:tmpl w:val="D634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CD676A3"/>
    <w:multiLevelType w:val="hybridMultilevel"/>
    <w:tmpl w:val="90569CE8"/>
    <w:lvl w:ilvl="0" w:tplc="47004C24">
      <w:numFmt w:val="bullet"/>
      <w:lvlText w:val="-"/>
      <w:lvlJc w:val="left"/>
      <w:pPr>
        <w:ind w:left="2520" w:hanging="360"/>
      </w:pPr>
      <w:rPr>
        <w:rFonts w:ascii="Times New Roman" w:eastAsia="MS Mincho"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34">
    <w:nsid w:val="4F107148"/>
    <w:multiLevelType w:val="hybridMultilevel"/>
    <w:tmpl w:val="BDB4126E"/>
    <w:lvl w:ilvl="0" w:tplc="AD227A1A">
      <w:numFmt w:val="bullet"/>
      <w:lvlText w:val="-"/>
      <w:lvlJc w:val="left"/>
      <w:pPr>
        <w:ind w:left="720" w:hanging="360"/>
      </w:pPr>
      <w:rPr>
        <w:rFonts w:ascii="Trebuchet MS" w:eastAsia="Calibri" w:hAnsi="Trebuchet M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FB218D0"/>
    <w:multiLevelType w:val="hybridMultilevel"/>
    <w:tmpl w:val="32EAB32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A7B6893"/>
    <w:multiLevelType w:val="hybridMultilevel"/>
    <w:tmpl w:val="14DA3956"/>
    <w:lvl w:ilvl="0" w:tplc="5F6897AC">
      <w:start w:val="1"/>
      <w:numFmt w:val="decimal"/>
      <w:lvlText w:val="(%1)"/>
      <w:lvlJc w:val="left"/>
      <w:pPr>
        <w:ind w:left="2061" w:hanging="360"/>
      </w:pPr>
      <w:rPr>
        <w:rFonts w:hint="default"/>
        <w:b w:val="0"/>
        <w:i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nsid w:val="5B701DAB"/>
    <w:multiLevelType w:val="hybridMultilevel"/>
    <w:tmpl w:val="B480498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C5D1377"/>
    <w:multiLevelType w:val="hybridMultilevel"/>
    <w:tmpl w:val="FD36B310"/>
    <w:lvl w:ilvl="0" w:tplc="CBB095D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5C9D35A6"/>
    <w:multiLevelType w:val="hybridMultilevel"/>
    <w:tmpl w:val="E91C9A5A"/>
    <w:lvl w:ilvl="0" w:tplc="B6F8C298">
      <w:numFmt w:val="bullet"/>
      <w:lvlText w:val="-"/>
      <w:lvlJc w:val="left"/>
      <w:pPr>
        <w:ind w:left="1800" w:hanging="360"/>
      </w:pPr>
      <w:rPr>
        <w:rFonts w:ascii="Times New Roman" w:eastAsia="Times New Roman" w:hAnsi="Times New Roman" w:cs="Times New Roman" w:hint="default"/>
        <w:color w:val="FF0000"/>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0">
    <w:nsid w:val="61A96BFB"/>
    <w:multiLevelType w:val="hybridMultilevel"/>
    <w:tmpl w:val="EE200228"/>
    <w:lvl w:ilvl="0" w:tplc="FAD2DAC0">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DC7FE9"/>
    <w:multiLevelType w:val="hybridMultilevel"/>
    <w:tmpl w:val="C298BC7E"/>
    <w:lvl w:ilvl="0" w:tplc="08090017">
      <w:start w:val="1"/>
      <w:numFmt w:val="lowerLetter"/>
      <w:lvlText w:val="%1)"/>
      <w:lvlJc w:val="left"/>
      <w:pPr>
        <w:ind w:left="2781" w:hanging="360"/>
      </w:p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42">
    <w:nsid w:val="654B3284"/>
    <w:multiLevelType w:val="hybridMultilevel"/>
    <w:tmpl w:val="0A8E5D98"/>
    <w:lvl w:ilvl="0" w:tplc="062C2AA2">
      <w:numFmt w:val="bullet"/>
      <w:lvlText w:val="-"/>
      <w:lvlJc w:val="left"/>
      <w:pPr>
        <w:ind w:left="2520" w:hanging="360"/>
      </w:pPr>
      <w:rPr>
        <w:rFonts w:ascii="Times New Roman" w:eastAsiaTheme="minorHAnsi"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43">
    <w:nsid w:val="6DFB7CCC"/>
    <w:multiLevelType w:val="hybridMultilevel"/>
    <w:tmpl w:val="FC2E1CC6"/>
    <w:lvl w:ilvl="0" w:tplc="FF200C66">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723D64D6"/>
    <w:multiLevelType w:val="hybridMultilevel"/>
    <w:tmpl w:val="64E88AB4"/>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5">
    <w:nsid w:val="7DD63CBD"/>
    <w:multiLevelType w:val="hybridMultilevel"/>
    <w:tmpl w:val="5256483E"/>
    <w:lvl w:ilvl="0" w:tplc="E06650B6">
      <w:start w:val="1"/>
      <w:numFmt w:val="decimal"/>
      <w:lvlText w:val="%1."/>
      <w:lvlJc w:val="left"/>
      <w:pPr>
        <w:tabs>
          <w:tab w:val="num" w:pos="420"/>
        </w:tabs>
        <w:ind w:left="420" w:hanging="360"/>
      </w:pPr>
      <w:rPr>
        <w:rFonts w:cs="Times New Roman" w:hint="default"/>
      </w:rPr>
    </w:lvl>
    <w:lvl w:ilvl="1" w:tplc="E47E31CE">
      <w:start w:val="1"/>
      <w:numFmt w:val="lowerLetter"/>
      <w:lvlText w:val="%2)"/>
      <w:lvlJc w:val="left"/>
      <w:pPr>
        <w:tabs>
          <w:tab w:val="num" w:pos="1140"/>
        </w:tabs>
        <w:ind w:left="1140" w:hanging="360"/>
      </w:pPr>
      <w:rPr>
        <w:rFonts w:cs="Times New Roman"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6">
    <w:nsid w:val="7F8F5EE3"/>
    <w:multiLevelType w:val="hybridMultilevel"/>
    <w:tmpl w:val="E84E9F8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2"/>
  </w:num>
  <w:num w:numId="2">
    <w:abstractNumId w:val="5"/>
  </w:num>
  <w:num w:numId="3">
    <w:abstractNumId w:val="23"/>
  </w:num>
  <w:num w:numId="4">
    <w:abstractNumId w:val="9"/>
  </w:num>
  <w:num w:numId="5">
    <w:abstractNumId w:val="45"/>
  </w:num>
  <w:num w:numId="6">
    <w:abstractNumId w:val="40"/>
  </w:num>
  <w:num w:numId="7">
    <w:abstractNumId w:val="27"/>
  </w:num>
  <w:num w:numId="8">
    <w:abstractNumId w:val="18"/>
  </w:num>
  <w:num w:numId="9">
    <w:abstractNumId w:val="8"/>
  </w:num>
  <w:num w:numId="10">
    <w:abstractNumId w:val="26"/>
  </w:num>
  <w:num w:numId="11">
    <w:abstractNumId w:val="41"/>
  </w:num>
  <w:num w:numId="12">
    <w:abstractNumId w:val="0"/>
  </w:num>
  <w:num w:numId="13">
    <w:abstractNumId w:val="36"/>
  </w:num>
  <w:num w:numId="14">
    <w:abstractNumId w:val="17"/>
  </w:num>
  <w:num w:numId="15">
    <w:abstractNumId w:val="31"/>
  </w:num>
  <w:num w:numId="16">
    <w:abstractNumId w:val="29"/>
  </w:num>
  <w:num w:numId="17">
    <w:abstractNumId w:val="2"/>
  </w:num>
  <w:num w:numId="18">
    <w:abstractNumId w:val="46"/>
  </w:num>
  <w:num w:numId="19">
    <w:abstractNumId w:val="37"/>
  </w:num>
  <w:num w:numId="20">
    <w:abstractNumId w:val="35"/>
  </w:num>
  <w:num w:numId="21">
    <w:abstractNumId w:val="22"/>
  </w:num>
  <w:num w:numId="22">
    <w:abstractNumId w:val="3"/>
  </w:num>
  <w:num w:numId="23">
    <w:abstractNumId w:val="7"/>
  </w:num>
  <w:num w:numId="24">
    <w:abstractNumId w:val="21"/>
  </w:num>
  <w:num w:numId="25">
    <w:abstractNumId w:val="14"/>
  </w:num>
  <w:num w:numId="26">
    <w:abstractNumId w:val="28"/>
  </w:num>
  <w:num w:numId="27">
    <w:abstractNumId w:val="11"/>
  </w:num>
  <w:num w:numId="28">
    <w:abstractNumId w:val="15"/>
  </w:num>
  <w:num w:numId="29">
    <w:abstractNumId w:val="16"/>
  </w:num>
  <w:num w:numId="30">
    <w:abstractNumId w:val="20"/>
  </w:num>
  <w:num w:numId="31">
    <w:abstractNumId w:val="19"/>
  </w:num>
  <w:num w:numId="32">
    <w:abstractNumId w:val="33"/>
  </w:num>
  <w:num w:numId="33">
    <w:abstractNumId w:val="42"/>
  </w:num>
  <w:num w:numId="34">
    <w:abstractNumId w:val="10"/>
  </w:num>
  <w:num w:numId="35">
    <w:abstractNumId w:val="43"/>
  </w:num>
  <w:num w:numId="36">
    <w:abstractNumId w:val="25"/>
  </w:num>
  <w:num w:numId="37">
    <w:abstractNumId w:val="44"/>
  </w:num>
  <w:num w:numId="38">
    <w:abstractNumId w:val="30"/>
  </w:num>
  <w:num w:numId="39">
    <w:abstractNumId w:val="13"/>
  </w:num>
  <w:num w:numId="40">
    <w:abstractNumId w:val="12"/>
  </w:num>
  <w:num w:numId="41">
    <w:abstractNumId w:val="1"/>
  </w:num>
  <w:num w:numId="42">
    <w:abstractNumId w:val="6"/>
  </w:num>
  <w:num w:numId="43">
    <w:abstractNumId w:val="24"/>
  </w:num>
  <w:num w:numId="44">
    <w:abstractNumId w:val="39"/>
  </w:num>
  <w:num w:numId="45">
    <w:abstractNumId w:val="38"/>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9A"/>
    <w:rsid w:val="000007D1"/>
    <w:rsid w:val="000018E8"/>
    <w:rsid w:val="000064FF"/>
    <w:rsid w:val="00020AA2"/>
    <w:rsid w:val="00020C63"/>
    <w:rsid w:val="00023151"/>
    <w:rsid w:val="00023608"/>
    <w:rsid w:val="000335D1"/>
    <w:rsid w:val="00037F34"/>
    <w:rsid w:val="0004349F"/>
    <w:rsid w:val="00045FCA"/>
    <w:rsid w:val="00047D44"/>
    <w:rsid w:val="0005189E"/>
    <w:rsid w:val="00053F0C"/>
    <w:rsid w:val="00055289"/>
    <w:rsid w:val="0006508D"/>
    <w:rsid w:val="00065B32"/>
    <w:rsid w:val="000678BA"/>
    <w:rsid w:val="00072616"/>
    <w:rsid w:val="0007315D"/>
    <w:rsid w:val="00084A8D"/>
    <w:rsid w:val="000877CA"/>
    <w:rsid w:val="00090AC5"/>
    <w:rsid w:val="0009532E"/>
    <w:rsid w:val="000A4D42"/>
    <w:rsid w:val="000A555E"/>
    <w:rsid w:val="000A7F02"/>
    <w:rsid w:val="000B15DA"/>
    <w:rsid w:val="000C0C4D"/>
    <w:rsid w:val="000C599B"/>
    <w:rsid w:val="000E4FE8"/>
    <w:rsid w:val="000F1E53"/>
    <w:rsid w:val="000F2B1F"/>
    <w:rsid w:val="000F604A"/>
    <w:rsid w:val="00100F36"/>
    <w:rsid w:val="00101BA4"/>
    <w:rsid w:val="001020F2"/>
    <w:rsid w:val="0010282D"/>
    <w:rsid w:val="001101A8"/>
    <w:rsid w:val="0011113E"/>
    <w:rsid w:val="0011319E"/>
    <w:rsid w:val="00123251"/>
    <w:rsid w:val="00126BB1"/>
    <w:rsid w:val="0013781C"/>
    <w:rsid w:val="00137D08"/>
    <w:rsid w:val="00140EFC"/>
    <w:rsid w:val="00143883"/>
    <w:rsid w:val="001465F8"/>
    <w:rsid w:val="001577E9"/>
    <w:rsid w:val="00160C14"/>
    <w:rsid w:val="00170137"/>
    <w:rsid w:val="001703EA"/>
    <w:rsid w:val="00170B5E"/>
    <w:rsid w:val="001713CD"/>
    <w:rsid w:val="00174F1E"/>
    <w:rsid w:val="00177F03"/>
    <w:rsid w:val="00181784"/>
    <w:rsid w:val="00191D38"/>
    <w:rsid w:val="00194089"/>
    <w:rsid w:val="001A6706"/>
    <w:rsid w:val="001C0B4B"/>
    <w:rsid w:val="001C1434"/>
    <w:rsid w:val="001C4500"/>
    <w:rsid w:val="001D2556"/>
    <w:rsid w:val="001D25B1"/>
    <w:rsid w:val="001D5436"/>
    <w:rsid w:val="001F089A"/>
    <w:rsid w:val="001F2061"/>
    <w:rsid w:val="001F4EA7"/>
    <w:rsid w:val="00200438"/>
    <w:rsid w:val="002047C0"/>
    <w:rsid w:val="00205756"/>
    <w:rsid w:val="00206522"/>
    <w:rsid w:val="00211614"/>
    <w:rsid w:val="0021422B"/>
    <w:rsid w:val="00221AE7"/>
    <w:rsid w:val="002272B7"/>
    <w:rsid w:val="00231870"/>
    <w:rsid w:val="00256289"/>
    <w:rsid w:val="00261382"/>
    <w:rsid w:val="002620AB"/>
    <w:rsid w:val="002733E4"/>
    <w:rsid w:val="0027560F"/>
    <w:rsid w:val="00282152"/>
    <w:rsid w:val="00290672"/>
    <w:rsid w:val="00294870"/>
    <w:rsid w:val="002A042A"/>
    <w:rsid w:val="002A4F54"/>
    <w:rsid w:val="002A7C14"/>
    <w:rsid w:val="002A7FF2"/>
    <w:rsid w:val="002C3F41"/>
    <w:rsid w:val="002C52C8"/>
    <w:rsid w:val="002D325D"/>
    <w:rsid w:val="002D47DB"/>
    <w:rsid w:val="002D54C1"/>
    <w:rsid w:val="002E04C8"/>
    <w:rsid w:val="002E1915"/>
    <w:rsid w:val="002F5895"/>
    <w:rsid w:val="002F5B0C"/>
    <w:rsid w:val="002F6112"/>
    <w:rsid w:val="002F64F4"/>
    <w:rsid w:val="003041BC"/>
    <w:rsid w:val="00304EC9"/>
    <w:rsid w:val="00306564"/>
    <w:rsid w:val="003079A5"/>
    <w:rsid w:val="00310299"/>
    <w:rsid w:val="0031331B"/>
    <w:rsid w:val="003137FF"/>
    <w:rsid w:val="00313F89"/>
    <w:rsid w:val="00321527"/>
    <w:rsid w:val="00323E9A"/>
    <w:rsid w:val="00325965"/>
    <w:rsid w:val="0032703C"/>
    <w:rsid w:val="00331F57"/>
    <w:rsid w:val="0033691D"/>
    <w:rsid w:val="00347E77"/>
    <w:rsid w:val="00351CFD"/>
    <w:rsid w:val="00357174"/>
    <w:rsid w:val="00361A63"/>
    <w:rsid w:val="003648EB"/>
    <w:rsid w:val="00365EC0"/>
    <w:rsid w:val="00366D18"/>
    <w:rsid w:val="00376425"/>
    <w:rsid w:val="00382616"/>
    <w:rsid w:val="00384019"/>
    <w:rsid w:val="003840A8"/>
    <w:rsid w:val="00390D99"/>
    <w:rsid w:val="003A00B4"/>
    <w:rsid w:val="003A2C87"/>
    <w:rsid w:val="003A416F"/>
    <w:rsid w:val="003A7ADB"/>
    <w:rsid w:val="003B5404"/>
    <w:rsid w:val="003B6D0E"/>
    <w:rsid w:val="003B76CB"/>
    <w:rsid w:val="003C0F22"/>
    <w:rsid w:val="003C1DB1"/>
    <w:rsid w:val="003C6155"/>
    <w:rsid w:val="003C6465"/>
    <w:rsid w:val="003D00E5"/>
    <w:rsid w:val="003D14DD"/>
    <w:rsid w:val="003D263D"/>
    <w:rsid w:val="003D4923"/>
    <w:rsid w:val="003E0570"/>
    <w:rsid w:val="003F09CA"/>
    <w:rsid w:val="003F0C96"/>
    <w:rsid w:val="004028CA"/>
    <w:rsid w:val="00406291"/>
    <w:rsid w:val="004121DE"/>
    <w:rsid w:val="0043124B"/>
    <w:rsid w:val="00432048"/>
    <w:rsid w:val="0043371F"/>
    <w:rsid w:val="00433D3F"/>
    <w:rsid w:val="004360AC"/>
    <w:rsid w:val="0044294B"/>
    <w:rsid w:val="00442D31"/>
    <w:rsid w:val="0044739B"/>
    <w:rsid w:val="00447ED4"/>
    <w:rsid w:val="004502A8"/>
    <w:rsid w:val="0045308E"/>
    <w:rsid w:val="00455519"/>
    <w:rsid w:val="00455586"/>
    <w:rsid w:val="004612FB"/>
    <w:rsid w:val="00463C5B"/>
    <w:rsid w:val="004648E1"/>
    <w:rsid w:val="0047202D"/>
    <w:rsid w:val="00472FFB"/>
    <w:rsid w:val="004810ED"/>
    <w:rsid w:val="00481F11"/>
    <w:rsid w:val="0049621A"/>
    <w:rsid w:val="004A10CF"/>
    <w:rsid w:val="004A211C"/>
    <w:rsid w:val="004A69F1"/>
    <w:rsid w:val="004B290C"/>
    <w:rsid w:val="004C69D3"/>
    <w:rsid w:val="004C6D6B"/>
    <w:rsid w:val="004D4166"/>
    <w:rsid w:val="004E58F1"/>
    <w:rsid w:val="004E7803"/>
    <w:rsid w:val="004F0937"/>
    <w:rsid w:val="0050132B"/>
    <w:rsid w:val="00505FA9"/>
    <w:rsid w:val="005171E5"/>
    <w:rsid w:val="00524631"/>
    <w:rsid w:val="00527323"/>
    <w:rsid w:val="00527B7D"/>
    <w:rsid w:val="005311F4"/>
    <w:rsid w:val="00532623"/>
    <w:rsid w:val="00532FDB"/>
    <w:rsid w:val="005507E2"/>
    <w:rsid w:val="005522C1"/>
    <w:rsid w:val="00552A99"/>
    <w:rsid w:val="00554214"/>
    <w:rsid w:val="00554AE3"/>
    <w:rsid w:val="0055652C"/>
    <w:rsid w:val="00556B1F"/>
    <w:rsid w:val="00565B12"/>
    <w:rsid w:val="00565E61"/>
    <w:rsid w:val="00572630"/>
    <w:rsid w:val="005835F6"/>
    <w:rsid w:val="00583CCD"/>
    <w:rsid w:val="0058524F"/>
    <w:rsid w:val="005867D5"/>
    <w:rsid w:val="005942DC"/>
    <w:rsid w:val="00594EA1"/>
    <w:rsid w:val="005A36FF"/>
    <w:rsid w:val="005B51E1"/>
    <w:rsid w:val="005C4A50"/>
    <w:rsid w:val="005D441C"/>
    <w:rsid w:val="005D5B68"/>
    <w:rsid w:val="005E59CD"/>
    <w:rsid w:val="005E6098"/>
    <w:rsid w:val="005F2961"/>
    <w:rsid w:val="005F5943"/>
    <w:rsid w:val="005F7FBA"/>
    <w:rsid w:val="006048D3"/>
    <w:rsid w:val="00605765"/>
    <w:rsid w:val="006100D5"/>
    <w:rsid w:val="00611262"/>
    <w:rsid w:val="0062411B"/>
    <w:rsid w:val="00632FEF"/>
    <w:rsid w:val="006346F9"/>
    <w:rsid w:val="00636C45"/>
    <w:rsid w:val="006420F5"/>
    <w:rsid w:val="00655CD7"/>
    <w:rsid w:val="00662825"/>
    <w:rsid w:val="00672602"/>
    <w:rsid w:val="006758A6"/>
    <w:rsid w:val="00677D9C"/>
    <w:rsid w:val="006822F1"/>
    <w:rsid w:val="00694E2E"/>
    <w:rsid w:val="006A36D1"/>
    <w:rsid w:val="006A41DA"/>
    <w:rsid w:val="006A4504"/>
    <w:rsid w:val="006A6493"/>
    <w:rsid w:val="006B3B2C"/>
    <w:rsid w:val="006B6D65"/>
    <w:rsid w:val="006B7855"/>
    <w:rsid w:val="006C125E"/>
    <w:rsid w:val="006C4960"/>
    <w:rsid w:val="006C6050"/>
    <w:rsid w:val="006D0123"/>
    <w:rsid w:val="006D5628"/>
    <w:rsid w:val="006E48FE"/>
    <w:rsid w:val="006E4EA8"/>
    <w:rsid w:val="006E50F9"/>
    <w:rsid w:val="006F01B6"/>
    <w:rsid w:val="006F0DFB"/>
    <w:rsid w:val="006F3918"/>
    <w:rsid w:val="006F3C28"/>
    <w:rsid w:val="00700D72"/>
    <w:rsid w:val="00702E58"/>
    <w:rsid w:val="007110F2"/>
    <w:rsid w:val="007116CE"/>
    <w:rsid w:val="007137BC"/>
    <w:rsid w:val="0072224C"/>
    <w:rsid w:val="00726455"/>
    <w:rsid w:val="00726B19"/>
    <w:rsid w:val="00726D18"/>
    <w:rsid w:val="007371D4"/>
    <w:rsid w:val="00740636"/>
    <w:rsid w:val="007407AE"/>
    <w:rsid w:val="00741271"/>
    <w:rsid w:val="00746840"/>
    <w:rsid w:val="00751ED0"/>
    <w:rsid w:val="007535D9"/>
    <w:rsid w:val="007618C3"/>
    <w:rsid w:val="00766E0E"/>
    <w:rsid w:val="0077252C"/>
    <w:rsid w:val="00781DFE"/>
    <w:rsid w:val="00781EB9"/>
    <w:rsid w:val="00782040"/>
    <w:rsid w:val="00785092"/>
    <w:rsid w:val="00790F21"/>
    <w:rsid w:val="007913DD"/>
    <w:rsid w:val="00791695"/>
    <w:rsid w:val="00794D96"/>
    <w:rsid w:val="00797080"/>
    <w:rsid w:val="007A6312"/>
    <w:rsid w:val="007B6A5B"/>
    <w:rsid w:val="007C0E0D"/>
    <w:rsid w:val="007C1130"/>
    <w:rsid w:val="007C3A35"/>
    <w:rsid w:val="007C47CA"/>
    <w:rsid w:val="007D43C3"/>
    <w:rsid w:val="007D5E10"/>
    <w:rsid w:val="007D6F35"/>
    <w:rsid w:val="007F08E7"/>
    <w:rsid w:val="008036B9"/>
    <w:rsid w:val="0081587F"/>
    <w:rsid w:val="00823368"/>
    <w:rsid w:val="00826ED0"/>
    <w:rsid w:val="00830A6B"/>
    <w:rsid w:val="00842902"/>
    <w:rsid w:val="00856B39"/>
    <w:rsid w:val="00860522"/>
    <w:rsid w:val="008611D8"/>
    <w:rsid w:val="008762ED"/>
    <w:rsid w:val="008845B2"/>
    <w:rsid w:val="008A483D"/>
    <w:rsid w:val="008A6DCB"/>
    <w:rsid w:val="008B510C"/>
    <w:rsid w:val="008C361F"/>
    <w:rsid w:val="008C4FC3"/>
    <w:rsid w:val="008C5309"/>
    <w:rsid w:val="008D0C3C"/>
    <w:rsid w:val="008D12CD"/>
    <w:rsid w:val="008D1699"/>
    <w:rsid w:val="008E7651"/>
    <w:rsid w:val="008F3274"/>
    <w:rsid w:val="008F45FE"/>
    <w:rsid w:val="008F5984"/>
    <w:rsid w:val="00900004"/>
    <w:rsid w:val="00900726"/>
    <w:rsid w:val="00902ED2"/>
    <w:rsid w:val="00911E8F"/>
    <w:rsid w:val="00914934"/>
    <w:rsid w:val="009170EA"/>
    <w:rsid w:val="00921C8C"/>
    <w:rsid w:val="00925E46"/>
    <w:rsid w:val="00935A74"/>
    <w:rsid w:val="00936BBC"/>
    <w:rsid w:val="0095032B"/>
    <w:rsid w:val="009567BF"/>
    <w:rsid w:val="00961E7B"/>
    <w:rsid w:val="009629BF"/>
    <w:rsid w:val="009666DA"/>
    <w:rsid w:val="00976618"/>
    <w:rsid w:val="009943D6"/>
    <w:rsid w:val="009A03CB"/>
    <w:rsid w:val="009A0C4F"/>
    <w:rsid w:val="009A1B47"/>
    <w:rsid w:val="009A4664"/>
    <w:rsid w:val="009B020E"/>
    <w:rsid w:val="009B0820"/>
    <w:rsid w:val="009B154B"/>
    <w:rsid w:val="009B3D64"/>
    <w:rsid w:val="009B427F"/>
    <w:rsid w:val="009C4D4A"/>
    <w:rsid w:val="009F0B2E"/>
    <w:rsid w:val="009F7FC9"/>
    <w:rsid w:val="00A01C6E"/>
    <w:rsid w:val="00A060AC"/>
    <w:rsid w:val="00A20E3D"/>
    <w:rsid w:val="00A25ECA"/>
    <w:rsid w:val="00A26296"/>
    <w:rsid w:val="00A2765B"/>
    <w:rsid w:val="00A30B40"/>
    <w:rsid w:val="00A42083"/>
    <w:rsid w:val="00A462D8"/>
    <w:rsid w:val="00A466A9"/>
    <w:rsid w:val="00A469FE"/>
    <w:rsid w:val="00A5285F"/>
    <w:rsid w:val="00A5641E"/>
    <w:rsid w:val="00A62110"/>
    <w:rsid w:val="00A6449D"/>
    <w:rsid w:val="00A66191"/>
    <w:rsid w:val="00A70FB6"/>
    <w:rsid w:val="00A770DA"/>
    <w:rsid w:val="00A81800"/>
    <w:rsid w:val="00A94F33"/>
    <w:rsid w:val="00AA296A"/>
    <w:rsid w:val="00AA315E"/>
    <w:rsid w:val="00AB035B"/>
    <w:rsid w:val="00AC17DC"/>
    <w:rsid w:val="00AC3D29"/>
    <w:rsid w:val="00AD0D70"/>
    <w:rsid w:val="00AD2730"/>
    <w:rsid w:val="00AD480C"/>
    <w:rsid w:val="00AD4B75"/>
    <w:rsid w:val="00AD7467"/>
    <w:rsid w:val="00AD7D1A"/>
    <w:rsid w:val="00AE26B4"/>
    <w:rsid w:val="00AE2DF7"/>
    <w:rsid w:val="00AF2F4A"/>
    <w:rsid w:val="00AF4232"/>
    <w:rsid w:val="00AF6048"/>
    <w:rsid w:val="00B02E1A"/>
    <w:rsid w:val="00B06454"/>
    <w:rsid w:val="00B17E1B"/>
    <w:rsid w:val="00B25CAC"/>
    <w:rsid w:val="00B30F78"/>
    <w:rsid w:val="00B35F9A"/>
    <w:rsid w:val="00B36D9C"/>
    <w:rsid w:val="00B41882"/>
    <w:rsid w:val="00B44DA3"/>
    <w:rsid w:val="00B45A0E"/>
    <w:rsid w:val="00B46740"/>
    <w:rsid w:val="00B47567"/>
    <w:rsid w:val="00B5236F"/>
    <w:rsid w:val="00B536FD"/>
    <w:rsid w:val="00B539BC"/>
    <w:rsid w:val="00B62EEB"/>
    <w:rsid w:val="00B6367D"/>
    <w:rsid w:val="00B64D12"/>
    <w:rsid w:val="00B66EFB"/>
    <w:rsid w:val="00B7427E"/>
    <w:rsid w:val="00B80ABF"/>
    <w:rsid w:val="00B950F9"/>
    <w:rsid w:val="00B958D2"/>
    <w:rsid w:val="00B961E0"/>
    <w:rsid w:val="00B96B12"/>
    <w:rsid w:val="00BA152E"/>
    <w:rsid w:val="00BA176A"/>
    <w:rsid w:val="00BA36A1"/>
    <w:rsid w:val="00BA58B4"/>
    <w:rsid w:val="00BA7F8A"/>
    <w:rsid w:val="00BC356E"/>
    <w:rsid w:val="00BC540A"/>
    <w:rsid w:val="00BC7B1B"/>
    <w:rsid w:val="00BD0570"/>
    <w:rsid w:val="00BD531D"/>
    <w:rsid w:val="00BE4EDB"/>
    <w:rsid w:val="00BE6121"/>
    <w:rsid w:val="00BF193A"/>
    <w:rsid w:val="00BF29FD"/>
    <w:rsid w:val="00C018AA"/>
    <w:rsid w:val="00C02462"/>
    <w:rsid w:val="00C02D93"/>
    <w:rsid w:val="00C05476"/>
    <w:rsid w:val="00C10543"/>
    <w:rsid w:val="00C11D86"/>
    <w:rsid w:val="00C152F8"/>
    <w:rsid w:val="00C20EF1"/>
    <w:rsid w:val="00C20FCF"/>
    <w:rsid w:val="00C252DC"/>
    <w:rsid w:val="00C30911"/>
    <w:rsid w:val="00C363F7"/>
    <w:rsid w:val="00C46560"/>
    <w:rsid w:val="00C50A57"/>
    <w:rsid w:val="00C51BBD"/>
    <w:rsid w:val="00C52E4E"/>
    <w:rsid w:val="00C57E11"/>
    <w:rsid w:val="00C641BF"/>
    <w:rsid w:val="00C67759"/>
    <w:rsid w:val="00C70640"/>
    <w:rsid w:val="00C7374F"/>
    <w:rsid w:val="00C751ED"/>
    <w:rsid w:val="00C764F0"/>
    <w:rsid w:val="00C76B54"/>
    <w:rsid w:val="00CA0E0D"/>
    <w:rsid w:val="00CA477A"/>
    <w:rsid w:val="00CB3D28"/>
    <w:rsid w:val="00CC18C8"/>
    <w:rsid w:val="00CC3844"/>
    <w:rsid w:val="00CD0F06"/>
    <w:rsid w:val="00CD16EE"/>
    <w:rsid w:val="00CD264E"/>
    <w:rsid w:val="00CD5B3B"/>
    <w:rsid w:val="00CE2134"/>
    <w:rsid w:val="00CE303F"/>
    <w:rsid w:val="00CF33B3"/>
    <w:rsid w:val="00CF4B3B"/>
    <w:rsid w:val="00D01359"/>
    <w:rsid w:val="00D06E9C"/>
    <w:rsid w:val="00D2211F"/>
    <w:rsid w:val="00D262A8"/>
    <w:rsid w:val="00D27CC0"/>
    <w:rsid w:val="00D302EF"/>
    <w:rsid w:val="00D31884"/>
    <w:rsid w:val="00D31E27"/>
    <w:rsid w:val="00D32C11"/>
    <w:rsid w:val="00D332B1"/>
    <w:rsid w:val="00D357C2"/>
    <w:rsid w:val="00D36795"/>
    <w:rsid w:val="00D41EF7"/>
    <w:rsid w:val="00D438FC"/>
    <w:rsid w:val="00D44B4C"/>
    <w:rsid w:val="00D5224F"/>
    <w:rsid w:val="00D539F8"/>
    <w:rsid w:val="00D60719"/>
    <w:rsid w:val="00D7278A"/>
    <w:rsid w:val="00D75FCE"/>
    <w:rsid w:val="00D8270C"/>
    <w:rsid w:val="00D93DA9"/>
    <w:rsid w:val="00D96A9A"/>
    <w:rsid w:val="00DB2257"/>
    <w:rsid w:val="00DB29E4"/>
    <w:rsid w:val="00DB464A"/>
    <w:rsid w:val="00DC28B8"/>
    <w:rsid w:val="00DC52EF"/>
    <w:rsid w:val="00DC70A6"/>
    <w:rsid w:val="00DD49DA"/>
    <w:rsid w:val="00DD5ABB"/>
    <w:rsid w:val="00DE26DD"/>
    <w:rsid w:val="00DE2814"/>
    <w:rsid w:val="00DE38FC"/>
    <w:rsid w:val="00DF6586"/>
    <w:rsid w:val="00E0555D"/>
    <w:rsid w:val="00E13AB7"/>
    <w:rsid w:val="00E13BFB"/>
    <w:rsid w:val="00E146F8"/>
    <w:rsid w:val="00E16F52"/>
    <w:rsid w:val="00E17679"/>
    <w:rsid w:val="00E21A95"/>
    <w:rsid w:val="00E22713"/>
    <w:rsid w:val="00E2570D"/>
    <w:rsid w:val="00E25C41"/>
    <w:rsid w:val="00E3124B"/>
    <w:rsid w:val="00E35036"/>
    <w:rsid w:val="00E44E7A"/>
    <w:rsid w:val="00E500A1"/>
    <w:rsid w:val="00E54BBF"/>
    <w:rsid w:val="00E562FC"/>
    <w:rsid w:val="00E73DF0"/>
    <w:rsid w:val="00E768CB"/>
    <w:rsid w:val="00E90B56"/>
    <w:rsid w:val="00E97C33"/>
    <w:rsid w:val="00EA2103"/>
    <w:rsid w:val="00EA4809"/>
    <w:rsid w:val="00EA5CFD"/>
    <w:rsid w:val="00EB1E46"/>
    <w:rsid w:val="00EB3663"/>
    <w:rsid w:val="00EB3B7F"/>
    <w:rsid w:val="00EB6807"/>
    <w:rsid w:val="00EC567B"/>
    <w:rsid w:val="00EC60BA"/>
    <w:rsid w:val="00ED6733"/>
    <w:rsid w:val="00ED68D0"/>
    <w:rsid w:val="00EE3C56"/>
    <w:rsid w:val="00EE47AC"/>
    <w:rsid w:val="00EE7A55"/>
    <w:rsid w:val="00EF2A4E"/>
    <w:rsid w:val="00EF3354"/>
    <w:rsid w:val="00EF6420"/>
    <w:rsid w:val="00F00F16"/>
    <w:rsid w:val="00F0580B"/>
    <w:rsid w:val="00F13D2D"/>
    <w:rsid w:val="00F15BC4"/>
    <w:rsid w:val="00F2063B"/>
    <w:rsid w:val="00F319F4"/>
    <w:rsid w:val="00F33293"/>
    <w:rsid w:val="00F349DA"/>
    <w:rsid w:val="00F363A4"/>
    <w:rsid w:val="00F45761"/>
    <w:rsid w:val="00F50061"/>
    <w:rsid w:val="00F50B90"/>
    <w:rsid w:val="00F60B8F"/>
    <w:rsid w:val="00F63095"/>
    <w:rsid w:val="00F66D7B"/>
    <w:rsid w:val="00F67E1F"/>
    <w:rsid w:val="00F7032B"/>
    <w:rsid w:val="00F72C9C"/>
    <w:rsid w:val="00F769B3"/>
    <w:rsid w:val="00F772EA"/>
    <w:rsid w:val="00F842E5"/>
    <w:rsid w:val="00F8628D"/>
    <w:rsid w:val="00F925D2"/>
    <w:rsid w:val="00F9598D"/>
    <w:rsid w:val="00FA0DA0"/>
    <w:rsid w:val="00FA3218"/>
    <w:rsid w:val="00FA47E3"/>
    <w:rsid w:val="00FB15C4"/>
    <w:rsid w:val="00FB4861"/>
    <w:rsid w:val="00FB6D27"/>
    <w:rsid w:val="00FC2CCA"/>
    <w:rsid w:val="00FC41CF"/>
    <w:rsid w:val="00FC59D8"/>
    <w:rsid w:val="00FC5A96"/>
    <w:rsid w:val="00FD11F4"/>
    <w:rsid w:val="00FD187E"/>
    <w:rsid w:val="00FD4C38"/>
    <w:rsid w:val="00FE0701"/>
    <w:rsid w:val="00FE2934"/>
    <w:rsid w:val="00FE54EB"/>
    <w:rsid w:val="00FE5C02"/>
    <w:rsid w:val="00FF0433"/>
    <w:rsid w:val="00FF1FA7"/>
    <w:rsid w:val="00FF3943"/>
    <w:rsid w:val="00FF5C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E83547D"/>
  <w14:defaultImageDpi w14:val="300"/>
  <w15:chartTrackingRefBased/>
  <w15:docId w15:val="{10C93D60-EDB6-4B9F-9A13-CECBD6A2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63"/>
    <w:pPr>
      <w:jc w:val="both"/>
    </w:pPr>
    <w:rPr>
      <w:rFonts w:ascii="Times New Roman" w:hAnsi="Times New Roman"/>
      <w:sz w:val="28"/>
      <w:szCs w:val="22"/>
      <w:lang w:val="en-US" w:eastAsia="en-US"/>
    </w:rPr>
  </w:style>
  <w:style w:type="paragraph" w:styleId="Heading1">
    <w:name w:val="heading 1"/>
    <w:basedOn w:val="Normal"/>
    <w:next w:val="Normal"/>
    <w:link w:val="Heading1Char"/>
    <w:autoRedefine/>
    <w:uiPriority w:val="9"/>
    <w:qFormat/>
    <w:rsid w:val="007D5E10"/>
    <w:pPr>
      <w:keepNext/>
      <w:spacing w:before="120"/>
      <w:outlineLvl w:val="0"/>
    </w:pPr>
    <w:rPr>
      <w:rFonts w:eastAsia="MS Gothic"/>
      <w:b/>
      <w:bCs/>
      <w:color w:val="002060"/>
      <w:kern w:val="32"/>
      <w:szCs w:val="32"/>
      <w:u w:val="single"/>
    </w:rPr>
  </w:style>
  <w:style w:type="paragraph" w:styleId="Heading2">
    <w:name w:val="heading 2"/>
    <w:basedOn w:val="Normal"/>
    <w:next w:val="Normal"/>
    <w:link w:val="Heading2Char"/>
    <w:autoRedefine/>
    <w:uiPriority w:val="9"/>
    <w:qFormat/>
    <w:rsid w:val="00325965"/>
    <w:pPr>
      <w:keepNext/>
      <w:spacing w:before="120"/>
      <w:outlineLvl w:val="1"/>
    </w:pPr>
    <w:rPr>
      <w:rFonts w:eastAsia="Times New Roman"/>
      <w:b/>
      <w:i/>
      <w:iCs/>
      <w:color w:val="1508BE"/>
      <w:szCs w:val="28"/>
      <w:lang w:val="pt-PT"/>
    </w:rPr>
  </w:style>
  <w:style w:type="paragraph" w:styleId="Heading3">
    <w:name w:val="heading 3"/>
    <w:basedOn w:val="Normal"/>
    <w:next w:val="Normal"/>
    <w:link w:val="Heading3Char"/>
    <w:autoRedefine/>
    <w:uiPriority w:val="9"/>
    <w:unhideWhenUsed/>
    <w:qFormat/>
    <w:rsid w:val="007D5E10"/>
    <w:pPr>
      <w:keepNext/>
      <w:keepLines/>
      <w:spacing w:before="120"/>
      <w:outlineLvl w:val="2"/>
    </w:pPr>
    <w:rPr>
      <w:rFonts w:eastAsiaTheme="majorEastAsia" w:cstheme="majorBidi"/>
      <w:b/>
      <w:color w:val="1F4D78" w:themeColor="accent1" w:themeShade="7F"/>
      <w:sz w:val="26"/>
      <w:szCs w:val="24"/>
    </w:rPr>
  </w:style>
  <w:style w:type="paragraph" w:styleId="Heading4">
    <w:name w:val="heading 4"/>
    <w:basedOn w:val="Normal"/>
    <w:next w:val="Normal"/>
    <w:link w:val="Heading4Char"/>
    <w:uiPriority w:val="9"/>
    <w:semiHidden/>
    <w:unhideWhenUsed/>
    <w:qFormat/>
    <w:rsid w:val="0020043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lang w:val="en-US" w:eastAsia="en-US"/>
    </w:rPr>
  </w:style>
  <w:style w:type="character" w:customStyle="1" w:styleId="Heading1Char">
    <w:name w:val="Heading 1 Char"/>
    <w:link w:val="Heading1"/>
    <w:uiPriority w:val="9"/>
    <w:rsid w:val="007D5E10"/>
    <w:rPr>
      <w:rFonts w:ascii="Times New Roman" w:eastAsia="MS Gothic" w:hAnsi="Times New Roman"/>
      <w:b/>
      <w:bCs/>
      <w:color w:val="002060"/>
      <w:kern w:val="32"/>
      <w:sz w:val="28"/>
      <w:szCs w:val="32"/>
      <w:u w:val="single"/>
      <w:lang w:val="en-US" w:eastAsia="en-US"/>
    </w:rPr>
  </w:style>
  <w:style w:type="character" w:customStyle="1" w:styleId="PlainTable31">
    <w:name w:val="Plain Table 31"/>
    <w:uiPriority w:val="19"/>
    <w:qFormat/>
    <w:rsid w:val="00AE26B4"/>
    <w:rPr>
      <w:color w:val="808080"/>
    </w:rPr>
  </w:style>
  <w:style w:type="character" w:styleId="Emphasis">
    <w:name w:val="Emphasis"/>
    <w:uiPriority w:val="20"/>
    <w:qFormat/>
    <w:rsid w:val="00AE26B4"/>
    <w:rPr>
      <w:i/>
      <w:iCs/>
    </w:rPr>
  </w:style>
  <w:style w:type="character" w:customStyle="1" w:styleId="PlainTable41">
    <w:name w:val="Plain Table 4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325965"/>
    <w:rPr>
      <w:rFonts w:ascii="Times New Roman" w:eastAsia="Times New Roman" w:hAnsi="Times New Roman"/>
      <w:b/>
      <w:i/>
      <w:iCs/>
      <w:color w:val="1508BE"/>
      <w:sz w:val="28"/>
      <w:szCs w:val="28"/>
      <w:lang w:val="pt-PT" w:eastAsia="en-US"/>
    </w:rPr>
  </w:style>
  <w:style w:type="paragraph" w:styleId="BalloonText">
    <w:name w:val="Balloon Text"/>
    <w:basedOn w:val="Normal"/>
    <w:link w:val="BalloonTextChar"/>
    <w:uiPriority w:val="99"/>
    <w:semiHidden/>
    <w:unhideWhenUsed/>
    <w:rsid w:val="00323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9A"/>
    <w:rPr>
      <w:rFonts w:ascii="Segoe UI" w:hAnsi="Segoe UI" w:cs="Segoe UI"/>
      <w:sz w:val="18"/>
      <w:szCs w:val="18"/>
      <w:lang w:val="en-US" w:eastAsia="en-US"/>
    </w:rPr>
  </w:style>
  <w:style w:type="paragraph" w:styleId="ListParagraph">
    <w:name w:val="List Paragraph"/>
    <w:aliases w:val="TimesNewRoman 14,heading2,Normal bullet 2,Table of contents numbered,body 2,List_Paragraph,Multilevel para_II,Recommendatio,Párrafo de lista,Recommendation,OBC Bullet,Dot pt,F5 List Paragraph,No Spacing1,List Paragraph Char Char Char,L,3"/>
    <w:basedOn w:val="Normal"/>
    <w:link w:val="ListParagraphChar"/>
    <w:uiPriority w:val="34"/>
    <w:qFormat/>
    <w:rsid w:val="00DC52EF"/>
    <w:pPr>
      <w:ind w:left="720"/>
      <w:contextualSpacing/>
    </w:pPr>
    <w:rPr>
      <w:rFonts w:eastAsiaTheme="minorHAnsi" w:cstheme="minorBidi"/>
      <w:szCs w:val="24"/>
      <w:lang w:val="en-GB"/>
    </w:rPr>
  </w:style>
  <w:style w:type="character" w:styleId="Hyperlink">
    <w:name w:val="Hyperlink"/>
    <w:basedOn w:val="DefaultParagraphFont"/>
    <w:uiPriority w:val="99"/>
    <w:unhideWhenUsed/>
    <w:rsid w:val="00E2570D"/>
    <w:rPr>
      <w:color w:val="0563C1" w:themeColor="hyperlink"/>
      <w:u w:val="single"/>
    </w:rPr>
  </w:style>
  <w:style w:type="paragraph" w:styleId="BodyText">
    <w:name w:val="Body Text"/>
    <w:basedOn w:val="Normal"/>
    <w:link w:val="BodyTextChar"/>
    <w:semiHidden/>
    <w:rsid w:val="00E16F52"/>
    <w:pPr>
      <w:spacing w:line="360" w:lineRule="auto"/>
    </w:pPr>
    <w:rPr>
      <w:rFonts w:eastAsia="Times New Roman"/>
      <w:szCs w:val="24"/>
      <w:lang w:val="ro-RO"/>
    </w:rPr>
  </w:style>
  <w:style w:type="character" w:customStyle="1" w:styleId="BodyTextChar">
    <w:name w:val="Body Text Char"/>
    <w:basedOn w:val="DefaultParagraphFont"/>
    <w:link w:val="BodyText"/>
    <w:semiHidden/>
    <w:rsid w:val="00E16F52"/>
    <w:rPr>
      <w:rFonts w:ascii="Times New Roman" w:eastAsia="Times New Roman" w:hAnsi="Times New Roman"/>
      <w:sz w:val="28"/>
      <w:szCs w:val="24"/>
      <w:lang w:eastAsia="en-US"/>
    </w:rPr>
  </w:style>
  <w:style w:type="paragraph" w:styleId="BodyTextIndent2">
    <w:name w:val="Body Text Indent 2"/>
    <w:basedOn w:val="Normal"/>
    <w:link w:val="BodyTextIndent2Char"/>
    <w:uiPriority w:val="99"/>
    <w:unhideWhenUsed/>
    <w:rsid w:val="00E16F52"/>
    <w:pPr>
      <w:spacing w:line="480" w:lineRule="auto"/>
      <w:ind w:left="283"/>
      <w:jc w:val="left"/>
    </w:pPr>
    <w:rPr>
      <w:rFonts w:eastAsia="Times New Roman"/>
      <w:sz w:val="24"/>
      <w:szCs w:val="24"/>
    </w:rPr>
  </w:style>
  <w:style w:type="character" w:customStyle="1" w:styleId="BodyTextIndent2Char">
    <w:name w:val="Body Text Indent 2 Char"/>
    <w:basedOn w:val="DefaultParagraphFont"/>
    <w:link w:val="BodyTextIndent2"/>
    <w:uiPriority w:val="99"/>
    <w:rsid w:val="00E16F52"/>
    <w:rPr>
      <w:rFonts w:ascii="Times New Roman" w:eastAsia="Times New Roman" w:hAnsi="Times New Roman"/>
      <w:sz w:val="24"/>
      <w:szCs w:val="24"/>
      <w:lang w:val="en-US" w:eastAsia="en-US"/>
    </w:rPr>
  </w:style>
  <w:style w:type="character" w:customStyle="1" w:styleId="rvts7">
    <w:name w:val="rvts7"/>
    <w:rsid w:val="00E16F52"/>
    <w:rPr>
      <w:rFonts w:ascii="Times New Roman" w:hAnsi="Times New Roman" w:cs="Times New Roman"/>
    </w:rPr>
  </w:style>
  <w:style w:type="character" w:customStyle="1" w:styleId="tpa1">
    <w:name w:val="tpa1"/>
    <w:basedOn w:val="DefaultParagraphFont"/>
    <w:rsid w:val="00E16F52"/>
  </w:style>
  <w:style w:type="paragraph" w:customStyle="1" w:styleId="DefaultText">
    <w:name w:val="Default Text"/>
    <w:basedOn w:val="Normal"/>
    <w:rsid w:val="00E16F52"/>
    <w:pPr>
      <w:jc w:val="left"/>
    </w:pPr>
    <w:rPr>
      <w:rFonts w:eastAsia="Times New Roman"/>
      <w:noProof/>
      <w:sz w:val="24"/>
      <w:szCs w:val="20"/>
      <w:lang w:val="ro-RO"/>
    </w:rPr>
  </w:style>
  <w:style w:type="character" w:customStyle="1" w:styleId="Heading3Char">
    <w:name w:val="Heading 3 Char"/>
    <w:basedOn w:val="DefaultParagraphFont"/>
    <w:link w:val="Heading3"/>
    <w:uiPriority w:val="9"/>
    <w:rsid w:val="007D5E10"/>
    <w:rPr>
      <w:rFonts w:ascii="Times New Roman" w:eastAsiaTheme="majorEastAsia" w:hAnsi="Times New Roman" w:cstheme="majorBidi"/>
      <w:b/>
      <w:color w:val="1F4D78" w:themeColor="accent1" w:themeShade="7F"/>
      <w:sz w:val="26"/>
      <w:szCs w:val="24"/>
      <w:lang w:val="en-US" w:eastAsia="en-US"/>
    </w:rPr>
  </w:style>
  <w:style w:type="character" w:customStyle="1" w:styleId="moz-txt-tag">
    <w:name w:val="moz-txt-tag"/>
    <w:rsid w:val="00361A63"/>
  </w:style>
  <w:style w:type="paragraph" w:styleId="TOCHeading">
    <w:name w:val="TOC Heading"/>
    <w:basedOn w:val="Heading1"/>
    <w:next w:val="Normal"/>
    <w:uiPriority w:val="39"/>
    <w:unhideWhenUsed/>
    <w:qFormat/>
    <w:rsid w:val="00361A63"/>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u w:val="none"/>
    </w:rPr>
  </w:style>
  <w:style w:type="paragraph" w:styleId="TOC1">
    <w:name w:val="toc 1"/>
    <w:basedOn w:val="Normal"/>
    <w:next w:val="Normal"/>
    <w:autoRedefine/>
    <w:uiPriority w:val="39"/>
    <w:unhideWhenUsed/>
    <w:rsid w:val="0049621A"/>
    <w:pPr>
      <w:spacing w:before="120" w:line="276" w:lineRule="auto"/>
      <w:jc w:val="left"/>
    </w:pPr>
    <w:rPr>
      <w:rFonts w:asciiTheme="minorHAnsi" w:hAnsiTheme="minorHAnsi"/>
      <w:b/>
      <w:i/>
      <w:sz w:val="24"/>
    </w:rPr>
  </w:style>
  <w:style w:type="paragraph" w:styleId="TOC2">
    <w:name w:val="toc 2"/>
    <w:basedOn w:val="Normal"/>
    <w:next w:val="Normal"/>
    <w:autoRedefine/>
    <w:uiPriority w:val="39"/>
    <w:unhideWhenUsed/>
    <w:rsid w:val="00E13AB7"/>
    <w:pPr>
      <w:tabs>
        <w:tab w:val="right" w:leader="dot" w:pos="9622"/>
      </w:tabs>
      <w:spacing w:before="120"/>
      <w:ind w:left="274"/>
      <w:jc w:val="left"/>
    </w:pPr>
    <w:rPr>
      <w:rFonts w:ascii="Calibri" w:hAnsi="Calibri"/>
      <w:b/>
      <w:sz w:val="24"/>
    </w:rPr>
  </w:style>
  <w:style w:type="paragraph" w:styleId="TOC3">
    <w:name w:val="toc 3"/>
    <w:basedOn w:val="Normal"/>
    <w:next w:val="Normal"/>
    <w:autoRedefine/>
    <w:uiPriority w:val="39"/>
    <w:unhideWhenUsed/>
    <w:rsid w:val="00E13AB7"/>
    <w:pPr>
      <w:ind w:left="562"/>
      <w:jc w:val="left"/>
    </w:pPr>
    <w:rPr>
      <w:rFonts w:ascii="Calibri" w:hAnsi="Calibri"/>
      <w:sz w:val="20"/>
    </w:rPr>
  </w:style>
  <w:style w:type="character" w:customStyle="1" w:styleId="Heading4Char">
    <w:name w:val="Heading 4 Char"/>
    <w:basedOn w:val="DefaultParagraphFont"/>
    <w:link w:val="Heading4"/>
    <w:uiPriority w:val="9"/>
    <w:semiHidden/>
    <w:rsid w:val="00200438"/>
    <w:rPr>
      <w:rFonts w:asciiTheme="majorHAnsi" w:eastAsiaTheme="majorEastAsia" w:hAnsiTheme="majorHAnsi" w:cstheme="majorBidi"/>
      <w:i/>
      <w:iCs/>
      <w:color w:val="2E74B5" w:themeColor="accent1" w:themeShade="BF"/>
      <w:sz w:val="28"/>
      <w:szCs w:val="22"/>
      <w:lang w:val="en-US" w:eastAsia="en-US"/>
    </w:rPr>
  </w:style>
  <w:style w:type="paragraph" w:styleId="NoSpacing">
    <w:name w:val="No Spacing"/>
    <w:uiPriority w:val="1"/>
    <w:qFormat/>
    <w:rsid w:val="0009532E"/>
    <w:rPr>
      <w:rFonts w:ascii="Calibri" w:eastAsia="Calibri" w:hAnsi="Calibri"/>
      <w:sz w:val="22"/>
      <w:szCs w:val="22"/>
      <w:lang w:val="de-DE" w:eastAsia="en-US"/>
    </w:rPr>
  </w:style>
  <w:style w:type="character" w:customStyle="1" w:styleId="ListParagraphChar">
    <w:name w:val="List Paragraph Char"/>
    <w:aliases w:val="TimesNewRoman 14 Char,heading2 Char,Normal bullet 2 Char,Table of contents numbered Char,body 2 Char,List_Paragraph Char,Multilevel para_II Char,Recommendatio Char,Párrafo de lista Char,Recommendation Char,OBC Bullet Char,Dot pt Char"/>
    <w:basedOn w:val="DefaultParagraphFont"/>
    <w:link w:val="ListParagraph"/>
    <w:uiPriority w:val="34"/>
    <w:locked/>
    <w:rsid w:val="00935A74"/>
    <w:rPr>
      <w:rFonts w:ascii="Times New Roman" w:eastAsiaTheme="minorHAnsi" w:hAnsi="Times New Roman" w:cstheme="minorBidi"/>
      <w:sz w:val="28"/>
      <w:szCs w:val="24"/>
      <w:lang w:val="en-GB" w:eastAsia="en-US"/>
    </w:rPr>
  </w:style>
  <w:style w:type="character" w:customStyle="1" w:styleId="FootnoteTextChar">
    <w:name w:val="Footnote Text Char"/>
    <w:aliases w:val="single space Char,FOOTNOTES Char,fn Char"/>
    <w:basedOn w:val="DefaultParagraphFont"/>
    <w:link w:val="FootnoteText"/>
    <w:uiPriority w:val="99"/>
    <w:semiHidden/>
    <w:qFormat/>
    <w:locked/>
    <w:rsid w:val="00532623"/>
    <w:rPr>
      <w:rFonts w:ascii="Times New Roman" w:eastAsia="Times New Roman" w:hAnsi="Times New Roman"/>
    </w:rPr>
  </w:style>
  <w:style w:type="paragraph" w:styleId="FootnoteText">
    <w:name w:val="footnote text"/>
    <w:aliases w:val="single space,FOOTNOTES,fn"/>
    <w:basedOn w:val="Normal"/>
    <w:link w:val="FootnoteTextChar"/>
    <w:uiPriority w:val="99"/>
    <w:semiHidden/>
    <w:unhideWhenUsed/>
    <w:qFormat/>
    <w:rsid w:val="00532623"/>
    <w:pPr>
      <w:jc w:val="left"/>
    </w:pPr>
    <w:rPr>
      <w:rFonts w:eastAsia="Times New Roman"/>
      <w:sz w:val="20"/>
      <w:szCs w:val="20"/>
      <w:lang w:val="ro-RO" w:eastAsia="ro-RO"/>
    </w:rPr>
  </w:style>
  <w:style w:type="character" w:customStyle="1" w:styleId="FootnoteTextChar1">
    <w:name w:val="Footnote Text Char1"/>
    <w:basedOn w:val="DefaultParagraphFont"/>
    <w:uiPriority w:val="99"/>
    <w:semiHidden/>
    <w:rsid w:val="00532623"/>
    <w:rPr>
      <w:rFonts w:ascii="Times New Roman" w:hAnsi="Times New Roman"/>
      <w:lang w:val="en-US" w:eastAsia="en-US"/>
    </w:rPr>
  </w:style>
  <w:style w:type="character" w:styleId="FootnoteReference">
    <w:name w:val="footnote reference"/>
    <w:basedOn w:val="DefaultParagraphFont"/>
    <w:uiPriority w:val="99"/>
    <w:semiHidden/>
    <w:unhideWhenUsed/>
    <w:qFormat/>
    <w:rsid w:val="005326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3824">
      <w:bodyDiv w:val="1"/>
      <w:marLeft w:val="0"/>
      <w:marRight w:val="0"/>
      <w:marTop w:val="0"/>
      <w:marBottom w:val="0"/>
      <w:divBdr>
        <w:top w:val="none" w:sz="0" w:space="0" w:color="auto"/>
        <w:left w:val="none" w:sz="0" w:space="0" w:color="auto"/>
        <w:bottom w:val="none" w:sz="0" w:space="0" w:color="auto"/>
        <w:right w:val="none" w:sz="0" w:space="0" w:color="auto"/>
      </w:divBdr>
    </w:div>
    <w:div w:id="143860947">
      <w:bodyDiv w:val="1"/>
      <w:marLeft w:val="0"/>
      <w:marRight w:val="0"/>
      <w:marTop w:val="0"/>
      <w:marBottom w:val="0"/>
      <w:divBdr>
        <w:top w:val="none" w:sz="0" w:space="0" w:color="auto"/>
        <w:left w:val="none" w:sz="0" w:space="0" w:color="auto"/>
        <w:bottom w:val="none" w:sz="0" w:space="0" w:color="auto"/>
        <w:right w:val="none" w:sz="0" w:space="0" w:color="auto"/>
      </w:divBdr>
    </w:div>
    <w:div w:id="166407269">
      <w:bodyDiv w:val="1"/>
      <w:marLeft w:val="0"/>
      <w:marRight w:val="0"/>
      <w:marTop w:val="0"/>
      <w:marBottom w:val="0"/>
      <w:divBdr>
        <w:top w:val="none" w:sz="0" w:space="0" w:color="auto"/>
        <w:left w:val="none" w:sz="0" w:space="0" w:color="auto"/>
        <w:bottom w:val="none" w:sz="0" w:space="0" w:color="auto"/>
        <w:right w:val="none" w:sz="0" w:space="0" w:color="auto"/>
      </w:divBdr>
    </w:div>
    <w:div w:id="214048886">
      <w:bodyDiv w:val="1"/>
      <w:marLeft w:val="0"/>
      <w:marRight w:val="0"/>
      <w:marTop w:val="0"/>
      <w:marBottom w:val="0"/>
      <w:divBdr>
        <w:top w:val="none" w:sz="0" w:space="0" w:color="auto"/>
        <w:left w:val="none" w:sz="0" w:space="0" w:color="auto"/>
        <w:bottom w:val="none" w:sz="0" w:space="0" w:color="auto"/>
        <w:right w:val="none" w:sz="0" w:space="0" w:color="auto"/>
      </w:divBdr>
      <w:divsChild>
        <w:div w:id="991525364">
          <w:marLeft w:val="0"/>
          <w:marRight w:val="0"/>
          <w:marTop w:val="0"/>
          <w:marBottom w:val="45"/>
          <w:divBdr>
            <w:top w:val="none" w:sz="0" w:space="0" w:color="auto"/>
            <w:left w:val="none" w:sz="0" w:space="0" w:color="auto"/>
            <w:bottom w:val="none" w:sz="0" w:space="0" w:color="auto"/>
            <w:right w:val="none" w:sz="0" w:space="0" w:color="auto"/>
          </w:divBdr>
        </w:div>
        <w:div w:id="554775015">
          <w:marLeft w:val="0"/>
          <w:marRight w:val="0"/>
          <w:marTop w:val="0"/>
          <w:marBottom w:val="0"/>
          <w:divBdr>
            <w:top w:val="none" w:sz="0" w:space="0" w:color="auto"/>
            <w:left w:val="none" w:sz="0" w:space="0" w:color="auto"/>
            <w:bottom w:val="none" w:sz="0" w:space="0" w:color="auto"/>
            <w:right w:val="none" w:sz="0" w:space="0" w:color="auto"/>
          </w:divBdr>
        </w:div>
      </w:divsChild>
    </w:div>
    <w:div w:id="217592615">
      <w:bodyDiv w:val="1"/>
      <w:marLeft w:val="0"/>
      <w:marRight w:val="0"/>
      <w:marTop w:val="0"/>
      <w:marBottom w:val="0"/>
      <w:divBdr>
        <w:top w:val="none" w:sz="0" w:space="0" w:color="auto"/>
        <w:left w:val="none" w:sz="0" w:space="0" w:color="auto"/>
        <w:bottom w:val="none" w:sz="0" w:space="0" w:color="auto"/>
        <w:right w:val="none" w:sz="0" w:space="0" w:color="auto"/>
      </w:divBdr>
    </w:div>
    <w:div w:id="217671559">
      <w:bodyDiv w:val="1"/>
      <w:marLeft w:val="0"/>
      <w:marRight w:val="0"/>
      <w:marTop w:val="0"/>
      <w:marBottom w:val="0"/>
      <w:divBdr>
        <w:top w:val="none" w:sz="0" w:space="0" w:color="auto"/>
        <w:left w:val="none" w:sz="0" w:space="0" w:color="auto"/>
        <w:bottom w:val="none" w:sz="0" w:space="0" w:color="auto"/>
        <w:right w:val="none" w:sz="0" w:space="0" w:color="auto"/>
      </w:divBdr>
    </w:div>
    <w:div w:id="246505609">
      <w:bodyDiv w:val="1"/>
      <w:marLeft w:val="0"/>
      <w:marRight w:val="0"/>
      <w:marTop w:val="0"/>
      <w:marBottom w:val="0"/>
      <w:divBdr>
        <w:top w:val="none" w:sz="0" w:space="0" w:color="auto"/>
        <w:left w:val="none" w:sz="0" w:space="0" w:color="auto"/>
        <w:bottom w:val="none" w:sz="0" w:space="0" w:color="auto"/>
        <w:right w:val="none" w:sz="0" w:space="0" w:color="auto"/>
      </w:divBdr>
    </w:div>
    <w:div w:id="344790526">
      <w:bodyDiv w:val="1"/>
      <w:marLeft w:val="0"/>
      <w:marRight w:val="0"/>
      <w:marTop w:val="0"/>
      <w:marBottom w:val="0"/>
      <w:divBdr>
        <w:top w:val="none" w:sz="0" w:space="0" w:color="auto"/>
        <w:left w:val="none" w:sz="0" w:space="0" w:color="auto"/>
        <w:bottom w:val="none" w:sz="0" w:space="0" w:color="auto"/>
        <w:right w:val="none" w:sz="0" w:space="0" w:color="auto"/>
      </w:divBdr>
    </w:div>
    <w:div w:id="635184064">
      <w:bodyDiv w:val="1"/>
      <w:marLeft w:val="0"/>
      <w:marRight w:val="0"/>
      <w:marTop w:val="0"/>
      <w:marBottom w:val="0"/>
      <w:divBdr>
        <w:top w:val="none" w:sz="0" w:space="0" w:color="auto"/>
        <w:left w:val="none" w:sz="0" w:space="0" w:color="auto"/>
        <w:bottom w:val="none" w:sz="0" w:space="0" w:color="auto"/>
        <w:right w:val="none" w:sz="0" w:space="0" w:color="auto"/>
      </w:divBdr>
    </w:div>
    <w:div w:id="636421950">
      <w:bodyDiv w:val="1"/>
      <w:marLeft w:val="0"/>
      <w:marRight w:val="0"/>
      <w:marTop w:val="0"/>
      <w:marBottom w:val="0"/>
      <w:divBdr>
        <w:top w:val="none" w:sz="0" w:space="0" w:color="auto"/>
        <w:left w:val="none" w:sz="0" w:space="0" w:color="auto"/>
        <w:bottom w:val="none" w:sz="0" w:space="0" w:color="auto"/>
        <w:right w:val="none" w:sz="0" w:space="0" w:color="auto"/>
      </w:divBdr>
    </w:div>
    <w:div w:id="721901963">
      <w:bodyDiv w:val="1"/>
      <w:marLeft w:val="0"/>
      <w:marRight w:val="0"/>
      <w:marTop w:val="0"/>
      <w:marBottom w:val="0"/>
      <w:divBdr>
        <w:top w:val="none" w:sz="0" w:space="0" w:color="auto"/>
        <w:left w:val="none" w:sz="0" w:space="0" w:color="auto"/>
        <w:bottom w:val="none" w:sz="0" w:space="0" w:color="auto"/>
        <w:right w:val="none" w:sz="0" w:space="0" w:color="auto"/>
      </w:divBdr>
    </w:div>
    <w:div w:id="829833535">
      <w:bodyDiv w:val="1"/>
      <w:marLeft w:val="0"/>
      <w:marRight w:val="0"/>
      <w:marTop w:val="0"/>
      <w:marBottom w:val="0"/>
      <w:divBdr>
        <w:top w:val="none" w:sz="0" w:space="0" w:color="auto"/>
        <w:left w:val="none" w:sz="0" w:space="0" w:color="auto"/>
        <w:bottom w:val="none" w:sz="0" w:space="0" w:color="auto"/>
        <w:right w:val="none" w:sz="0" w:space="0" w:color="auto"/>
      </w:divBdr>
    </w:div>
    <w:div w:id="941961509">
      <w:bodyDiv w:val="1"/>
      <w:marLeft w:val="0"/>
      <w:marRight w:val="0"/>
      <w:marTop w:val="0"/>
      <w:marBottom w:val="0"/>
      <w:divBdr>
        <w:top w:val="none" w:sz="0" w:space="0" w:color="auto"/>
        <w:left w:val="none" w:sz="0" w:space="0" w:color="auto"/>
        <w:bottom w:val="none" w:sz="0" w:space="0" w:color="auto"/>
        <w:right w:val="none" w:sz="0" w:space="0" w:color="auto"/>
      </w:divBdr>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30542591">
      <w:bodyDiv w:val="1"/>
      <w:marLeft w:val="0"/>
      <w:marRight w:val="0"/>
      <w:marTop w:val="0"/>
      <w:marBottom w:val="0"/>
      <w:divBdr>
        <w:top w:val="none" w:sz="0" w:space="0" w:color="auto"/>
        <w:left w:val="none" w:sz="0" w:space="0" w:color="auto"/>
        <w:bottom w:val="none" w:sz="0" w:space="0" w:color="auto"/>
        <w:right w:val="none" w:sz="0" w:space="0" w:color="auto"/>
      </w:divBdr>
    </w:div>
    <w:div w:id="1549533760">
      <w:bodyDiv w:val="1"/>
      <w:marLeft w:val="0"/>
      <w:marRight w:val="0"/>
      <w:marTop w:val="0"/>
      <w:marBottom w:val="0"/>
      <w:divBdr>
        <w:top w:val="none" w:sz="0" w:space="0" w:color="auto"/>
        <w:left w:val="none" w:sz="0" w:space="0" w:color="auto"/>
        <w:bottom w:val="none" w:sz="0" w:space="0" w:color="auto"/>
        <w:right w:val="none" w:sz="0" w:space="0" w:color="auto"/>
      </w:divBdr>
    </w:div>
    <w:div w:id="1635715503">
      <w:bodyDiv w:val="1"/>
      <w:marLeft w:val="0"/>
      <w:marRight w:val="0"/>
      <w:marTop w:val="0"/>
      <w:marBottom w:val="0"/>
      <w:divBdr>
        <w:top w:val="none" w:sz="0" w:space="0" w:color="auto"/>
        <w:left w:val="none" w:sz="0" w:space="0" w:color="auto"/>
        <w:bottom w:val="none" w:sz="0" w:space="0" w:color="auto"/>
        <w:right w:val="none" w:sz="0" w:space="0" w:color="auto"/>
      </w:divBdr>
    </w:div>
    <w:div w:id="1668945632">
      <w:bodyDiv w:val="1"/>
      <w:marLeft w:val="0"/>
      <w:marRight w:val="0"/>
      <w:marTop w:val="0"/>
      <w:marBottom w:val="0"/>
      <w:divBdr>
        <w:top w:val="none" w:sz="0" w:space="0" w:color="auto"/>
        <w:left w:val="none" w:sz="0" w:space="0" w:color="auto"/>
        <w:bottom w:val="none" w:sz="0" w:space="0" w:color="auto"/>
        <w:right w:val="none" w:sz="0" w:space="0" w:color="auto"/>
      </w:divBdr>
    </w:div>
    <w:div w:id="1775322350">
      <w:bodyDiv w:val="1"/>
      <w:marLeft w:val="0"/>
      <w:marRight w:val="0"/>
      <w:marTop w:val="0"/>
      <w:marBottom w:val="0"/>
      <w:divBdr>
        <w:top w:val="none" w:sz="0" w:space="0" w:color="auto"/>
        <w:left w:val="none" w:sz="0" w:space="0" w:color="auto"/>
        <w:bottom w:val="none" w:sz="0" w:space="0" w:color="auto"/>
        <w:right w:val="none" w:sz="0" w:space="0" w:color="auto"/>
      </w:divBdr>
    </w:div>
    <w:div w:id="1789467801">
      <w:bodyDiv w:val="1"/>
      <w:marLeft w:val="0"/>
      <w:marRight w:val="0"/>
      <w:marTop w:val="0"/>
      <w:marBottom w:val="0"/>
      <w:divBdr>
        <w:top w:val="none" w:sz="0" w:space="0" w:color="auto"/>
        <w:left w:val="none" w:sz="0" w:space="0" w:color="auto"/>
        <w:bottom w:val="none" w:sz="0" w:space="0" w:color="auto"/>
        <w:right w:val="none" w:sz="0" w:space="0" w:color="auto"/>
      </w:divBdr>
    </w:div>
    <w:div w:id="1869366860">
      <w:bodyDiv w:val="1"/>
      <w:marLeft w:val="0"/>
      <w:marRight w:val="0"/>
      <w:marTop w:val="0"/>
      <w:marBottom w:val="0"/>
      <w:divBdr>
        <w:top w:val="none" w:sz="0" w:space="0" w:color="auto"/>
        <w:left w:val="none" w:sz="0" w:space="0" w:color="auto"/>
        <w:bottom w:val="none" w:sz="0" w:space="0" w:color="auto"/>
        <w:right w:val="none" w:sz="0" w:space="0" w:color="auto"/>
      </w:divBdr>
    </w:div>
    <w:div w:id="1884561588">
      <w:bodyDiv w:val="1"/>
      <w:marLeft w:val="0"/>
      <w:marRight w:val="0"/>
      <w:marTop w:val="0"/>
      <w:marBottom w:val="0"/>
      <w:divBdr>
        <w:top w:val="none" w:sz="0" w:space="0" w:color="auto"/>
        <w:left w:val="none" w:sz="0" w:space="0" w:color="auto"/>
        <w:bottom w:val="none" w:sz="0" w:space="0" w:color="auto"/>
        <w:right w:val="none" w:sz="0" w:space="0" w:color="auto"/>
      </w:divBdr>
    </w:div>
    <w:div w:id="1968585230">
      <w:bodyDiv w:val="1"/>
      <w:marLeft w:val="0"/>
      <w:marRight w:val="0"/>
      <w:marTop w:val="0"/>
      <w:marBottom w:val="0"/>
      <w:divBdr>
        <w:top w:val="none" w:sz="0" w:space="0" w:color="auto"/>
        <w:left w:val="none" w:sz="0" w:space="0" w:color="auto"/>
        <w:bottom w:val="none" w:sz="0" w:space="0" w:color="auto"/>
        <w:right w:val="none" w:sz="0" w:space="0" w:color="auto"/>
      </w:divBdr>
    </w:div>
    <w:div w:id="2071685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a@gov.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guv.ro" TargetMode="External"/><Relationship Id="rId4" Type="http://schemas.openxmlformats.org/officeDocument/2006/relationships/settings" Target="settings.xml"/><Relationship Id="rId9" Type="http://schemas.openxmlformats.org/officeDocument/2006/relationships/hyperlink" Target="http://www.gov.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guv.ro" TargetMode="External"/><Relationship Id="rId2" Type="http://schemas.openxmlformats.org/officeDocument/2006/relationships/hyperlink" Target="http://www.gov.ro/" TargetMode="External"/><Relationship Id="rId1" Type="http://schemas.openxmlformats.org/officeDocument/2006/relationships/hyperlink" Target="mailto:presa@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DAF9-78A5-4124-A64C-39076A3B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3</Pages>
  <Words>898</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SGG</dc:creator>
  <cp:keywords/>
  <dc:description/>
  <cp:lastModifiedBy>Mirela Luca</cp:lastModifiedBy>
  <cp:revision>2</cp:revision>
  <cp:lastPrinted>2019-03-18T06:48:00Z</cp:lastPrinted>
  <dcterms:created xsi:type="dcterms:W3CDTF">2021-03-10T16:59:00Z</dcterms:created>
  <dcterms:modified xsi:type="dcterms:W3CDTF">2021-03-10T16:59:00Z</dcterms:modified>
</cp:coreProperties>
</file>