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10BA" w14:textId="77777777" w:rsidR="006D5717" w:rsidRPr="00086D68" w:rsidRDefault="006D5717" w:rsidP="00561B47">
      <w:pPr>
        <w:snapToGrid w:val="0"/>
        <w:spacing w:after="0" w:line="276" w:lineRule="auto"/>
        <w:jc w:val="both"/>
        <w:rPr>
          <w:rFonts w:ascii="Times New Roman" w:eastAsia="SimSun" w:hAnsi="Times New Roman" w:cs="Times New Roman"/>
          <w:b/>
          <w:sz w:val="24"/>
          <w:szCs w:val="24"/>
          <w:lang w:val="ro-RO"/>
        </w:rPr>
      </w:pPr>
    </w:p>
    <w:p w14:paraId="1B3F6E10" w14:textId="77777777" w:rsidR="005C48DB" w:rsidRPr="00086D68" w:rsidRDefault="005C48DB" w:rsidP="00561B47">
      <w:pPr>
        <w:pStyle w:val="ListParagraph"/>
        <w:snapToGrid w:val="0"/>
        <w:spacing w:after="0" w:line="276" w:lineRule="auto"/>
        <w:ind w:left="450"/>
        <w:jc w:val="both"/>
        <w:rPr>
          <w:rFonts w:ascii="Times New Roman" w:eastAsia="SimSun" w:hAnsi="Times New Roman" w:cs="Times New Roman"/>
          <w:b/>
          <w:sz w:val="24"/>
          <w:szCs w:val="24"/>
          <w:lang w:val="ro-RO"/>
        </w:rPr>
      </w:pPr>
    </w:p>
    <w:p w14:paraId="6B6E2205" w14:textId="77777777" w:rsidR="0064585F" w:rsidRPr="00086D68" w:rsidRDefault="0064585F" w:rsidP="00561B47">
      <w:pPr>
        <w:pStyle w:val="ListParagraph"/>
        <w:snapToGrid w:val="0"/>
        <w:spacing w:after="0" w:line="276" w:lineRule="auto"/>
        <w:ind w:left="450"/>
        <w:jc w:val="both"/>
        <w:rPr>
          <w:rFonts w:ascii="Times New Roman" w:eastAsia="SimSun" w:hAnsi="Times New Roman" w:cs="Times New Roman"/>
          <w:b/>
          <w:sz w:val="24"/>
          <w:szCs w:val="24"/>
          <w:lang w:val="ro-RO"/>
        </w:rPr>
      </w:pPr>
    </w:p>
    <w:p w14:paraId="7B1BFB38" w14:textId="77777777" w:rsidR="0064585F" w:rsidRPr="00086D68" w:rsidRDefault="0064585F" w:rsidP="00561B47">
      <w:pPr>
        <w:pStyle w:val="ListParagraph"/>
        <w:snapToGrid w:val="0"/>
        <w:spacing w:after="0" w:line="276" w:lineRule="auto"/>
        <w:ind w:left="450"/>
        <w:jc w:val="both"/>
        <w:rPr>
          <w:rFonts w:ascii="Times New Roman" w:eastAsia="SimSun" w:hAnsi="Times New Roman" w:cs="Times New Roman"/>
          <w:b/>
          <w:sz w:val="24"/>
          <w:szCs w:val="24"/>
          <w:lang w:val="ro-RO"/>
        </w:rPr>
      </w:pPr>
    </w:p>
    <w:p w14:paraId="7B8198A3" w14:textId="77777777" w:rsidR="00E040FB" w:rsidRPr="00F94975" w:rsidRDefault="002A6F15" w:rsidP="0064585F">
      <w:pPr>
        <w:pStyle w:val="ListParagraph"/>
        <w:snapToGrid w:val="0"/>
        <w:spacing w:after="0" w:line="276" w:lineRule="auto"/>
        <w:ind w:left="450"/>
        <w:jc w:val="center"/>
        <w:rPr>
          <w:rFonts w:ascii="Times New Roman" w:eastAsia="SimSun" w:hAnsi="Times New Roman" w:cs="Times New Roman"/>
          <w:b/>
          <w:sz w:val="24"/>
          <w:szCs w:val="24"/>
          <w:lang w:val="ro-RO"/>
        </w:rPr>
      </w:pPr>
      <w:r w:rsidRPr="00F94975">
        <w:rPr>
          <w:rFonts w:ascii="Times New Roman" w:eastAsia="SimSun" w:hAnsi="Times New Roman" w:cs="Times New Roman"/>
          <w:b/>
          <w:sz w:val="24"/>
          <w:szCs w:val="24"/>
          <w:lang w:val="ro-RO"/>
        </w:rPr>
        <w:t>Ordonanța de urgență</w:t>
      </w:r>
      <w:r w:rsidR="00DF75B2" w:rsidRPr="00F94975">
        <w:rPr>
          <w:rFonts w:ascii="Times New Roman" w:eastAsia="SimSun" w:hAnsi="Times New Roman" w:cs="Times New Roman"/>
          <w:b/>
          <w:sz w:val="24"/>
          <w:szCs w:val="24"/>
          <w:lang w:val="ro-RO"/>
        </w:rPr>
        <w:t xml:space="preserve"> </w:t>
      </w:r>
      <w:r w:rsidR="0007365A" w:rsidRPr="00F94975">
        <w:rPr>
          <w:rFonts w:ascii="Times New Roman" w:eastAsia="SimSun" w:hAnsi="Times New Roman" w:cs="Times New Roman"/>
          <w:b/>
          <w:sz w:val="24"/>
          <w:szCs w:val="24"/>
          <w:lang w:val="ro-RO"/>
        </w:rPr>
        <w:t>privind instituirea unor măsuri de relansare economică</w:t>
      </w:r>
      <w:r w:rsidR="005F5E59" w:rsidRPr="00F94975">
        <w:rPr>
          <w:rFonts w:ascii="Times New Roman" w:eastAsia="SimSun" w:hAnsi="Times New Roman" w:cs="Times New Roman"/>
          <w:b/>
          <w:sz w:val="24"/>
          <w:szCs w:val="24"/>
          <w:lang w:val="ro-RO"/>
        </w:rPr>
        <w:t>,</w:t>
      </w:r>
      <w:r w:rsidR="0007365A" w:rsidRPr="00F94975">
        <w:rPr>
          <w:rFonts w:ascii="Times New Roman" w:eastAsia="SimSun" w:hAnsi="Times New Roman" w:cs="Times New Roman"/>
          <w:b/>
          <w:sz w:val="24"/>
          <w:szCs w:val="24"/>
          <w:lang w:val="ro-RO"/>
        </w:rPr>
        <w:t xml:space="preserve"> creșterea investițiilor</w:t>
      </w:r>
      <w:r w:rsidR="005F5E59" w:rsidRPr="00F94975">
        <w:rPr>
          <w:rFonts w:ascii="Times New Roman" w:eastAsia="SimSun" w:hAnsi="Times New Roman" w:cs="Times New Roman"/>
          <w:b/>
          <w:sz w:val="24"/>
          <w:szCs w:val="24"/>
          <w:lang w:val="ro-RO"/>
        </w:rPr>
        <w:t xml:space="preserve"> productive</w:t>
      </w:r>
      <w:r w:rsidR="00904C41" w:rsidRPr="00F94975">
        <w:rPr>
          <w:rFonts w:ascii="Times New Roman" w:eastAsia="SimSun" w:hAnsi="Times New Roman" w:cs="Times New Roman"/>
          <w:b/>
          <w:sz w:val="24"/>
          <w:szCs w:val="24"/>
          <w:lang w:val="ro-RO"/>
        </w:rPr>
        <w:t xml:space="preserve"> și a competitivității</w:t>
      </w:r>
      <w:r w:rsidR="005F5E59" w:rsidRPr="00F94975">
        <w:rPr>
          <w:rFonts w:ascii="Times New Roman" w:eastAsia="SimSun" w:hAnsi="Times New Roman" w:cs="Times New Roman"/>
          <w:b/>
          <w:sz w:val="24"/>
          <w:szCs w:val="24"/>
          <w:lang w:val="ro-RO"/>
        </w:rPr>
        <w:t xml:space="preserve">, </w:t>
      </w:r>
      <w:r w:rsidR="00451CF8" w:rsidRPr="00F94975">
        <w:rPr>
          <w:rFonts w:ascii="Times New Roman" w:eastAsia="SimSun" w:hAnsi="Times New Roman" w:cs="Times New Roman"/>
          <w:b/>
          <w:sz w:val="24"/>
          <w:szCs w:val="24"/>
          <w:lang w:val="ro-RO"/>
        </w:rPr>
        <w:t xml:space="preserve">precum </w:t>
      </w:r>
      <w:r w:rsidR="0007365A" w:rsidRPr="00F94975">
        <w:rPr>
          <w:rFonts w:ascii="Times New Roman" w:eastAsia="SimSun" w:hAnsi="Times New Roman" w:cs="Times New Roman"/>
          <w:b/>
          <w:sz w:val="24"/>
          <w:szCs w:val="24"/>
          <w:lang w:val="ro-RO"/>
        </w:rPr>
        <w:t xml:space="preserve">și pentru modificarea și completarea unor acte normative în domeniul fiscal </w:t>
      </w:r>
      <w:r w:rsidR="00BB2AD6" w:rsidRPr="00F94975">
        <w:rPr>
          <w:rFonts w:ascii="Times New Roman" w:eastAsia="SimSun" w:hAnsi="Times New Roman" w:cs="Times New Roman"/>
          <w:b/>
          <w:sz w:val="24"/>
          <w:szCs w:val="24"/>
          <w:lang w:val="ro-RO"/>
        </w:rPr>
        <w:t>–</w:t>
      </w:r>
      <w:r w:rsidR="0007365A" w:rsidRPr="00F94975">
        <w:rPr>
          <w:rFonts w:ascii="Times New Roman" w:eastAsia="SimSun" w:hAnsi="Times New Roman" w:cs="Times New Roman"/>
          <w:b/>
          <w:sz w:val="24"/>
          <w:szCs w:val="24"/>
          <w:lang w:val="ro-RO"/>
        </w:rPr>
        <w:t>bugetar</w:t>
      </w:r>
    </w:p>
    <w:p w14:paraId="35C9AAD0" w14:textId="77777777" w:rsidR="003F0048" w:rsidRPr="00F94975" w:rsidRDefault="003F0048" w:rsidP="0064585F">
      <w:pPr>
        <w:autoSpaceDE w:val="0"/>
        <w:autoSpaceDN w:val="0"/>
        <w:adjustRightInd w:val="0"/>
        <w:spacing w:after="0" w:line="240" w:lineRule="auto"/>
        <w:jc w:val="center"/>
        <w:rPr>
          <w:rFonts w:ascii="Times New Roman" w:hAnsi="Times New Roman" w:cs="Times New Roman"/>
          <w:b/>
          <w:sz w:val="24"/>
          <w:szCs w:val="24"/>
          <w:lang w:val="ro-RO"/>
        </w:rPr>
      </w:pPr>
    </w:p>
    <w:p w14:paraId="14AAC24F" w14:textId="77777777" w:rsidR="0064585F" w:rsidRPr="00F94975" w:rsidRDefault="0064585F" w:rsidP="0064585F">
      <w:pPr>
        <w:autoSpaceDE w:val="0"/>
        <w:autoSpaceDN w:val="0"/>
        <w:adjustRightInd w:val="0"/>
        <w:spacing w:after="0" w:line="240" w:lineRule="auto"/>
        <w:jc w:val="center"/>
        <w:rPr>
          <w:rFonts w:ascii="Times New Roman" w:hAnsi="Times New Roman" w:cs="Times New Roman"/>
          <w:b/>
          <w:sz w:val="24"/>
          <w:szCs w:val="24"/>
          <w:lang w:val="ro-RO"/>
        </w:rPr>
      </w:pPr>
    </w:p>
    <w:p w14:paraId="75ED14E2" w14:textId="77777777" w:rsidR="0064585F" w:rsidRPr="00F94975" w:rsidRDefault="0064585F" w:rsidP="0064585F">
      <w:pPr>
        <w:autoSpaceDE w:val="0"/>
        <w:autoSpaceDN w:val="0"/>
        <w:adjustRightInd w:val="0"/>
        <w:spacing w:after="0" w:line="240" w:lineRule="auto"/>
        <w:jc w:val="center"/>
        <w:rPr>
          <w:rFonts w:ascii="Times New Roman" w:hAnsi="Times New Roman" w:cs="Times New Roman"/>
          <w:b/>
          <w:sz w:val="24"/>
          <w:szCs w:val="24"/>
          <w:lang w:val="ro-RO"/>
        </w:rPr>
      </w:pPr>
    </w:p>
    <w:p w14:paraId="2347072F" w14:textId="77777777" w:rsidR="002A6F15" w:rsidRPr="00F94975" w:rsidRDefault="002A6F15"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Având în vedere importanța deosebită a investițiilor private în asigurarea unei creșteri economice sustenabile precum și în amplificarea bazei de impozitare, ca sursă pentru majorarea veniturilor bugetului general consolidat,</w:t>
      </w:r>
    </w:p>
    <w:p w14:paraId="76EB4AE5"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a</w:t>
      </w:r>
      <w:r w:rsidR="002A6F15" w:rsidRPr="00F94975">
        <w:rPr>
          <w:rFonts w:ascii="Times New Roman" w:hAnsi="Times New Roman" w:cs="Times New Roman"/>
          <w:bCs/>
          <w:sz w:val="24"/>
          <w:szCs w:val="24"/>
          <w:lang w:val="ro-RO"/>
        </w:rPr>
        <w:t>vând în vedere efectele de multiplicare ale investițiilor noi, greenfield, asupra creării de locuri de muncă, mai ales în regiunile cu o rată a șomajului ridicată,</w:t>
      </w:r>
    </w:p>
    <w:p w14:paraId="3BA53591"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l</w:t>
      </w:r>
      <w:r w:rsidR="002A6F15" w:rsidRPr="00F94975">
        <w:rPr>
          <w:rFonts w:ascii="Times New Roman" w:hAnsi="Times New Roman" w:cs="Times New Roman"/>
          <w:bCs/>
          <w:sz w:val="24"/>
          <w:szCs w:val="24"/>
          <w:lang w:val="ro-RO"/>
        </w:rPr>
        <w:t>uând în considerare nevoia urgentă de reducere a decalajelor la nivel regional ca și între județe în cadrul regiunilor de dezvoltare,</w:t>
      </w:r>
    </w:p>
    <w:p w14:paraId="4C04D79D"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a</w:t>
      </w:r>
      <w:r w:rsidR="002A6F15" w:rsidRPr="00F94975">
        <w:rPr>
          <w:rFonts w:ascii="Times New Roman" w:hAnsi="Times New Roman" w:cs="Times New Roman"/>
          <w:bCs/>
          <w:sz w:val="24"/>
          <w:szCs w:val="24"/>
          <w:lang w:val="ro-RO"/>
        </w:rPr>
        <w:t>vând în vedere nevoia de creștere economică susținută și de ieșire a României din decalajul recesionist estimat de Comisia Europeană pentru perioada 2025-2027,</w:t>
      </w:r>
    </w:p>
    <w:p w14:paraId="70D07700"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l</w:t>
      </w:r>
      <w:r w:rsidR="002A6F15" w:rsidRPr="00F94975">
        <w:rPr>
          <w:rFonts w:ascii="Times New Roman" w:hAnsi="Times New Roman" w:cs="Times New Roman"/>
          <w:bCs/>
          <w:sz w:val="24"/>
          <w:szCs w:val="24"/>
          <w:lang w:val="ro-RO"/>
        </w:rPr>
        <w:t>uând în considerare nevoia de creștere a producției industriale și de reducere a deficitului balanței comerciale până la pragul de sustenabilitate,</w:t>
      </w:r>
    </w:p>
    <w:p w14:paraId="08723A75"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a</w:t>
      </w:r>
      <w:r w:rsidR="002A6F15" w:rsidRPr="00F94975">
        <w:rPr>
          <w:rFonts w:ascii="Times New Roman" w:hAnsi="Times New Roman" w:cs="Times New Roman"/>
          <w:bCs/>
          <w:sz w:val="24"/>
          <w:szCs w:val="24"/>
          <w:lang w:val="ro-RO"/>
        </w:rPr>
        <w:t xml:space="preserve">vând în vedere nevoia realizării urgente a unei consolidări fiscal-bugetare sustenabile prin stimularea creșterii economice, </w:t>
      </w:r>
    </w:p>
    <w:p w14:paraId="21394CEF"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l</w:t>
      </w:r>
      <w:r w:rsidR="002A6F15" w:rsidRPr="00F94975">
        <w:rPr>
          <w:rFonts w:ascii="Times New Roman" w:hAnsi="Times New Roman" w:cs="Times New Roman"/>
          <w:bCs/>
          <w:sz w:val="24"/>
          <w:szCs w:val="24"/>
          <w:lang w:val="ro-RO"/>
        </w:rPr>
        <w:t xml:space="preserve">uând în considerare nevoia urgentă </w:t>
      </w:r>
      <w:r w:rsidR="00CC1843" w:rsidRPr="00F94975">
        <w:rPr>
          <w:rFonts w:ascii="Times New Roman" w:hAnsi="Times New Roman" w:cs="Times New Roman"/>
          <w:bCs/>
          <w:sz w:val="24"/>
          <w:szCs w:val="24"/>
          <w:lang w:val="ro-RO"/>
        </w:rPr>
        <w:t xml:space="preserve">de </w:t>
      </w:r>
      <w:r w:rsidR="002A6F15" w:rsidRPr="00F94975">
        <w:rPr>
          <w:rFonts w:ascii="Times New Roman" w:hAnsi="Times New Roman" w:cs="Times New Roman"/>
          <w:bCs/>
          <w:sz w:val="24"/>
          <w:szCs w:val="24"/>
          <w:lang w:val="ro-RO"/>
        </w:rPr>
        <w:t>adaptare a modelului economic al României către motoare de creștere economică endogenă, bazate pe inovare, cercetare dezvoltare, (bio)tehnologie înaltă, esențiale pentru competitivitatea, autonomia strategică și securitatea economică a statului,</w:t>
      </w:r>
    </w:p>
    <w:p w14:paraId="2E4929AB" w14:textId="77777777" w:rsidR="00A63D4C" w:rsidRPr="00F94975" w:rsidRDefault="0099781D" w:rsidP="00A63D4C">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a</w:t>
      </w:r>
      <w:r w:rsidR="002A6F15" w:rsidRPr="00F94975">
        <w:rPr>
          <w:rFonts w:ascii="Times New Roman" w:hAnsi="Times New Roman" w:cs="Times New Roman"/>
          <w:bCs/>
          <w:sz w:val="24"/>
          <w:szCs w:val="24"/>
          <w:lang w:val="ro-RO"/>
        </w:rPr>
        <w:t>vând în vedere necesitatea implementării unor mecanisme de finanțare și garantare canalizate prin intermediul Băncii de Investiții și Dezvoltare, pentru a corecta deficiențele structurale de finanțare, și a asigura susținerea proiectelor de investiții de interes public, cât și a celor din sectorul privat, care vizează accelerarea modernizării prin investiții autohtone și mobilizarea strategică a capitalului intern pe termen lung</w:t>
      </w:r>
      <w:r w:rsidR="00A63D4C" w:rsidRPr="00F94975">
        <w:rPr>
          <w:rFonts w:ascii="Times New Roman" w:hAnsi="Times New Roman" w:cs="Times New Roman"/>
          <w:bCs/>
          <w:sz w:val="24"/>
          <w:szCs w:val="24"/>
          <w:lang w:val="ro-RO"/>
        </w:rPr>
        <w:t xml:space="preserve"> cât și a resurselor care pot fi mobilizate de la românii din diaspora, </w:t>
      </w:r>
      <w:r w:rsidR="002A6F15" w:rsidRPr="00F94975">
        <w:rPr>
          <w:rFonts w:ascii="Times New Roman" w:hAnsi="Times New Roman" w:cs="Times New Roman"/>
          <w:bCs/>
          <w:sz w:val="24"/>
          <w:szCs w:val="24"/>
          <w:lang w:val="ro-RO"/>
        </w:rPr>
        <w:t xml:space="preserve"> către sectoare cu valoare adăugată mare, proiecte strategice de dezvoltare, asigurând premisele unei redresări economice reziliente și sustenabile pe termen lung.</w:t>
      </w:r>
      <w:r w:rsidR="00A63D4C" w:rsidRPr="00F94975">
        <w:rPr>
          <w:rFonts w:ascii="Times New Roman" w:hAnsi="Times New Roman" w:cs="Times New Roman"/>
          <w:bCs/>
          <w:sz w:val="24"/>
          <w:szCs w:val="24"/>
          <w:lang w:val="ro-RO"/>
        </w:rPr>
        <w:t xml:space="preserve"> </w:t>
      </w:r>
    </w:p>
    <w:p w14:paraId="47D04B7B" w14:textId="77777777" w:rsidR="00A63D4C" w:rsidRPr="00F94975" w:rsidRDefault="00894B58" w:rsidP="00A63D4C">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î</w:t>
      </w:r>
      <w:r w:rsidR="00A63D4C" w:rsidRPr="00F94975">
        <w:rPr>
          <w:rFonts w:ascii="Times New Roman" w:hAnsi="Times New Roman" w:cs="Times New Roman"/>
          <w:bCs/>
          <w:sz w:val="24"/>
          <w:szCs w:val="24"/>
          <w:lang w:val="ro-RO"/>
        </w:rPr>
        <w:t>n scopul finanțării necesităților de capital și a proiectelor de investiții prin înființarea sau participarea în fonduri de investiții și vehicule investiționale de către Banca de Investiții și Dezvoltare alături de instituții financiare internaționale si alți investitori, inclusiv fondurile de pensii administrare privat, prin flexibilizarea limitelor investiționale ale acestora,</w:t>
      </w:r>
    </w:p>
    <w:p w14:paraId="1CEC76AB" w14:textId="77777777" w:rsidR="002A6F15" w:rsidRPr="00F94975" w:rsidRDefault="002A6F15" w:rsidP="002A6F15">
      <w:pPr>
        <w:jc w:val="both"/>
        <w:rPr>
          <w:rFonts w:ascii="Times New Roman" w:hAnsi="Times New Roman" w:cs="Times New Roman"/>
          <w:bCs/>
          <w:sz w:val="24"/>
          <w:szCs w:val="24"/>
          <w:lang w:val="ro-RO"/>
        </w:rPr>
      </w:pPr>
    </w:p>
    <w:p w14:paraId="36912E73"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lastRenderedPageBreak/>
        <w:t>î</w:t>
      </w:r>
      <w:r w:rsidR="002A6F15" w:rsidRPr="00F94975">
        <w:rPr>
          <w:rFonts w:ascii="Times New Roman" w:hAnsi="Times New Roman" w:cs="Times New Roman"/>
          <w:bCs/>
          <w:sz w:val="24"/>
          <w:szCs w:val="24"/>
          <w:lang w:val="ro-RO"/>
        </w:rPr>
        <w:t>n scopul susținerii tranzacțiilor internaționale, în calitate de instituție de susținere oficială a creditelor la export, Export Credit Agency - Agenția pentru Credite la Export (“ECA”) în corelare cu interesul național al României în actualul context geopolitic,</w:t>
      </w:r>
    </w:p>
    <w:p w14:paraId="7AAFD1AF"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ț</w:t>
      </w:r>
      <w:r w:rsidR="002A6F15" w:rsidRPr="00F94975">
        <w:rPr>
          <w:rFonts w:ascii="Times New Roman" w:hAnsi="Times New Roman" w:cs="Times New Roman"/>
          <w:bCs/>
          <w:sz w:val="24"/>
          <w:szCs w:val="24"/>
          <w:lang w:val="ro-RO"/>
        </w:rPr>
        <w:t>inând cont de faptul că securitatea aprovizionării cu medicamente critice în Uniunea Europeană capătă valențe noi prin rolul său în consolidarea competitivității și rezilienței, aspect abordat constant la nivel european și integrat în toate inițiativele de politică relevante care implică, inclusiv finanțări europene,</w:t>
      </w:r>
    </w:p>
    <w:p w14:paraId="460C1398"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î</w:t>
      </w:r>
      <w:r w:rsidR="002A6F15" w:rsidRPr="00F94975">
        <w:rPr>
          <w:rFonts w:ascii="Times New Roman" w:hAnsi="Times New Roman" w:cs="Times New Roman"/>
          <w:bCs/>
          <w:sz w:val="24"/>
          <w:szCs w:val="24"/>
          <w:lang w:val="ro-RO"/>
        </w:rPr>
        <w:t>n ceea ce privește valoarea adăugată brută, biotehnologia industrială este subsectorul cu cea mai rapidă creștere, cu o rată de creștere de 5,3% – de peste două ori mai mare decât economia totală a Uniunii Europene, iar ritmul de creștere a ocupării locurilor de muncă în biotehnologie este de șase ori mai rapid raportat la economia generală, la nivelul Uniunii, per ansamblu, biotehnologia industrială dezvoltându-se cel mai rapid – crescând de peste 7,5 ori media UE, cu o creștere accentuată în perioada 2019–2022,</w:t>
      </w:r>
    </w:p>
    <w:p w14:paraId="58589325" w14:textId="77777777" w:rsidR="002A6F15" w:rsidRPr="00F94975" w:rsidRDefault="0099781D"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a</w:t>
      </w:r>
      <w:r w:rsidR="002A6F15" w:rsidRPr="00F94975">
        <w:rPr>
          <w:rFonts w:ascii="Times New Roman" w:hAnsi="Times New Roman" w:cs="Times New Roman"/>
          <w:bCs/>
          <w:sz w:val="24"/>
          <w:szCs w:val="24"/>
          <w:lang w:val="ro-RO"/>
        </w:rPr>
        <w:t>vând în vedere urgența atingerii țintelor de mediu prin folosirea unei producții de tehnologii ”zero net”,</w:t>
      </w:r>
    </w:p>
    <w:p w14:paraId="5911E5FB" w14:textId="77777777" w:rsidR="002A6F15" w:rsidRPr="00F94975" w:rsidRDefault="00DD3B02"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l</w:t>
      </w:r>
      <w:r w:rsidR="002A6F15" w:rsidRPr="00F94975">
        <w:rPr>
          <w:rFonts w:ascii="Times New Roman" w:hAnsi="Times New Roman" w:cs="Times New Roman"/>
          <w:bCs/>
          <w:sz w:val="24"/>
          <w:szCs w:val="24"/>
          <w:lang w:val="ro-RO"/>
        </w:rPr>
        <w:t>uând în considerare nevoia consolidării industriei de apărare prin creș</w:t>
      </w:r>
      <w:r w:rsidR="00C52859" w:rsidRPr="00F94975">
        <w:rPr>
          <w:rFonts w:ascii="Times New Roman" w:hAnsi="Times New Roman" w:cs="Times New Roman"/>
          <w:bCs/>
          <w:sz w:val="24"/>
          <w:szCs w:val="24"/>
          <w:lang w:val="ro-RO"/>
        </w:rPr>
        <w:t>terea capacităților industriale</w:t>
      </w:r>
      <w:r w:rsidR="002A6F15" w:rsidRPr="00F94975">
        <w:rPr>
          <w:rFonts w:ascii="Times New Roman" w:hAnsi="Times New Roman" w:cs="Times New Roman"/>
          <w:bCs/>
          <w:sz w:val="24"/>
          <w:szCs w:val="24"/>
          <w:lang w:val="ro-RO"/>
        </w:rPr>
        <w:t>,</w:t>
      </w:r>
    </w:p>
    <w:p w14:paraId="1EB0AB79" w14:textId="77777777" w:rsidR="002A6F15" w:rsidRPr="00F94975" w:rsidRDefault="00DD3B02" w:rsidP="002A6F15">
      <w:pPr>
        <w:spacing w:line="276" w:lineRule="auto"/>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l</w:t>
      </w:r>
      <w:r w:rsidR="002A6F15" w:rsidRPr="00F94975">
        <w:rPr>
          <w:rFonts w:ascii="Times New Roman" w:hAnsi="Times New Roman" w:cs="Times New Roman"/>
          <w:bCs/>
          <w:sz w:val="24"/>
          <w:szCs w:val="24"/>
          <w:lang w:val="ro-RO"/>
        </w:rPr>
        <w:t>uând în considerare contextul internațional defavorabil pentru investițiile străine și necesitatea stimulării utilizării în țară a profitului reinvestit de societățile cu capital străin,</w:t>
      </w:r>
    </w:p>
    <w:p w14:paraId="7AAEF9E6" w14:textId="77777777" w:rsidR="002A6F15" w:rsidRPr="00F94975" w:rsidRDefault="003E17A6" w:rsidP="002A6F15">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bCs/>
          <w:sz w:val="24"/>
          <w:szCs w:val="24"/>
          <w:lang w:val="ro-RO"/>
        </w:rPr>
        <w:t xml:space="preserve">dată fiind </w:t>
      </w:r>
      <w:r w:rsidR="002A6F15" w:rsidRPr="00F94975">
        <w:rPr>
          <w:rFonts w:ascii="Times New Roman" w:hAnsi="Times New Roman" w:cs="Times New Roman"/>
          <w:bCs/>
          <w:sz w:val="24"/>
          <w:szCs w:val="24"/>
          <w:lang w:val="ro-RO"/>
        </w:rPr>
        <w:t xml:space="preserve">restrângerea investițiilor publice odată cu realizarea obiectivelor de restructurare bugetară, </w:t>
      </w:r>
      <w:r w:rsidR="002A6F15" w:rsidRPr="00F94975">
        <w:rPr>
          <w:rFonts w:ascii="Times New Roman" w:hAnsi="Times New Roman" w:cs="Times New Roman"/>
          <w:sz w:val="24"/>
          <w:szCs w:val="24"/>
          <w:lang w:val="ro-RO"/>
        </w:rPr>
        <w:t xml:space="preserve">având în vedere rolul fundamental al activităților de cercetare-dezvoltare din perspectiva obținerii de rezultate relevante și utile în economie, dar și pentru întreaga societate, ca sursă de progres, și luând în considerare necesitatea menținerii stimulentului și în cazul contribuabililor care intră sub incidența impozitării minime globale pentru implicarea în desfășurarea de activități de cercetare-dezvoltare, </w:t>
      </w:r>
    </w:p>
    <w:p w14:paraId="25B5EE8F" w14:textId="77777777" w:rsidR="002A6F15" w:rsidRPr="00F94975" w:rsidRDefault="00DD3B02" w:rsidP="002A6F15">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î</w:t>
      </w:r>
      <w:r w:rsidR="002A6F15" w:rsidRPr="00F94975">
        <w:rPr>
          <w:rFonts w:ascii="Times New Roman" w:hAnsi="Times New Roman" w:cs="Times New Roman"/>
          <w:sz w:val="24"/>
          <w:szCs w:val="24"/>
          <w:lang w:val="ro-RO"/>
        </w:rPr>
        <w:t xml:space="preserve">ntrucât a rezultat nevoia de a avea o abordare unitară </w:t>
      </w:r>
      <w:r w:rsidR="00373D1D" w:rsidRPr="00F94975">
        <w:rPr>
          <w:rFonts w:ascii="Times New Roman" w:hAnsi="Times New Roman" w:cs="Times New Roman"/>
          <w:sz w:val="24"/>
          <w:szCs w:val="24"/>
          <w:lang w:val="ro-RO"/>
        </w:rPr>
        <w:t>în ceea ce privește</w:t>
      </w:r>
      <w:r w:rsidR="002A6F15" w:rsidRPr="00F94975">
        <w:rPr>
          <w:rFonts w:ascii="Times New Roman" w:hAnsi="Times New Roman" w:cs="Times New Roman"/>
          <w:sz w:val="24"/>
          <w:szCs w:val="24"/>
          <w:lang w:val="ro-RO"/>
        </w:rPr>
        <w:t xml:space="preserve"> acordarea unui credit fiscal, pentru ca și contribuabilii plătitori de impozit suplimentar să aibă posibilitatea de a beneficia de facilitățile acordate pentru activitățile de cercetare-dezvoltare,</w:t>
      </w:r>
    </w:p>
    <w:p w14:paraId="4F8D9D1E" w14:textId="77777777" w:rsidR="00DD3B02" w:rsidRPr="00F94975" w:rsidRDefault="00DD3B02" w:rsidP="002A6F15">
      <w:pPr>
        <w:autoSpaceDE w:val="0"/>
        <w:autoSpaceDN w:val="0"/>
        <w:adjustRightInd w:val="0"/>
        <w:spacing w:after="0" w:line="276" w:lineRule="auto"/>
        <w:jc w:val="both"/>
        <w:rPr>
          <w:rFonts w:ascii="Times New Roman" w:hAnsi="Times New Roman" w:cs="Times New Roman"/>
          <w:sz w:val="24"/>
          <w:szCs w:val="24"/>
          <w:lang w:val="ro-RO"/>
        </w:rPr>
      </w:pPr>
    </w:p>
    <w:p w14:paraId="06D17872" w14:textId="77777777" w:rsidR="002A6F15" w:rsidRPr="00F94975" w:rsidRDefault="00DD3B02" w:rsidP="002A6F15">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î</w:t>
      </w:r>
      <w:r w:rsidR="002A6F15" w:rsidRPr="00F94975">
        <w:rPr>
          <w:rFonts w:ascii="Times New Roman" w:hAnsi="Times New Roman" w:cs="Times New Roman"/>
          <w:sz w:val="24"/>
          <w:szCs w:val="24"/>
          <w:lang w:val="ro-RO"/>
        </w:rPr>
        <w:t xml:space="preserve">n considerarea necesității diversificării surselor de finanțare pentru companii, prin instituirea de măsuri stimulative privind listarea pe piețe reglementate, </w:t>
      </w:r>
    </w:p>
    <w:p w14:paraId="2D065A26" w14:textId="77777777" w:rsidR="000D2951" w:rsidRPr="00F94975" w:rsidRDefault="000D2951" w:rsidP="002A6F15">
      <w:pPr>
        <w:autoSpaceDE w:val="0"/>
        <w:autoSpaceDN w:val="0"/>
        <w:adjustRightInd w:val="0"/>
        <w:spacing w:after="0" w:line="276" w:lineRule="auto"/>
        <w:jc w:val="both"/>
        <w:rPr>
          <w:rFonts w:ascii="Times New Roman" w:hAnsi="Times New Roman" w:cs="Times New Roman"/>
          <w:sz w:val="24"/>
          <w:szCs w:val="24"/>
          <w:lang w:val="ro-RO"/>
        </w:rPr>
      </w:pPr>
    </w:p>
    <w:p w14:paraId="67BD2823" w14:textId="77777777" w:rsidR="002A6F15" w:rsidRPr="00F94975" w:rsidRDefault="002A6F15" w:rsidP="002A6F15">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w:t>
      </w:r>
      <w:r w:rsidR="00DD3B02" w:rsidRPr="00F94975">
        <w:rPr>
          <w:rFonts w:ascii="Times New Roman" w:hAnsi="Times New Roman" w:cs="Times New Roman"/>
          <w:sz w:val="24"/>
          <w:szCs w:val="24"/>
          <w:lang w:val="ro-RO"/>
        </w:rPr>
        <w:t>ț</w:t>
      </w:r>
      <w:r w:rsidRPr="00F94975">
        <w:rPr>
          <w:rFonts w:ascii="Times New Roman" w:hAnsi="Times New Roman" w:cs="Times New Roman"/>
          <w:sz w:val="24"/>
          <w:szCs w:val="24"/>
          <w:lang w:val="ro-RO"/>
        </w:rPr>
        <w:t xml:space="preserve">inând cont de necesitatea ajustării sistemelor de impunere pentru a se asigura aplicarea principiului echității impunerii și a nu </w:t>
      </w:r>
      <w:r w:rsidR="000D6146" w:rsidRPr="00F94975">
        <w:rPr>
          <w:rFonts w:ascii="Times New Roman" w:hAnsi="Times New Roman" w:cs="Times New Roman"/>
          <w:sz w:val="24"/>
          <w:szCs w:val="24"/>
          <w:lang w:val="ro-RO"/>
        </w:rPr>
        <w:t xml:space="preserve">se </w:t>
      </w:r>
      <w:r w:rsidRPr="00F94975">
        <w:rPr>
          <w:rFonts w:ascii="Times New Roman" w:hAnsi="Times New Roman" w:cs="Times New Roman"/>
          <w:sz w:val="24"/>
          <w:szCs w:val="24"/>
          <w:lang w:val="ro-RO"/>
        </w:rPr>
        <w:t xml:space="preserve">crea distorsionări ale mediului concurențial ca urmare a unor avantaje fiscale care </w:t>
      </w:r>
      <w:r w:rsidR="0011642A" w:rsidRPr="00F94975">
        <w:rPr>
          <w:rFonts w:ascii="Times New Roman" w:hAnsi="Times New Roman" w:cs="Times New Roman"/>
          <w:sz w:val="24"/>
          <w:szCs w:val="24"/>
          <w:lang w:val="ro-RO"/>
        </w:rPr>
        <w:t>pot determina</w:t>
      </w:r>
      <w:r w:rsidRPr="00F94975">
        <w:rPr>
          <w:rFonts w:ascii="Times New Roman" w:hAnsi="Times New Roman" w:cs="Times New Roman"/>
          <w:sz w:val="24"/>
          <w:szCs w:val="24"/>
          <w:lang w:val="ro-RO"/>
        </w:rPr>
        <w:t xml:space="preserve"> comportamente diferite ale contribuabililor,</w:t>
      </w:r>
    </w:p>
    <w:p w14:paraId="5EB9B9BA" w14:textId="77777777" w:rsidR="000D2951" w:rsidRPr="00F94975" w:rsidRDefault="000D2951" w:rsidP="002A6F15">
      <w:pPr>
        <w:autoSpaceDE w:val="0"/>
        <w:autoSpaceDN w:val="0"/>
        <w:adjustRightInd w:val="0"/>
        <w:spacing w:after="0" w:line="276" w:lineRule="auto"/>
        <w:jc w:val="both"/>
        <w:rPr>
          <w:rFonts w:ascii="Times New Roman" w:hAnsi="Times New Roman" w:cs="Times New Roman"/>
          <w:sz w:val="24"/>
          <w:szCs w:val="24"/>
          <w:lang w:val="ro-RO"/>
        </w:rPr>
      </w:pPr>
    </w:p>
    <w:p w14:paraId="16170DCF" w14:textId="77777777" w:rsidR="002A6F15" w:rsidRPr="00F94975" w:rsidRDefault="00DD3B02" w:rsidP="002A6F15">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l</w:t>
      </w:r>
      <w:r w:rsidR="002A6F15" w:rsidRPr="00F94975">
        <w:rPr>
          <w:rFonts w:ascii="Times New Roman" w:hAnsi="Times New Roman" w:cs="Times New Roman"/>
          <w:sz w:val="24"/>
          <w:szCs w:val="24"/>
          <w:lang w:val="ro-RO"/>
        </w:rPr>
        <w:t>uând în considerare că aderarea României la instrumentele juridice ale Organizației pentru Cooperare și Dezvoltare Economică intitulate Codul de liberalizare a mișcărilor de capital și Codul de liberalizare a operațiunilor curente invizibile (Codurile de liberalizare ale O.C.D.E.) este un obiectiv strategic al politicii externe române,</w:t>
      </w:r>
    </w:p>
    <w:p w14:paraId="0D796DA2" w14:textId="77777777" w:rsidR="000D2951" w:rsidRPr="00F94975" w:rsidRDefault="000D2951" w:rsidP="002A6F15">
      <w:pPr>
        <w:autoSpaceDE w:val="0"/>
        <w:autoSpaceDN w:val="0"/>
        <w:adjustRightInd w:val="0"/>
        <w:spacing w:after="0" w:line="276" w:lineRule="auto"/>
        <w:jc w:val="both"/>
        <w:rPr>
          <w:rFonts w:ascii="Times New Roman" w:hAnsi="Times New Roman" w:cs="Times New Roman"/>
          <w:sz w:val="24"/>
          <w:szCs w:val="24"/>
          <w:lang w:val="ro-RO"/>
        </w:rPr>
      </w:pPr>
    </w:p>
    <w:p w14:paraId="066F9282" w14:textId="77777777" w:rsidR="002A6F15" w:rsidRPr="00F94975" w:rsidRDefault="00DD3B02" w:rsidP="002A6F15">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lastRenderedPageBreak/>
        <w:t>ț</w:t>
      </w:r>
      <w:r w:rsidR="002A6F15" w:rsidRPr="00F94975">
        <w:rPr>
          <w:rFonts w:ascii="Times New Roman" w:hAnsi="Times New Roman" w:cs="Times New Roman"/>
          <w:sz w:val="24"/>
          <w:szCs w:val="24"/>
          <w:lang w:val="ro-RO"/>
        </w:rPr>
        <w:t>inând cont de modificările aduse Legii nr. 411/2004 privind fondurile de pensii administrate privat, republicată, cu modificările şi completările ulterioare, Legii nr. 204/2006 privind pensiile facultative, cu modificările şi completările ulterioare, precum şi Legii nr. 1/2020 privind pensiile ocupaţionale, cu modificările şi completările ulterioare prin Ordonanța de urgență a Guvernului nr. 26/2025 pentru modificarea şi completarea unor acte normative din domeniul pensiilor private,</w:t>
      </w:r>
    </w:p>
    <w:p w14:paraId="0154309D" w14:textId="77777777" w:rsidR="000D2951" w:rsidRPr="00F94975" w:rsidRDefault="000D2951" w:rsidP="002A6F15">
      <w:pPr>
        <w:autoSpaceDE w:val="0"/>
        <w:autoSpaceDN w:val="0"/>
        <w:adjustRightInd w:val="0"/>
        <w:spacing w:after="0" w:line="276" w:lineRule="auto"/>
        <w:jc w:val="both"/>
        <w:rPr>
          <w:rFonts w:ascii="Times New Roman" w:hAnsi="Times New Roman" w:cs="Times New Roman"/>
          <w:sz w:val="24"/>
          <w:szCs w:val="24"/>
          <w:lang w:val="ro-RO"/>
        </w:rPr>
      </w:pPr>
    </w:p>
    <w:p w14:paraId="15D9B108" w14:textId="77777777" w:rsidR="002A6F15" w:rsidRPr="00F94975" w:rsidRDefault="00DD3B02" w:rsidP="002A6F15">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l</w:t>
      </w:r>
      <w:r w:rsidR="002A6F15" w:rsidRPr="00F94975">
        <w:rPr>
          <w:rFonts w:ascii="Times New Roman" w:hAnsi="Times New Roman" w:cs="Times New Roman"/>
          <w:sz w:val="24"/>
          <w:szCs w:val="24"/>
          <w:lang w:val="ro-RO"/>
        </w:rPr>
        <w:t xml:space="preserve">uând în considerare necesitatea corelării prevederilor </w:t>
      </w:r>
      <w:r w:rsidR="00CC1843" w:rsidRPr="00F94975">
        <w:rPr>
          <w:rFonts w:ascii="Times New Roman" w:hAnsi="Times New Roman" w:cs="Times New Roman"/>
          <w:sz w:val="24"/>
          <w:szCs w:val="24"/>
          <w:lang w:val="ro-RO"/>
        </w:rPr>
        <w:t xml:space="preserve">Legii nr. 227/2015 privind Codul fiscal, cu modificările și completările ulterioare </w:t>
      </w:r>
      <w:r w:rsidR="002A6F15" w:rsidRPr="00F94975">
        <w:rPr>
          <w:rFonts w:ascii="Times New Roman" w:hAnsi="Times New Roman" w:cs="Times New Roman"/>
          <w:sz w:val="24"/>
          <w:szCs w:val="24"/>
          <w:lang w:val="ro-RO"/>
        </w:rPr>
        <w:t>cu prevederile Legii nr. 1/2020 privind pensiile ocupaţionale, cu modificările şi completările ulterioare și ale Legii nr.65/2023 pentru punerea în aplicare a Regulamentului (UE) 2019/1.238 al Parlamentului European şi al Consiliului din 20 iunie 2019 privind un produs paneuropean de pensii personale (PEPP), a unor prevederi din Regulamentul (UE) 2020/852 al Parlamentului European şi al Consiliului din 18 iunie 2020 privind instituirea unui cadru care să faciliteze investiţiile durabile şi de modificare a Regulamentului (UE) 2019/2.088, precum şi pentru modificarea şi completarea unor acte normative din domeniul pensiilor private,</w:t>
      </w:r>
    </w:p>
    <w:p w14:paraId="5B694A03" w14:textId="77777777" w:rsidR="007F0105" w:rsidRPr="00F94975" w:rsidRDefault="007F0105" w:rsidP="002A6F15">
      <w:pPr>
        <w:autoSpaceDE w:val="0"/>
        <w:autoSpaceDN w:val="0"/>
        <w:adjustRightInd w:val="0"/>
        <w:spacing w:after="0" w:line="276" w:lineRule="auto"/>
        <w:jc w:val="both"/>
        <w:rPr>
          <w:rFonts w:ascii="Times New Roman" w:hAnsi="Times New Roman" w:cs="Times New Roman"/>
          <w:sz w:val="24"/>
          <w:szCs w:val="24"/>
          <w:lang w:val="ro-RO"/>
        </w:rPr>
      </w:pPr>
    </w:p>
    <w:p w14:paraId="71492CB7" w14:textId="77777777" w:rsidR="002A6F15" w:rsidRPr="00F94975" w:rsidRDefault="00DD3B02" w:rsidP="002A6F15">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a</w:t>
      </w:r>
      <w:r w:rsidR="002A6F15" w:rsidRPr="00F94975">
        <w:rPr>
          <w:rFonts w:ascii="Times New Roman" w:hAnsi="Times New Roman" w:cs="Times New Roman"/>
          <w:sz w:val="24"/>
          <w:szCs w:val="24"/>
          <w:lang w:val="ro-RO"/>
        </w:rPr>
        <w:t>vând în vedere necesitatea adoptării unor măsuri care să stimuleze interesul persoanelor fizice pentru investiții pe piața de capital și să crească gradul de educație financiară,</w:t>
      </w:r>
    </w:p>
    <w:p w14:paraId="1F4565EA" w14:textId="77777777" w:rsidR="007F0105" w:rsidRPr="00F94975" w:rsidRDefault="007F0105" w:rsidP="002A6F15">
      <w:pPr>
        <w:autoSpaceDE w:val="0"/>
        <w:autoSpaceDN w:val="0"/>
        <w:adjustRightInd w:val="0"/>
        <w:spacing w:after="0" w:line="276" w:lineRule="auto"/>
        <w:jc w:val="both"/>
        <w:rPr>
          <w:rFonts w:ascii="Times New Roman" w:hAnsi="Times New Roman" w:cs="Times New Roman"/>
          <w:sz w:val="24"/>
          <w:szCs w:val="24"/>
          <w:lang w:val="ro-RO"/>
        </w:rPr>
      </w:pPr>
    </w:p>
    <w:p w14:paraId="4463782E" w14:textId="77777777" w:rsidR="007F0105" w:rsidRPr="00F94975" w:rsidRDefault="00DD3B02" w:rsidP="002A6F15">
      <w:pPr>
        <w:autoSpaceDE w:val="0"/>
        <w:autoSpaceDN w:val="0"/>
        <w:adjustRightInd w:val="0"/>
        <w:spacing w:after="0" w:line="276" w:lineRule="auto"/>
        <w:jc w:val="both"/>
        <w:rPr>
          <w:rFonts w:ascii="Times New Roman" w:hAnsi="Times New Roman" w:cs="Times New Roman"/>
          <w:sz w:val="24"/>
          <w:szCs w:val="24"/>
        </w:rPr>
      </w:pPr>
      <w:r w:rsidRPr="00F94975">
        <w:rPr>
          <w:rFonts w:ascii="Times New Roman" w:hAnsi="Times New Roman" w:cs="Times New Roman"/>
          <w:sz w:val="24"/>
          <w:szCs w:val="24"/>
          <w:lang w:val="ro-RO"/>
        </w:rPr>
        <w:t>l</w:t>
      </w:r>
      <w:r w:rsidR="002E3E6F" w:rsidRPr="00F94975">
        <w:rPr>
          <w:rFonts w:ascii="Times New Roman" w:hAnsi="Times New Roman" w:cs="Times New Roman"/>
          <w:sz w:val="24"/>
          <w:szCs w:val="24"/>
          <w:lang w:val="ro-RO"/>
        </w:rPr>
        <w:t>uând în</w:t>
      </w:r>
      <w:r w:rsidR="002E3E6F" w:rsidRPr="00F94975">
        <w:rPr>
          <w:rFonts w:ascii="Times New Roman" w:hAnsi="Times New Roman" w:cs="Times New Roman"/>
          <w:sz w:val="24"/>
          <w:szCs w:val="24"/>
        </w:rPr>
        <w:t xml:space="preserve"> considerare faptul că</w:t>
      </w:r>
      <w:r w:rsidR="007F0105" w:rsidRPr="00F94975">
        <w:rPr>
          <w:rFonts w:ascii="Times New Roman" w:hAnsi="Times New Roman" w:cs="Times New Roman"/>
          <w:sz w:val="24"/>
          <w:szCs w:val="24"/>
        </w:rPr>
        <w:t xml:space="preserve"> plafonul actual prev</w:t>
      </w:r>
      <w:r w:rsidR="002E3E6F" w:rsidRPr="00F94975">
        <w:rPr>
          <w:rFonts w:ascii="Times New Roman" w:hAnsi="Times New Roman" w:cs="Times New Roman"/>
          <w:sz w:val="24"/>
          <w:szCs w:val="24"/>
        </w:rPr>
        <w:t>ă</w:t>
      </w:r>
      <w:r w:rsidR="007F0105" w:rsidRPr="00F94975">
        <w:rPr>
          <w:rFonts w:ascii="Times New Roman" w:hAnsi="Times New Roman" w:cs="Times New Roman"/>
          <w:sz w:val="24"/>
          <w:szCs w:val="24"/>
        </w:rPr>
        <w:t>zut pentru aplicarea sistemului TVA la înca</w:t>
      </w:r>
      <w:r w:rsidR="002E3E6F" w:rsidRPr="00F94975">
        <w:rPr>
          <w:rFonts w:ascii="Times New Roman" w:hAnsi="Times New Roman" w:cs="Times New Roman"/>
          <w:sz w:val="24"/>
          <w:szCs w:val="24"/>
        </w:rPr>
        <w:t>sare nu mai este adaptat realită</w:t>
      </w:r>
      <w:r w:rsidR="007F0105" w:rsidRPr="00F94975">
        <w:rPr>
          <w:rFonts w:ascii="Times New Roman" w:hAnsi="Times New Roman" w:cs="Times New Roman"/>
          <w:sz w:val="24"/>
          <w:szCs w:val="24"/>
        </w:rPr>
        <w:t>ților economice și comerciale,</w:t>
      </w:r>
    </w:p>
    <w:p w14:paraId="37066310" w14:textId="77777777" w:rsidR="007F0105" w:rsidRPr="00F94975" w:rsidRDefault="007F0105" w:rsidP="002A6F15">
      <w:pPr>
        <w:autoSpaceDE w:val="0"/>
        <w:autoSpaceDN w:val="0"/>
        <w:adjustRightInd w:val="0"/>
        <w:spacing w:after="0" w:line="276" w:lineRule="auto"/>
        <w:jc w:val="both"/>
        <w:rPr>
          <w:rFonts w:ascii="Times New Roman" w:hAnsi="Times New Roman" w:cs="Times New Roman"/>
          <w:sz w:val="24"/>
          <w:szCs w:val="24"/>
          <w:lang w:val="ro-RO"/>
        </w:rPr>
      </w:pPr>
    </w:p>
    <w:p w14:paraId="0B133B4D" w14:textId="77777777" w:rsidR="002A6F15" w:rsidRPr="00F94975" w:rsidRDefault="00DD3B02" w:rsidP="002A6F15">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ț</w:t>
      </w:r>
      <w:r w:rsidR="002A6F15" w:rsidRPr="00F94975">
        <w:rPr>
          <w:rFonts w:ascii="Times New Roman" w:hAnsi="Times New Roman" w:cs="Times New Roman"/>
          <w:sz w:val="24"/>
          <w:szCs w:val="24"/>
          <w:lang w:val="ro-RO"/>
        </w:rPr>
        <w:t>inând seama de necesitatea stimulării conformării voluntare a contribuabililor</w:t>
      </w:r>
      <w:r w:rsidR="00FE77EE" w:rsidRPr="00F94975">
        <w:rPr>
          <w:rFonts w:ascii="Times New Roman" w:hAnsi="Times New Roman" w:cs="Times New Roman"/>
          <w:sz w:val="24"/>
          <w:szCs w:val="24"/>
          <w:lang w:val="ro-RO"/>
        </w:rPr>
        <w:t xml:space="preserve"> plătitori de impozit pe profit/impozit pe v</w:t>
      </w:r>
      <w:r w:rsidR="002E3E6F" w:rsidRPr="00F94975">
        <w:rPr>
          <w:rFonts w:ascii="Times New Roman" w:hAnsi="Times New Roman" w:cs="Times New Roman"/>
          <w:sz w:val="24"/>
          <w:szCs w:val="24"/>
          <w:lang w:val="ro-RO"/>
        </w:rPr>
        <w:t>eniturile microîntreprinderilor</w:t>
      </w:r>
      <w:r w:rsidR="00FE77EE" w:rsidRPr="00F94975">
        <w:rPr>
          <w:rFonts w:ascii="Times New Roman" w:hAnsi="Times New Roman" w:cs="Times New Roman"/>
          <w:sz w:val="24"/>
          <w:szCs w:val="24"/>
          <w:lang w:val="ro-RO"/>
        </w:rPr>
        <w:t xml:space="preserve"> și a</w:t>
      </w:r>
      <w:r w:rsidR="002A6F15" w:rsidRPr="00F94975">
        <w:rPr>
          <w:rFonts w:ascii="Times New Roman" w:hAnsi="Times New Roman" w:cs="Times New Roman"/>
          <w:sz w:val="24"/>
          <w:szCs w:val="24"/>
          <w:lang w:val="ro-RO"/>
        </w:rPr>
        <w:t xml:space="preserve"> persoane</w:t>
      </w:r>
      <w:r w:rsidR="00FE77EE" w:rsidRPr="00F94975">
        <w:rPr>
          <w:rFonts w:ascii="Times New Roman" w:hAnsi="Times New Roman" w:cs="Times New Roman"/>
          <w:sz w:val="24"/>
          <w:szCs w:val="24"/>
          <w:lang w:val="ro-RO"/>
        </w:rPr>
        <w:t>lor</w:t>
      </w:r>
      <w:r w:rsidR="002A6F15" w:rsidRPr="00F94975">
        <w:rPr>
          <w:rFonts w:ascii="Times New Roman" w:hAnsi="Times New Roman" w:cs="Times New Roman"/>
          <w:sz w:val="24"/>
          <w:szCs w:val="24"/>
          <w:lang w:val="ro-RO"/>
        </w:rPr>
        <w:t xml:space="preserve"> fizice, precum și pentru stimularea plăţii obligaţiilor fiscale de către aceștia,</w:t>
      </w:r>
    </w:p>
    <w:p w14:paraId="7BD6AE51" w14:textId="77777777" w:rsidR="002A6F15" w:rsidRPr="00F94975" w:rsidRDefault="002A6F15" w:rsidP="002A6F15">
      <w:pPr>
        <w:snapToGrid w:val="0"/>
        <w:spacing w:after="0" w:line="276" w:lineRule="auto"/>
        <w:contextualSpacing/>
        <w:jc w:val="both"/>
        <w:rPr>
          <w:rFonts w:ascii="Times New Roman" w:eastAsia="SimSun" w:hAnsi="Times New Roman" w:cs="Times New Roman"/>
          <w:b/>
          <w:sz w:val="24"/>
          <w:szCs w:val="24"/>
          <w:lang w:val="ro-RO"/>
        </w:rPr>
      </w:pPr>
    </w:p>
    <w:p w14:paraId="75EA6637" w14:textId="77777777" w:rsidR="002A6F15" w:rsidRPr="00F94975" w:rsidRDefault="00DD3B02" w:rsidP="00FE77EE">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d</w:t>
      </w:r>
      <w:r w:rsidR="002A6F15" w:rsidRPr="00F94975">
        <w:rPr>
          <w:rFonts w:ascii="Times New Roman" w:hAnsi="Times New Roman" w:cs="Times New Roman"/>
          <w:sz w:val="24"/>
          <w:szCs w:val="24"/>
          <w:lang w:val="ro-RO"/>
        </w:rPr>
        <w:t>eoarece lipsa unui cadru legal unitar privind aplicarea stimulentului pentru situațiile în care se realizează activități de cercetare-dezvoltare și inovare, prin credit fiscal, poată să conducă la o limitare şi respectiv, la diminuarea cheltuielilor de cercetare-dezvoltare având consecinţe imediate asupra menţinerii proiectelor în derulare, precum şi în ceea ce privește iniţierea de proiecte noi,</w:t>
      </w:r>
    </w:p>
    <w:p w14:paraId="3C603182" w14:textId="77777777" w:rsidR="00FE77EE" w:rsidRPr="00F94975" w:rsidRDefault="00FE77EE" w:rsidP="00FE77EE">
      <w:pPr>
        <w:autoSpaceDE w:val="0"/>
        <w:autoSpaceDN w:val="0"/>
        <w:adjustRightInd w:val="0"/>
        <w:spacing w:after="0" w:line="276" w:lineRule="auto"/>
        <w:jc w:val="both"/>
        <w:rPr>
          <w:rFonts w:ascii="Times New Roman" w:hAnsi="Times New Roman" w:cs="Times New Roman"/>
          <w:sz w:val="24"/>
          <w:szCs w:val="24"/>
          <w:lang w:val="ro-RO"/>
        </w:rPr>
      </w:pPr>
    </w:p>
    <w:p w14:paraId="515826DC" w14:textId="77777777" w:rsidR="002A6F15" w:rsidRPr="00F94975" w:rsidRDefault="00DD3B02"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ț</w:t>
      </w:r>
      <w:r w:rsidR="002A6F15" w:rsidRPr="00F94975">
        <w:rPr>
          <w:rFonts w:ascii="Times New Roman" w:hAnsi="Times New Roman" w:cs="Times New Roman"/>
          <w:bCs/>
          <w:sz w:val="24"/>
          <w:szCs w:val="24"/>
          <w:lang w:val="ro-RO"/>
        </w:rPr>
        <w:t xml:space="preserve">inând cont de faptul că nepromovarea măsurilor referitoare la alinierea reglementărilor fiscale privind stimulentele fiscale acordate în cazul contribuțiilor la fonduri de pensii facultative și/sau ocupaționale/scheme de pensii facultative și/sau ocupaționale, la pensiile aferente unui cont de produse paneuropene de pensii personale (PEPP) sau subcont din România, respectiv instrumentele juridice ale O.C.D.E, ar avea efecte negative în sensul </w:t>
      </w:r>
      <w:r w:rsidR="002E3E6F" w:rsidRPr="00F94975">
        <w:rPr>
          <w:rFonts w:ascii="Times New Roman" w:hAnsi="Times New Roman" w:cs="Times New Roman"/>
          <w:bCs/>
          <w:sz w:val="24"/>
          <w:szCs w:val="24"/>
          <w:lang w:val="ro-RO"/>
        </w:rPr>
        <w:t>existenței</w:t>
      </w:r>
      <w:r w:rsidR="002A6F15" w:rsidRPr="00F94975">
        <w:rPr>
          <w:rFonts w:ascii="Times New Roman" w:hAnsi="Times New Roman" w:cs="Times New Roman"/>
          <w:bCs/>
          <w:sz w:val="24"/>
          <w:szCs w:val="24"/>
          <w:lang w:val="ro-RO"/>
        </w:rPr>
        <w:t xml:space="preserve"> unei situații de inechitate fiscală,</w:t>
      </w:r>
    </w:p>
    <w:p w14:paraId="3DD7AF92" w14:textId="77777777" w:rsidR="002A6F15" w:rsidRPr="00F94975" w:rsidRDefault="00DD3B02"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l</w:t>
      </w:r>
      <w:r w:rsidR="002A6F15" w:rsidRPr="00F94975">
        <w:rPr>
          <w:rFonts w:ascii="Times New Roman" w:hAnsi="Times New Roman" w:cs="Times New Roman"/>
          <w:bCs/>
          <w:sz w:val="24"/>
          <w:szCs w:val="24"/>
          <w:lang w:val="ro-RO"/>
        </w:rPr>
        <w:t>uând în considerare faptul că lipsa stimulării</w:t>
      </w:r>
      <w:r w:rsidR="002E3E6F" w:rsidRPr="00F94975">
        <w:rPr>
          <w:rFonts w:ascii="Times New Roman" w:hAnsi="Times New Roman" w:cs="Times New Roman"/>
          <w:bCs/>
          <w:sz w:val="24"/>
          <w:szCs w:val="24"/>
          <w:lang w:val="ro-RO"/>
        </w:rPr>
        <w:t>,</w:t>
      </w:r>
      <w:r w:rsidR="002A6F15" w:rsidRPr="00F94975">
        <w:rPr>
          <w:rFonts w:ascii="Times New Roman" w:hAnsi="Times New Roman" w:cs="Times New Roman"/>
          <w:bCs/>
          <w:sz w:val="24"/>
          <w:szCs w:val="24"/>
          <w:lang w:val="ro-RO"/>
        </w:rPr>
        <w:t xml:space="preserve"> prin măsuri fiscale</w:t>
      </w:r>
      <w:r w:rsidR="002E3E6F" w:rsidRPr="00F94975">
        <w:rPr>
          <w:rFonts w:ascii="Times New Roman" w:hAnsi="Times New Roman" w:cs="Times New Roman"/>
          <w:bCs/>
          <w:sz w:val="24"/>
          <w:szCs w:val="24"/>
          <w:lang w:val="ro-RO"/>
        </w:rPr>
        <w:t>,</w:t>
      </w:r>
      <w:r w:rsidR="002A6F15" w:rsidRPr="00F94975">
        <w:rPr>
          <w:rFonts w:ascii="Times New Roman" w:hAnsi="Times New Roman" w:cs="Times New Roman"/>
          <w:bCs/>
          <w:sz w:val="24"/>
          <w:szCs w:val="24"/>
          <w:lang w:val="ro-RO"/>
        </w:rPr>
        <w:t xml:space="preserve"> a persoanelor fizice pentru investiții pe piața de capital ar putea periclita obiectivul de creștere a numărului de persoane fizice care investesc pe piața de capital din România,</w:t>
      </w:r>
    </w:p>
    <w:p w14:paraId="1677523A" w14:textId="77777777" w:rsidR="007F0105" w:rsidRPr="00F94975" w:rsidRDefault="00DD3B02"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rPr>
        <w:lastRenderedPageBreak/>
        <w:t>ț</w:t>
      </w:r>
      <w:r w:rsidR="002E3E6F" w:rsidRPr="00F94975">
        <w:rPr>
          <w:rFonts w:ascii="Times New Roman" w:hAnsi="Times New Roman" w:cs="Times New Roman"/>
          <w:bCs/>
          <w:sz w:val="24"/>
          <w:szCs w:val="24"/>
        </w:rPr>
        <w:t>inând cont că</w:t>
      </w:r>
      <w:r w:rsidR="007F0105" w:rsidRPr="00F94975">
        <w:rPr>
          <w:rFonts w:ascii="Times New Roman" w:hAnsi="Times New Roman" w:cs="Times New Roman"/>
          <w:bCs/>
          <w:sz w:val="24"/>
          <w:szCs w:val="24"/>
        </w:rPr>
        <w:t xml:space="preserve"> neadoptarea măsurii de majorare a plafonului prevăzut pentru aplicarea sistemului TVA la încasare ar putea conduce la disfuncționalități semnificative în activitatea economică și administrativă, cu consecințe negative asupra mediului de afaceri, precum și asupra funcționării corecte a regimului fiscal,</w:t>
      </w:r>
    </w:p>
    <w:p w14:paraId="7A9A3AE8" w14:textId="77777777" w:rsidR="002A6F15" w:rsidRPr="00F94975" w:rsidRDefault="00191E34"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a</w:t>
      </w:r>
      <w:r w:rsidR="002A6F15" w:rsidRPr="00F94975">
        <w:rPr>
          <w:rFonts w:ascii="Times New Roman" w:hAnsi="Times New Roman" w:cs="Times New Roman"/>
          <w:bCs/>
          <w:sz w:val="24"/>
          <w:szCs w:val="24"/>
          <w:lang w:val="ro-RO"/>
        </w:rPr>
        <w:t>vând în vedere faptul că neacordarea unei bonificaţii în cazul</w:t>
      </w:r>
      <w:r w:rsidRPr="00F94975">
        <w:rPr>
          <w:rFonts w:ascii="Times New Roman" w:hAnsi="Times New Roman" w:cs="Times New Roman"/>
          <w:bCs/>
          <w:sz w:val="24"/>
          <w:szCs w:val="24"/>
          <w:lang w:val="ro-RO"/>
        </w:rPr>
        <w:t xml:space="preserve"> impozitului pe profit/impozitului pe veniturile microîntreprinderilor, respectiv în cazul</w:t>
      </w:r>
      <w:r w:rsidR="002A6F15" w:rsidRPr="00F94975">
        <w:rPr>
          <w:rFonts w:ascii="Times New Roman" w:hAnsi="Times New Roman" w:cs="Times New Roman"/>
          <w:bCs/>
          <w:sz w:val="24"/>
          <w:szCs w:val="24"/>
          <w:lang w:val="ro-RO"/>
        </w:rPr>
        <w:t xml:space="preserve"> impozitului pe venit ar putea creşte riscul neconformării de către contribuab</w:t>
      </w:r>
      <w:r w:rsidR="002E3E6F" w:rsidRPr="00F94975">
        <w:rPr>
          <w:rFonts w:ascii="Times New Roman" w:hAnsi="Times New Roman" w:cs="Times New Roman"/>
          <w:bCs/>
          <w:sz w:val="24"/>
          <w:szCs w:val="24"/>
          <w:lang w:val="ro-RO"/>
        </w:rPr>
        <w:t>ili</w:t>
      </w:r>
      <w:r w:rsidR="002A6F15" w:rsidRPr="00F94975">
        <w:rPr>
          <w:rFonts w:ascii="Times New Roman" w:hAnsi="Times New Roman" w:cs="Times New Roman"/>
          <w:bCs/>
          <w:sz w:val="24"/>
          <w:szCs w:val="24"/>
          <w:lang w:val="ro-RO"/>
        </w:rPr>
        <w:t xml:space="preserve"> la declararea și plata obligațiilor fiscale, până la termenul prevăzut de lege,</w:t>
      </w:r>
    </w:p>
    <w:p w14:paraId="09D2CD32" w14:textId="77777777" w:rsidR="0018231B" w:rsidRPr="00F94975" w:rsidRDefault="000F7920" w:rsidP="002E3E6F">
      <w:pPr>
        <w:autoSpaceDE w:val="0"/>
        <w:autoSpaceDN w:val="0"/>
        <w:adjustRightInd w:val="0"/>
        <w:spacing w:after="0" w:line="276" w:lineRule="auto"/>
        <w:jc w:val="both"/>
        <w:rPr>
          <w:rFonts w:ascii="Times New Roman" w:hAnsi="Times New Roman" w:cs="Times New Roman"/>
          <w:bCs/>
          <w:sz w:val="24"/>
          <w:szCs w:val="24"/>
        </w:rPr>
      </w:pPr>
      <w:r w:rsidRPr="00F94975">
        <w:rPr>
          <w:rFonts w:ascii="Times New Roman" w:hAnsi="Times New Roman" w:cs="Times New Roman"/>
          <w:bCs/>
          <w:sz w:val="24"/>
          <w:szCs w:val="24"/>
          <w:lang w:val="ro-RO"/>
        </w:rPr>
        <w:t>Având în vedere că dezvoltarea infrastructurii economice și sociale a României necesită un volum semnificativ de investiții, care depășește capacitatea de finanțare a sectorului public, în contextul constrângerilor fiscal-bugetare și al necesității menținerii sustenabilității finanțelor publice,</w:t>
      </w:r>
      <w:r w:rsidR="0018231B" w:rsidRPr="00F94975">
        <w:rPr>
          <w:rFonts w:ascii="Times New Roman" w:hAnsi="Times New Roman" w:cs="Times New Roman"/>
          <w:bCs/>
          <w:sz w:val="24"/>
          <w:szCs w:val="24"/>
          <w:lang w:val="ro-RO"/>
        </w:rPr>
        <w:t xml:space="preserve"> se impune </w:t>
      </w:r>
      <w:r w:rsidR="0018231B" w:rsidRPr="00F94975">
        <w:rPr>
          <w:rFonts w:ascii="Times New Roman" w:hAnsi="Times New Roman" w:cs="Times New Roman"/>
          <w:bCs/>
          <w:sz w:val="24"/>
          <w:szCs w:val="24"/>
        </w:rPr>
        <w:t xml:space="preserve">instituirea rapidă a unui mecanism funcțional de finanțare a activităților de pregătire tehnico-economică și financiară a proiectelor de investiții realizate </w:t>
      </w:r>
      <w:r w:rsidR="00C95A55">
        <w:rPr>
          <w:rFonts w:ascii="Times New Roman" w:hAnsi="Times New Roman" w:cs="Times New Roman"/>
          <w:bCs/>
          <w:sz w:val="24"/>
          <w:szCs w:val="24"/>
        </w:rPr>
        <w:t>în parteneriat cu mediul privat,</w:t>
      </w:r>
    </w:p>
    <w:p w14:paraId="7716B4D4" w14:textId="77777777" w:rsidR="002E3E6F" w:rsidRPr="00F94975" w:rsidRDefault="002E3E6F" w:rsidP="002E3E6F">
      <w:pPr>
        <w:autoSpaceDE w:val="0"/>
        <w:autoSpaceDN w:val="0"/>
        <w:adjustRightInd w:val="0"/>
        <w:spacing w:after="0" w:line="240" w:lineRule="auto"/>
        <w:jc w:val="both"/>
        <w:rPr>
          <w:rFonts w:ascii="Times New Roman" w:hAnsi="Times New Roman" w:cs="Times New Roman"/>
          <w:bCs/>
          <w:sz w:val="24"/>
          <w:szCs w:val="24"/>
        </w:rPr>
      </w:pPr>
    </w:p>
    <w:p w14:paraId="3D2415AA" w14:textId="77777777" w:rsidR="000F7920" w:rsidRPr="00F94975" w:rsidRDefault="000F7920" w:rsidP="002E3E6F">
      <w:pPr>
        <w:spacing w:line="240" w:lineRule="auto"/>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 xml:space="preserve">Ținând cont de faptul că existența unui cadru legal și instituțional coerent, armonizat cu bunele practici internaționale, </w:t>
      </w:r>
      <w:r w:rsidR="0018231B" w:rsidRPr="00F94975">
        <w:rPr>
          <w:rFonts w:ascii="Times New Roman" w:hAnsi="Times New Roman" w:cs="Times New Roman"/>
          <w:bCs/>
          <w:sz w:val="24"/>
          <w:szCs w:val="24"/>
          <w:lang w:val="ro-RO"/>
        </w:rPr>
        <w:t>este</w:t>
      </w:r>
      <w:r w:rsidRPr="00F94975">
        <w:rPr>
          <w:rFonts w:ascii="Times New Roman" w:hAnsi="Times New Roman" w:cs="Times New Roman"/>
          <w:bCs/>
          <w:sz w:val="24"/>
          <w:szCs w:val="24"/>
          <w:lang w:val="ro-RO"/>
        </w:rPr>
        <w:t xml:space="preserve"> condiți</w:t>
      </w:r>
      <w:r w:rsidR="0018231B" w:rsidRPr="00F94975">
        <w:rPr>
          <w:rFonts w:ascii="Times New Roman" w:hAnsi="Times New Roman" w:cs="Times New Roman"/>
          <w:bCs/>
          <w:sz w:val="24"/>
          <w:szCs w:val="24"/>
          <w:lang w:val="ro-RO"/>
        </w:rPr>
        <w:t>e</w:t>
      </w:r>
      <w:r w:rsidRPr="00F94975">
        <w:rPr>
          <w:rFonts w:ascii="Times New Roman" w:hAnsi="Times New Roman" w:cs="Times New Roman"/>
          <w:bCs/>
          <w:sz w:val="24"/>
          <w:szCs w:val="24"/>
          <w:lang w:val="ro-RO"/>
        </w:rPr>
        <w:t xml:space="preserve"> absolut necesar</w:t>
      </w:r>
      <w:r w:rsidR="0018231B" w:rsidRPr="00F94975">
        <w:rPr>
          <w:rFonts w:ascii="Times New Roman" w:hAnsi="Times New Roman" w:cs="Times New Roman"/>
          <w:bCs/>
          <w:sz w:val="24"/>
          <w:szCs w:val="24"/>
          <w:lang w:val="ro-RO"/>
        </w:rPr>
        <w:t>ă</w:t>
      </w:r>
      <w:r w:rsidRPr="00F94975">
        <w:rPr>
          <w:rFonts w:ascii="Times New Roman" w:hAnsi="Times New Roman" w:cs="Times New Roman"/>
          <w:bCs/>
          <w:sz w:val="24"/>
          <w:szCs w:val="24"/>
          <w:lang w:val="ro-RO"/>
        </w:rPr>
        <w:t xml:space="preserve"> pentru implementarea cu succes a </w:t>
      </w:r>
      <w:r w:rsidR="0018231B" w:rsidRPr="00F94975">
        <w:rPr>
          <w:rFonts w:ascii="Times New Roman" w:hAnsi="Times New Roman" w:cs="Times New Roman"/>
          <w:bCs/>
          <w:sz w:val="24"/>
          <w:szCs w:val="24"/>
          <w:lang w:val="ro-RO"/>
        </w:rPr>
        <w:t xml:space="preserve">proiectelor </w:t>
      </w:r>
      <w:r w:rsidR="0018231B" w:rsidRPr="00F94975">
        <w:rPr>
          <w:rFonts w:ascii="Times New Roman" w:hAnsi="Times New Roman" w:cs="Times New Roman"/>
          <w:bCs/>
          <w:sz w:val="24"/>
          <w:szCs w:val="24"/>
        </w:rPr>
        <w:t>de investiții realizate în parteneriat cu mediul privat</w:t>
      </w:r>
      <w:r w:rsidRPr="00F94975">
        <w:rPr>
          <w:rFonts w:ascii="Times New Roman" w:hAnsi="Times New Roman" w:cs="Times New Roman"/>
          <w:bCs/>
          <w:sz w:val="24"/>
          <w:szCs w:val="24"/>
          <w:lang w:val="ro-RO"/>
        </w:rPr>
        <w:t xml:space="preserve">, </w:t>
      </w:r>
      <w:r w:rsidR="0018231B" w:rsidRPr="00F94975">
        <w:rPr>
          <w:rFonts w:ascii="Times New Roman" w:hAnsi="Times New Roman" w:cs="Times New Roman"/>
          <w:bCs/>
          <w:sz w:val="24"/>
          <w:szCs w:val="24"/>
          <w:lang w:val="ro-RO"/>
        </w:rPr>
        <w:t xml:space="preserve">este necesară crearea </w:t>
      </w:r>
      <w:r w:rsidR="0018231B" w:rsidRPr="00F94975">
        <w:rPr>
          <w:rFonts w:ascii="Times New Roman" w:hAnsi="Times New Roman" w:cs="Times New Roman"/>
          <w:sz w:val="24"/>
          <w:szCs w:val="24"/>
        </w:rPr>
        <w:t>Comitetul interministerial privind proiecte în parteneriat public-privat (CI3P), cu atribuții de coordonator al problematicii PPP la nivel national,</w:t>
      </w:r>
      <w:r w:rsidR="0018231B" w:rsidRPr="00F94975">
        <w:rPr>
          <w:rFonts w:ascii="Times New Roman" w:hAnsi="Times New Roman" w:cs="Times New Roman"/>
          <w:bCs/>
          <w:sz w:val="24"/>
          <w:szCs w:val="24"/>
          <w:lang w:val="ro-RO"/>
        </w:rPr>
        <w:t xml:space="preserve"> </w:t>
      </w:r>
      <w:r w:rsidRPr="00F94975">
        <w:rPr>
          <w:rFonts w:ascii="Times New Roman" w:hAnsi="Times New Roman" w:cs="Times New Roman"/>
          <w:bCs/>
          <w:sz w:val="24"/>
          <w:szCs w:val="24"/>
          <w:lang w:val="ro-RO"/>
        </w:rPr>
        <w:t xml:space="preserve">în condițiile în care entități publice au demarat </w:t>
      </w:r>
      <w:r w:rsidR="0018231B" w:rsidRPr="00F94975">
        <w:rPr>
          <w:rFonts w:ascii="Times New Roman" w:hAnsi="Times New Roman" w:cs="Times New Roman"/>
          <w:bCs/>
          <w:sz w:val="24"/>
          <w:szCs w:val="24"/>
          <w:lang w:val="ro-RO"/>
        </w:rPr>
        <w:t xml:space="preserve">deja </w:t>
      </w:r>
      <w:r w:rsidRPr="00F94975">
        <w:rPr>
          <w:rFonts w:ascii="Times New Roman" w:hAnsi="Times New Roman" w:cs="Times New Roman"/>
          <w:bCs/>
          <w:sz w:val="24"/>
          <w:szCs w:val="24"/>
          <w:lang w:val="ro-RO"/>
        </w:rPr>
        <w:t>proiecte pentru care se testează posibilitatea structurării acestora ca parteneriate public-private sau, după caz, a fost aprobată implementarea sub forma u</w:t>
      </w:r>
      <w:r w:rsidR="00C95A55">
        <w:rPr>
          <w:rFonts w:ascii="Times New Roman" w:hAnsi="Times New Roman" w:cs="Times New Roman"/>
          <w:bCs/>
          <w:sz w:val="24"/>
          <w:szCs w:val="24"/>
          <w:lang w:val="ro-RO"/>
        </w:rPr>
        <w:t>nor parteneriate public-private,</w:t>
      </w:r>
    </w:p>
    <w:p w14:paraId="2C5FDCEC" w14:textId="77777777" w:rsidR="002A6F15" w:rsidRPr="00F94975" w:rsidRDefault="00191E34"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î</w:t>
      </w:r>
      <w:r w:rsidR="002A6F15" w:rsidRPr="00F94975">
        <w:rPr>
          <w:rFonts w:ascii="Times New Roman" w:hAnsi="Times New Roman" w:cs="Times New Roman"/>
          <w:bCs/>
          <w:sz w:val="24"/>
          <w:szCs w:val="24"/>
          <w:lang w:val="ro-RO"/>
        </w:rPr>
        <w:t>n considerarea faptului că aceste elemente vizează interesul general public și constituie situații de urgență și extraordinare a căror reglementare nu poate fi amânată,</w:t>
      </w:r>
    </w:p>
    <w:p w14:paraId="74AB0C1E" w14:textId="77777777" w:rsidR="002A6F15" w:rsidRPr="00F94975" w:rsidRDefault="002A6F15" w:rsidP="002A6F1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în temeiul  art. 115 alin. (4) din Constituția României, republicată,</w:t>
      </w:r>
    </w:p>
    <w:p w14:paraId="60FCD88D" w14:textId="77777777" w:rsidR="002A6F15" w:rsidRPr="00F94975" w:rsidRDefault="002A6F15" w:rsidP="007F0105">
      <w:pPr>
        <w:jc w:val="both"/>
        <w:rPr>
          <w:rFonts w:ascii="Times New Roman" w:hAnsi="Times New Roman" w:cs="Times New Roman"/>
          <w:bCs/>
          <w:sz w:val="24"/>
          <w:szCs w:val="24"/>
          <w:lang w:val="ro-RO"/>
        </w:rPr>
      </w:pPr>
      <w:r w:rsidRPr="00F94975">
        <w:rPr>
          <w:rFonts w:ascii="Times New Roman" w:hAnsi="Times New Roman" w:cs="Times New Roman"/>
          <w:bCs/>
          <w:sz w:val="24"/>
          <w:szCs w:val="24"/>
          <w:lang w:val="ro-RO"/>
        </w:rPr>
        <w:t>Guvernul României adoptă prezenta ordonanță de urgență.</w:t>
      </w:r>
    </w:p>
    <w:p w14:paraId="5F0C8A96" w14:textId="77777777" w:rsidR="003F0048" w:rsidRPr="00F94975" w:rsidRDefault="003F0048" w:rsidP="00B10C8A">
      <w:pPr>
        <w:autoSpaceDE w:val="0"/>
        <w:autoSpaceDN w:val="0"/>
        <w:adjustRightInd w:val="0"/>
        <w:spacing w:after="0" w:line="240" w:lineRule="auto"/>
        <w:jc w:val="both"/>
        <w:rPr>
          <w:rFonts w:ascii="Times New Roman" w:hAnsi="Times New Roman" w:cs="Times New Roman"/>
          <w:b/>
          <w:sz w:val="24"/>
          <w:szCs w:val="24"/>
          <w:lang w:val="ro-RO"/>
        </w:rPr>
      </w:pPr>
    </w:p>
    <w:p w14:paraId="7F2D95DF" w14:textId="77777777" w:rsidR="003E30D2" w:rsidRPr="00F94975" w:rsidRDefault="00B10C8A" w:rsidP="003E30D2">
      <w:pPr>
        <w:jc w:val="both"/>
        <w:rPr>
          <w:rFonts w:ascii="Times New Roman" w:hAnsi="Times New Roman" w:cs="Times New Roman"/>
          <w:sz w:val="24"/>
          <w:szCs w:val="24"/>
          <w:lang w:val="ro-RO"/>
        </w:rPr>
      </w:pPr>
      <w:r w:rsidRPr="00F94975">
        <w:rPr>
          <w:rFonts w:ascii="Times New Roman" w:hAnsi="Times New Roman" w:cs="Times New Roman"/>
          <w:b/>
          <w:sz w:val="24"/>
          <w:szCs w:val="24"/>
          <w:lang w:val="ro-RO"/>
        </w:rPr>
        <w:t>Art. I</w:t>
      </w:r>
      <w:r w:rsidR="002A6F15" w:rsidRPr="00F94975">
        <w:rPr>
          <w:rFonts w:ascii="Times New Roman" w:hAnsi="Times New Roman" w:cs="Times New Roman"/>
          <w:sz w:val="24"/>
          <w:szCs w:val="24"/>
          <w:lang w:val="ro-RO"/>
        </w:rPr>
        <w:t xml:space="preserve">  (1) Prezenta ordonanță de urgență</w:t>
      </w:r>
      <w:r w:rsidR="003E30D2" w:rsidRPr="00F94975">
        <w:rPr>
          <w:rFonts w:ascii="Times New Roman" w:hAnsi="Times New Roman" w:cs="Times New Roman"/>
          <w:sz w:val="24"/>
          <w:szCs w:val="24"/>
          <w:lang w:val="ro-RO"/>
        </w:rPr>
        <w:t xml:space="preserve"> reglementează  măsuri de relansare economică a României în acord cu obiectivele guvernamentale privind introducerea de măsuri pentru a sprijini conformarea contribuabililor, stimularea investițiilor</w:t>
      </w:r>
      <w:r w:rsidR="00817400" w:rsidRPr="00F94975">
        <w:rPr>
          <w:rFonts w:ascii="Times New Roman" w:hAnsi="Times New Roman" w:cs="Times New Roman"/>
          <w:sz w:val="24"/>
          <w:szCs w:val="24"/>
          <w:lang w:val="ro-RO"/>
        </w:rPr>
        <w:t>, a exportului</w:t>
      </w:r>
      <w:r w:rsidR="003E30D2" w:rsidRPr="00F94975">
        <w:rPr>
          <w:rFonts w:ascii="Times New Roman" w:hAnsi="Times New Roman" w:cs="Times New Roman"/>
          <w:sz w:val="24"/>
          <w:szCs w:val="24"/>
          <w:lang w:val="ro-RO"/>
        </w:rPr>
        <w:t xml:space="preserve"> și activității economice a contribuabililor, precum și  accelerarea modernizării prin investiții autohtone</w:t>
      </w:r>
      <w:r w:rsidR="00191937" w:rsidRPr="00F94975">
        <w:rPr>
          <w:rFonts w:ascii="Times New Roman" w:hAnsi="Times New Roman" w:cs="Times New Roman"/>
          <w:sz w:val="24"/>
          <w:szCs w:val="24"/>
          <w:lang w:val="ro-RO"/>
        </w:rPr>
        <w:t xml:space="preserve"> </w:t>
      </w:r>
      <w:r w:rsidR="003E30D2" w:rsidRPr="00F94975">
        <w:rPr>
          <w:rFonts w:ascii="Times New Roman" w:hAnsi="Times New Roman" w:cs="Times New Roman"/>
          <w:sz w:val="24"/>
          <w:szCs w:val="24"/>
          <w:lang w:val="ro-RO"/>
        </w:rPr>
        <w:t xml:space="preserve">și mobilizarea strategică a capitalului intern către sectoare cu valoare adăugată mare, </w:t>
      </w:r>
      <w:r w:rsidR="000765DA">
        <w:rPr>
          <w:rFonts w:ascii="Times New Roman" w:hAnsi="Times New Roman" w:cs="Times New Roman"/>
          <w:sz w:val="24"/>
          <w:szCs w:val="24"/>
          <w:lang w:val="ro-RO"/>
        </w:rPr>
        <w:t>investiții</w:t>
      </w:r>
      <w:r w:rsidR="003E30D2" w:rsidRPr="00F94975">
        <w:rPr>
          <w:rFonts w:ascii="Times New Roman" w:hAnsi="Times New Roman" w:cs="Times New Roman"/>
          <w:bCs/>
          <w:sz w:val="24"/>
          <w:szCs w:val="24"/>
          <w:lang w:val="ro-RO"/>
        </w:rPr>
        <w:t xml:space="preserve"> </w:t>
      </w:r>
      <w:r w:rsidR="000765DA">
        <w:rPr>
          <w:rFonts w:ascii="Times New Roman" w:hAnsi="Times New Roman" w:cs="Times New Roman"/>
          <w:bCs/>
          <w:sz w:val="24"/>
          <w:szCs w:val="24"/>
          <w:lang w:val="ro-RO"/>
        </w:rPr>
        <w:t>cu impact semnificativ în economie</w:t>
      </w:r>
      <w:r w:rsidR="007D7345">
        <w:rPr>
          <w:rFonts w:ascii="Times New Roman" w:hAnsi="Times New Roman" w:cs="Times New Roman"/>
          <w:bCs/>
          <w:sz w:val="24"/>
          <w:szCs w:val="24"/>
          <w:lang w:val="ro-RO"/>
        </w:rPr>
        <w:t xml:space="preserve">, </w:t>
      </w:r>
      <w:r w:rsidR="003E30D2" w:rsidRPr="00F94975">
        <w:rPr>
          <w:rFonts w:ascii="Times New Roman" w:hAnsi="Times New Roman" w:cs="Times New Roman"/>
          <w:sz w:val="24"/>
          <w:szCs w:val="24"/>
          <w:lang w:val="ro-RO"/>
        </w:rPr>
        <w:t>asigurând premisele unei redresări economice reziliente și sustenabile pe termen lung.</w:t>
      </w:r>
    </w:p>
    <w:p w14:paraId="12DB961C" w14:textId="77777777" w:rsidR="003E30D2" w:rsidRPr="00F94975" w:rsidRDefault="003E30D2" w:rsidP="003E30D2">
      <w:pPr>
        <w:spacing w:line="256" w:lineRule="auto"/>
        <w:ind w:left="195"/>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(2) Pentru atingerea scopului menţi</w:t>
      </w:r>
      <w:r w:rsidR="002A6F15" w:rsidRPr="00F94975">
        <w:rPr>
          <w:rFonts w:ascii="Times New Roman" w:hAnsi="Times New Roman" w:cs="Times New Roman"/>
          <w:sz w:val="24"/>
          <w:szCs w:val="24"/>
          <w:lang w:val="ro-RO"/>
        </w:rPr>
        <w:t>onat la alin. (1), prezenta ordonanță de urgență</w:t>
      </w:r>
      <w:r w:rsidRPr="00F94975">
        <w:rPr>
          <w:rFonts w:ascii="Times New Roman" w:hAnsi="Times New Roman" w:cs="Times New Roman"/>
          <w:sz w:val="24"/>
          <w:szCs w:val="24"/>
          <w:lang w:val="ro-RO"/>
        </w:rPr>
        <w:t xml:space="preserve"> reglementează următoarele categorii de măsuri:</w:t>
      </w:r>
    </w:p>
    <w:p w14:paraId="0D1A5AA9" w14:textId="77777777" w:rsidR="003E30D2" w:rsidRPr="000765DA" w:rsidRDefault="000765DA" w:rsidP="000765DA">
      <w:pPr>
        <w:pStyle w:val="ListParagraph"/>
        <w:numPr>
          <w:ilvl w:val="0"/>
          <w:numId w:val="22"/>
        </w:numPr>
        <w:spacing w:line="256"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crearea cadrului legal pentru acordarea de către Ministerul Finanțelor de măsuri de sprijin investițiilor </w:t>
      </w:r>
      <w:r w:rsidRPr="000C229D">
        <w:rPr>
          <w:rFonts w:ascii="Times New Roman" w:eastAsia="Trebuchet MS" w:hAnsi="Times New Roman" w:cs="Times New Roman"/>
          <w:sz w:val="24"/>
          <w:szCs w:val="24"/>
          <w:lang w:val="ro-RO"/>
        </w:rPr>
        <w:t xml:space="preserve">cu </w:t>
      </w:r>
      <w:r>
        <w:rPr>
          <w:rFonts w:ascii="Times New Roman" w:eastAsia="Trebuchet MS" w:hAnsi="Times New Roman" w:cs="Times New Roman"/>
          <w:sz w:val="24"/>
          <w:szCs w:val="24"/>
          <w:lang w:val="ro-RO"/>
        </w:rPr>
        <w:t xml:space="preserve"> impact semnificativ în economie</w:t>
      </w:r>
      <w:r w:rsidRPr="00F94975">
        <w:rPr>
          <w:rFonts w:ascii="Times New Roman" w:eastAsia="Trebuchet MS" w:hAnsi="Times New Roman" w:cs="Times New Roman"/>
          <w:sz w:val="24"/>
          <w:szCs w:val="24"/>
          <w:lang w:val="ro-RO"/>
        </w:rPr>
        <w:t>, în conformitate cu politicile europene și naționale,</w:t>
      </w:r>
      <w:r w:rsidRPr="00F94975">
        <w:rPr>
          <w:rFonts w:ascii="Times New Roman" w:eastAsia="Times New Roman" w:hAnsi="Times New Roman" w:cs="Times New Roman"/>
          <w:sz w:val="24"/>
          <w:szCs w:val="24"/>
          <w:lang w:val="ro-RO"/>
        </w:rPr>
        <w:t xml:space="preserve"> </w:t>
      </w:r>
      <w:r w:rsidRPr="00F94975">
        <w:rPr>
          <w:rFonts w:ascii="Times New Roman" w:eastAsia="Trebuchet MS" w:hAnsi="Times New Roman" w:cs="Times New Roman"/>
          <w:sz w:val="24"/>
          <w:szCs w:val="24"/>
          <w:lang w:val="ro-RO"/>
        </w:rPr>
        <w:t xml:space="preserve"> precum și pentru instituirea unor scheme de ajutor de stat cu scopul stimulării investițiilor</w:t>
      </w:r>
      <w:r>
        <w:rPr>
          <w:rFonts w:ascii="Times New Roman" w:eastAsia="Trebuchet MS" w:hAnsi="Times New Roman" w:cs="Times New Roman"/>
          <w:sz w:val="24"/>
          <w:szCs w:val="24"/>
          <w:lang w:val="ro-RO"/>
        </w:rPr>
        <w:t xml:space="preserve"> care</w:t>
      </w:r>
      <w:r w:rsidRPr="00F94975">
        <w:rPr>
          <w:rFonts w:ascii="Times New Roman" w:eastAsia="Trebuchet MS" w:hAnsi="Times New Roman" w:cs="Times New Roman"/>
          <w:sz w:val="24"/>
          <w:szCs w:val="24"/>
          <w:lang w:val="ro-RO"/>
        </w:rPr>
        <w:t xml:space="preserve"> </w:t>
      </w:r>
      <w:r w:rsidRPr="000C229D">
        <w:rPr>
          <w:rFonts w:ascii="Times New Roman" w:hAnsi="Times New Roman" w:cs="Times New Roman"/>
          <w:sz w:val="24"/>
          <w:szCs w:val="24"/>
          <w:lang w:val="ro-RO"/>
        </w:rPr>
        <w:t>contribuie la atingerea a cel puțin unuia din obiective</w:t>
      </w:r>
      <w:r>
        <w:rPr>
          <w:rFonts w:ascii="Times New Roman" w:hAnsi="Times New Roman" w:cs="Times New Roman"/>
          <w:sz w:val="24"/>
          <w:szCs w:val="24"/>
          <w:lang w:val="ro-RO"/>
        </w:rPr>
        <w:t>le prevăzute la Art. II</w:t>
      </w:r>
      <w:r w:rsidR="00240AB8" w:rsidRPr="000765DA">
        <w:rPr>
          <w:rFonts w:ascii="Times New Roman" w:eastAsia="Trebuchet MS" w:hAnsi="Times New Roman" w:cs="Times New Roman"/>
          <w:sz w:val="24"/>
          <w:szCs w:val="24"/>
          <w:lang w:val="ro-RO"/>
        </w:rPr>
        <w:t>;</w:t>
      </w:r>
    </w:p>
    <w:p w14:paraId="4714B87F" w14:textId="77777777" w:rsidR="003E30D2" w:rsidRPr="00F94975" w:rsidRDefault="003E30D2" w:rsidP="003E30D2">
      <w:pPr>
        <w:pStyle w:val="ListParagraph"/>
        <w:numPr>
          <w:ilvl w:val="0"/>
          <w:numId w:val="22"/>
        </w:numPr>
        <w:spacing w:line="256" w:lineRule="auto"/>
        <w:jc w:val="both"/>
        <w:rPr>
          <w:rFonts w:ascii="Times New Roman" w:eastAsia="Trebuchet MS" w:hAnsi="Times New Roman" w:cs="Times New Roman"/>
          <w:bCs/>
          <w:sz w:val="24"/>
          <w:szCs w:val="24"/>
          <w:lang w:val="ro-RO"/>
        </w:rPr>
      </w:pPr>
      <w:r w:rsidRPr="00F94975">
        <w:rPr>
          <w:rFonts w:ascii="Times New Roman" w:eastAsia="Trebuchet MS" w:hAnsi="Times New Roman" w:cs="Times New Roman"/>
          <w:sz w:val="24"/>
          <w:szCs w:val="24"/>
          <w:lang w:val="ro-RO"/>
        </w:rPr>
        <w:t xml:space="preserve">crearea cadrului legal care să permită </w:t>
      </w:r>
      <w:r w:rsidRPr="00F94975">
        <w:rPr>
          <w:rFonts w:ascii="Times New Roman" w:eastAsia="Trebuchet MS" w:hAnsi="Times New Roman" w:cs="Times New Roman"/>
          <w:bCs/>
          <w:sz w:val="24"/>
          <w:szCs w:val="24"/>
          <w:lang w:val="ro-RO"/>
        </w:rPr>
        <w:t>dezvoltarea</w:t>
      </w:r>
      <w:r w:rsidR="00240AB8" w:rsidRPr="00F94975">
        <w:rPr>
          <w:rFonts w:ascii="Times New Roman" w:eastAsia="Trebuchet MS" w:hAnsi="Times New Roman" w:cs="Times New Roman"/>
          <w:bCs/>
          <w:sz w:val="24"/>
          <w:szCs w:val="24"/>
          <w:lang w:val="ro-RO"/>
        </w:rPr>
        <w:t xml:space="preserve"> unor</w:t>
      </w:r>
      <w:r w:rsidRPr="00F94975">
        <w:rPr>
          <w:rFonts w:ascii="Times New Roman" w:eastAsia="Trebuchet MS" w:hAnsi="Times New Roman" w:cs="Times New Roman"/>
          <w:bCs/>
          <w:sz w:val="24"/>
          <w:szCs w:val="24"/>
          <w:lang w:val="ro-RO"/>
        </w:rPr>
        <w:t xml:space="preserve"> instrumente financiare</w:t>
      </w:r>
      <w:r w:rsidR="00240AB8" w:rsidRPr="00F94975">
        <w:rPr>
          <w:rFonts w:ascii="Times New Roman" w:eastAsia="Trebuchet MS" w:hAnsi="Times New Roman" w:cs="Times New Roman"/>
          <w:bCs/>
          <w:sz w:val="24"/>
          <w:szCs w:val="24"/>
          <w:lang w:val="ro-RO"/>
        </w:rPr>
        <w:t>;</w:t>
      </w:r>
      <w:r w:rsidRPr="00F94975">
        <w:rPr>
          <w:rFonts w:ascii="Times New Roman" w:eastAsia="Trebuchet MS" w:hAnsi="Times New Roman" w:cs="Times New Roman"/>
          <w:bCs/>
          <w:sz w:val="24"/>
          <w:szCs w:val="24"/>
          <w:lang w:val="ro-RO"/>
        </w:rPr>
        <w:t xml:space="preserve"> </w:t>
      </w:r>
    </w:p>
    <w:p w14:paraId="00F6B556" w14:textId="77777777" w:rsidR="003E30D2" w:rsidRPr="00F94975" w:rsidRDefault="003E30D2" w:rsidP="003E30D2">
      <w:pPr>
        <w:pStyle w:val="ListParagraph"/>
        <w:numPr>
          <w:ilvl w:val="0"/>
          <w:numId w:val="22"/>
        </w:numPr>
        <w:spacing w:line="256"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lastRenderedPageBreak/>
        <w:t>extinderea cadrului investițional aplicabil fondurilor de pensii administrate privat, prin ajustarea limitelor și condițiilor aferente investițiilor private de capital, în vederea unei diversificări prudente a portofoliilor și a unei utilizări mai eficiente a resurselor financiare administrate în interesul participanților</w:t>
      </w:r>
      <w:r w:rsidR="00240AB8" w:rsidRPr="00F94975">
        <w:rPr>
          <w:rFonts w:ascii="Times New Roman" w:eastAsia="Trebuchet MS" w:hAnsi="Times New Roman" w:cs="Times New Roman"/>
          <w:sz w:val="24"/>
          <w:szCs w:val="24"/>
          <w:lang w:val="ro-RO"/>
        </w:rPr>
        <w:t>;</w:t>
      </w:r>
    </w:p>
    <w:p w14:paraId="13974583" w14:textId="77777777" w:rsidR="003E30D2" w:rsidRPr="00F94975" w:rsidRDefault="003E30D2" w:rsidP="003E30D2">
      <w:pPr>
        <w:pStyle w:val="ListParagraph"/>
        <w:numPr>
          <w:ilvl w:val="0"/>
          <w:numId w:val="22"/>
        </w:numPr>
        <w:spacing w:line="256"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introducerea unui sistem de credit fiscal pentru activ</w:t>
      </w:r>
      <w:r w:rsidR="00240AB8" w:rsidRPr="00F94975">
        <w:rPr>
          <w:rFonts w:ascii="Times New Roman" w:eastAsia="Trebuchet MS" w:hAnsi="Times New Roman" w:cs="Times New Roman"/>
          <w:sz w:val="24"/>
          <w:szCs w:val="24"/>
          <w:lang w:val="ro-RO"/>
        </w:rPr>
        <w:t>itățile de cercetare-dezvoltare</w:t>
      </w:r>
      <w:r w:rsidRPr="00F94975">
        <w:rPr>
          <w:rFonts w:ascii="Times New Roman" w:eastAsia="Trebuchet MS" w:hAnsi="Times New Roman" w:cs="Times New Roman"/>
          <w:sz w:val="24"/>
          <w:szCs w:val="24"/>
          <w:lang w:val="ro-RO"/>
        </w:rPr>
        <w:t xml:space="preserve">, </w:t>
      </w:r>
      <w:r w:rsidR="00240AB8" w:rsidRPr="00F94975">
        <w:rPr>
          <w:rFonts w:ascii="Times New Roman" w:eastAsia="Trebuchet MS" w:hAnsi="Times New Roman" w:cs="Times New Roman"/>
          <w:sz w:val="24"/>
          <w:szCs w:val="24"/>
          <w:lang w:val="ro-RO"/>
        </w:rPr>
        <w:t>a unor m</w:t>
      </w:r>
      <w:r w:rsidRPr="00F94975">
        <w:rPr>
          <w:rFonts w:ascii="Times New Roman" w:eastAsia="Trebuchet MS" w:hAnsi="Times New Roman" w:cs="Times New Roman"/>
          <w:sz w:val="24"/>
          <w:szCs w:val="24"/>
          <w:lang w:val="ro-RO"/>
        </w:rPr>
        <w:t>ăsuri  de stimulare a investițiilor</w:t>
      </w:r>
      <w:r w:rsidR="00AA2C78">
        <w:rPr>
          <w:rFonts w:ascii="Times New Roman" w:eastAsia="Trebuchet MS" w:hAnsi="Times New Roman" w:cs="Times New Roman"/>
          <w:sz w:val="24"/>
          <w:szCs w:val="24"/>
          <w:lang w:val="ro-RO"/>
        </w:rPr>
        <w:t xml:space="preserve"> cu impact semnificativ în economie</w:t>
      </w:r>
      <w:r w:rsidR="00240AB8" w:rsidRPr="00F94975">
        <w:rPr>
          <w:rFonts w:ascii="Times New Roman" w:eastAsia="Trebuchet MS" w:hAnsi="Times New Roman" w:cs="Times New Roman"/>
          <w:sz w:val="24"/>
          <w:szCs w:val="24"/>
          <w:lang w:val="ro-RO"/>
        </w:rPr>
        <w:t>;</w:t>
      </w:r>
      <w:r w:rsidRPr="00F94975">
        <w:rPr>
          <w:rFonts w:ascii="Times New Roman" w:eastAsia="Trebuchet MS" w:hAnsi="Times New Roman" w:cs="Times New Roman"/>
          <w:sz w:val="24"/>
          <w:szCs w:val="24"/>
          <w:lang w:val="ro-RO"/>
        </w:rPr>
        <w:t xml:space="preserve"> </w:t>
      </w:r>
    </w:p>
    <w:p w14:paraId="2D527EF2" w14:textId="77777777" w:rsidR="003E30D2" w:rsidRPr="00F94975" w:rsidRDefault="003E30D2" w:rsidP="003E30D2">
      <w:pPr>
        <w:pStyle w:val="ListParagraph"/>
        <w:numPr>
          <w:ilvl w:val="0"/>
          <w:numId w:val="22"/>
        </w:numPr>
        <w:spacing w:line="256"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măsuri de stimulare în materia pieței de capital</w:t>
      </w:r>
      <w:r w:rsidR="00240AB8" w:rsidRPr="00F94975">
        <w:rPr>
          <w:rFonts w:ascii="Times New Roman" w:eastAsia="Trebuchet MS" w:hAnsi="Times New Roman" w:cs="Times New Roman"/>
          <w:sz w:val="24"/>
          <w:szCs w:val="24"/>
          <w:lang w:val="ro-RO"/>
        </w:rPr>
        <w:t>;</w:t>
      </w:r>
    </w:p>
    <w:p w14:paraId="50DCCC6A" w14:textId="77777777" w:rsidR="00240AB8" w:rsidRPr="00F94975" w:rsidRDefault="00240AB8" w:rsidP="003E30D2">
      <w:pPr>
        <w:pStyle w:val="ListParagraph"/>
        <w:numPr>
          <w:ilvl w:val="0"/>
          <w:numId w:val="22"/>
        </w:numPr>
        <w:spacing w:line="256"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îmbunătățirea condițiilor de încadrare ca microîntreprindere, pentru plata impozitului pe veniturile microîntreprinderilor;</w:t>
      </w:r>
    </w:p>
    <w:p w14:paraId="419ACD12" w14:textId="77777777" w:rsidR="00240AB8" w:rsidRPr="00F94975" w:rsidRDefault="00240AB8" w:rsidP="00393C21">
      <w:pPr>
        <w:pStyle w:val="ListParagraph"/>
        <w:numPr>
          <w:ilvl w:val="0"/>
          <w:numId w:val="22"/>
        </w:numPr>
        <w:spacing w:line="256"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actualizarea plafonului </w:t>
      </w:r>
      <w:r w:rsidR="003E30D2" w:rsidRPr="00F94975">
        <w:rPr>
          <w:rFonts w:ascii="Times New Roman" w:eastAsia="Trebuchet MS" w:hAnsi="Times New Roman" w:cs="Times New Roman"/>
          <w:sz w:val="24"/>
          <w:szCs w:val="24"/>
          <w:lang w:val="ro-RO"/>
        </w:rPr>
        <w:t>TVA la încasare în acord cu valoarea reală a operațiunilor</w:t>
      </w:r>
      <w:r w:rsidRPr="00F94975">
        <w:rPr>
          <w:rFonts w:ascii="Times New Roman" w:eastAsia="Trebuchet MS" w:hAnsi="Times New Roman" w:cs="Times New Roman"/>
          <w:sz w:val="24"/>
          <w:szCs w:val="24"/>
          <w:lang w:val="ro-RO"/>
        </w:rPr>
        <w:t>;</w:t>
      </w:r>
      <w:r w:rsidR="003E30D2" w:rsidRPr="00F94975">
        <w:rPr>
          <w:rFonts w:ascii="Times New Roman" w:eastAsia="Trebuchet MS" w:hAnsi="Times New Roman" w:cs="Times New Roman"/>
          <w:sz w:val="24"/>
          <w:szCs w:val="24"/>
          <w:lang w:val="ro-RO"/>
        </w:rPr>
        <w:t xml:space="preserve"> </w:t>
      </w:r>
    </w:p>
    <w:p w14:paraId="6ABA0381" w14:textId="77777777" w:rsidR="003E30D2" w:rsidRPr="00F94975" w:rsidRDefault="003E30D2" w:rsidP="00393C21">
      <w:pPr>
        <w:pStyle w:val="ListParagraph"/>
        <w:numPr>
          <w:ilvl w:val="0"/>
          <w:numId w:val="22"/>
        </w:numPr>
        <w:spacing w:line="256"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bCs/>
          <w:sz w:val="24"/>
          <w:szCs w:val="24"/>
          <w:lang w:val="ro-RO"/>
        </w:rPr>
        <w:t>măsuri de sprijinire a contribuabililor buni platnici prin recompensarea acestora pentru conformarea voluntară la plată</w:t>
      </w:r>
      <w:r w:rsidR="00240AB8" w:rsidRPr="00F94975">
        <w:rPr>
          <w:rFonts w:ascii="Times New Roman" w:eastAsia="Trebuchet MS" w:hAnsi="Times New Roman" w:cs="Times New Roman"/>
          <w:bCs/>
          <w:sz w:val="24"/>
          <w:szCs w:val="24"/>
          <w:lang w:val="ro-RO"/>
        </w:rPr>
        <w:t>;</w:t>
      </w:r>
    </w:p>
    <w:p w14:paraId="7D254F24" w14:textId="77777777" w:rsidR="000D28D9" w:rsidRPr="000C229D" w:rsidRDefault="000D28D9" w:rsidP="000D28D9">
      <w:pPr>
        <w:pStyle w:val="ListParagraph"/>
        <w:numPr>
          <w:ilvl w:val="0"/>
          <w:numId w:val="22"/>
        </w:numPr>
        <w:jc w:val="both"/>
        <w:rPr>
          <w:rFonts w:ascii="Times New Roman" w:hAnsi="Times New Roman" w:cs="Times New Roman"/>
          <w:bCs/>
          <w:sz w:val="24"/>
          <w:szCs w:val="24"/>
          <w:lang w:val="ro-RO"/>
        </w:rPr>
      </w:pPr>
      <w:r w:rsidRPr="000C229D">
        <w:rPr>
          <w:rFonts w:ascii="Times New Roman" w:hAnsi="Times New Roman" w:cs="Times New Roman"/>
          <w:bCs/>
          <w:sz w:val="24"/>
          <w:szCs w:val="24"/>
          <w:lang w:val="ro-RO"/>
        </w:rPr>
        <w:t>instituirea unui mecanism de sprijin permanent de tip Project Preparation Facility, destinat finanțării și coordonării etapelor preliminare ale proiectelor</w:t>
      </w:r>
      <w:r>
        <w:rPr>
          <w:rFonts w:ascii="Times New Roman" w:hAnsi="Times New Roman" w:cs="Times New Roman"/>
          <w:bCs/>
          <w:sz w:val="24"/>
          <w:szCs w:val="24"/>
          <w:lang w:val="ro-RO"/>
        </w:rPr>
        <w:t xml:space="preserve"> </w:t>
      </w:r>
      <w:r w:rsidRPr="00CB55A9">
        <w:rPr>
          <w:rFonts w:ascii="Times New Roman" w:hAnsi="Times New Roman" w:cs="Times New Roman"/>
          <w:bCs/>
          <w:sz w:val="24"/>
          <w:szCs w:val="24"/>
          <w:lang w:val="ro-RO"/>
        </w:rPr>
        <w:t>strategice implementate prin parteneriat public privat</w:t>
      </w:r>
      <w:r w:rsidRPr="000C229D">
        <w:rPr>
          <w:rFonts w:ascii="Times New Roman" w:hAnsi="Times New Roman" w:cs="Times New Roman"/>
          <w:bCs/>
          <w:sz w:val="24"/>
          <w:szCs w:val="24"/>
          <w:lang w:val="ro-RO"/>
        </w:rPr>
        <w:t xml:space="preserve">, care vizează creșterea gradului de maturitate a proiectelor, reducerea riscurilor de implementare, standardizarea documentațiilor și alinierea la bunele practici europene și internaționale. </w:t>
      </w:r>
    </w:p>
    <w:p w14:paraId="1B5A0BC5" w14:textId="77777777" w:rsidR="00385B77" w:rsidRPr="00F94975" w:rsidRDefault="00FC3487" w:rsidP="00FC3487">
      <w:pPr>
        <w:autoSpaceDE w:val="0"/>
        <w:autoSpaceDN w:val="0"/>
        <w:adjustRightInd w:val="0"/>
        <w:spacing w:after="0" w:line="240" w:lineRule="auto"/>
        <w:jc w:val="both"/>
        <w:rPr>
          <w:rFonts w:ascii="Times New Roman" w:hAnsi="Times New Roman" w:cs="Times New Roman"/>
          <w:b/>
          <w:sz w:val="24"/>
          <w:szCs w:val="24"/>
          <w:lang w:val="ro-RO"/>
        </w:rPr>
      </w:pPr>
      <w:r w:rsidRPr="00F94975">
        <w:rPr>
          <w:rFonts w:ascii="Times New Roman" w:hAnsi="Times New Roman" w:cs="Times New Roman"/>
          <w:sz w:val="24"/>
          <w:szCs w:val="24"/>
          <w:lang w:val="ro-RO"/>
        </w:rPr>
        <w:t xml:space="preserve">    </w:t>
      </w:r>
      <w:r w:rsidR="00451CF8" w:rsidRPr="00F94975">
        <w:rPr>
          <w:rFonts w:ascii="Times New Roman" w:hAnsi="Times New Roman" w:cs="Times New Roman"/>
          <w:b/>
          <w:sz w:val="24"/>
          <w:szCs w:val="24"/>
          <w:lang w:val="ro-RO"/>
        </w:rPr>
        <w:t xml:space="preserve">Art. II </w:t>
      </w:r>
    </w:p>
    <w:p w14:paraId="6882496C" w14:textId="77777777" w:rsidR="00180A50" w:rsidRPr="00F94975" w:rsidRDefault="00180A50" w:rsidP="00180A50">
      <w:pPr>
        <w:autoSpaceDE w:val="0"/>
        <w:autoSpaceDN w:val="0"/>
        <w:adjustRightInd w:val="0"/>
        <w:spacing w:after="0" w:line="240" w:lineRule="auto"/>
        <w:jc w:val="both"/>
        <w:rPr>
          <w:rFonts w:ascii="Times New Roman" w:eastAsia="Trebuchet MS" w:hAnsi="Times New Roman" w:cs="Times New Roman"/>
          <w:sz w:val="24"/>
          <w:szCs w:val="24"/>
          <w:lang w:val="ro-RO"/>
        </w:rPr>
      </w:pPr>
      <w:r w:rsidRPr="00F94975">
        <w:rPr>
          <w:rFonts w:ascii="Times New Roman" w:hAnsi="Times New Roman" w:cs="Times New Roman"/>
          <w:sz w:val="24"/>
          <w:szCs w:val="24"/>
          <w:lang w:val="ro-RO"/>
        </w:rPr>
        <w:t xml:space="preserve">(1)  </w:t>
      </w:r>
      <w:r w:rsidR="000C229D" w:rsidRPr="000C229D">
        <w:rPr>
          <w:rFonts w:ascii="Times New Roman" w:hAnsi="Times New Roman" w:cs="Times New Roman"/>
          <w:sz w:val="24"/>
          <w:szCs w:val="24"/>
          <w:lang w:val="ro-RO"/>
        </w:rPr>
        <w:t xml:space="preserve">Ministerul Finanțelor adoptă măsuri de sprijin pentru investițiile </w:t>
      </w:r>
      <w:r w:rsidR="00AA2C78">
        <w:rPr>
          <w:rFonts w:ascii="Times New Roman" w:hAnsi="Times New Roman" w:cs="Times New Roman"/>
          <w:sz w:val="24"/>
          <w:szCs w:val="24"/>
          <w:lang w:val="ro-RO"/>
        </w:rPr>
        <w:t>impact semnificativ în economie, c</w:t>
      </w:r>
      <w:r w:rsidR="000C229D" w:rsidRPr="000C229D">
        <w:rPr>
          <w:rFonts w:ascii="Times New Roman" w:hAnsi="Times New Roman" w:cs="Times New Roman"/>
          <w:sz w:val="24"/>
          <w:szCs w:val="24"/>
          <w:lang w:val="ro-RO"/>
        </w:rPr>
        <w:t>u respectarea legislației specifice în domeniul ajutorului de stat, în conformitate cu politicile europene și naționale.</w:t>
      </w:r>
      <w:r w:rsidRPr="00F94975">
        <w:rPr>
          <w:rFonts w:ascii="Times New Roman" w:eastAsia="Trebuchet MS" w:hAnsi="Times New Roman" w:cs="Times New Roman"/>
          <w:sz w:val="24"/>
          <w:szCs w:val="24"/>
          <w:lang w:val="ro-RO"/>
        </w:rPr>
        <w:t>.</w:t>
      </w:r>
    </w:p>
    <w:p w14:paraId="6947B1AA" w14:textId="77777777" w:rsidR="00180A50" w:rsidRPr="00F94975" w:rsidRDefault="00180A50" w:rsidP="00180A50">
      <w:pPr>
        <w:autoSpaceDE w:val="0"/>
        <w:autoSpaceDN w:val="0"/>
        <w:adjustRightInd w:val="0"/>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(2) Investitorii care implementează </w:t>
      </w:r>
      <w:r w:rsidR="000C229D">
        <w:rPr>
          <w:rFonts w:ascii="Times New Roman" w:eastAsia="Trebuchet MS" w:hAnsi="Times New Roman" w:cs="Times New Roman"/>
          <w:sz w:val="24"/>
          <w:szCs w:val="24"/>
          <w:lang w:val="ro-RO"/>
        </w:rPr>
        <w:t xml:space="preserve">astfel de </w:t>
      </w:r>
      <w:r w:rsidRPr="00F94975">
        <w:rPr>
          <w:rFonts w:ascii="Times New Roman" w:eastAsia="Trebuchet MS" w:hAnsi="Times New Roman" w:cs="Times New Roman"/>
          <w:sz w:val="24"/>
          <w:szCs w:val="24"/>
          <w:lang w:val="ro-RO"/>
        </w:rPr>
        <w:t>proiecte de investiții strategice pot beneficia de ajutor de stat în baza unor scheme de ajutor de stat sau sub forma unui ajutor de stat ad-hoc personalizat în funcție de nevoile și formele de sprijin solicitate de către aceștia.</w:t>
      </w:r>
    </w:p>
    <w:p w14:paraId="7E77A324" w14:textId="77777777" w:rsidR="00180A50" w:rsidRPr="00F94975" w:rsidRDefault="00180A50" w:rsidP="00180A50">
      <w:pPr>
        <w:autoSpaceDE w:val="0"/>
        <w:autoSpaceDN w:val="0"/>
        <w:adjustRightInd w:val="0"/>
        <w:spacing w:after="0" w:line="240"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(3) - În înţelesul prezentei ordonanțe de urgență, termenii şi expresiile de mai jos au următoarele semnificaţii:</w:t>
      </w:r>
    </w:p>
    <w:p w14:paraId="4EBA9ADB" w14:textId="77777777" w:rsidR="00180A50" w:rsidRPr="00F94975" w:rsidRDefault="00180A50" w:rsidP="00180A50">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Pr="00F94975">
        <w:rPr>
          <w:rFonts w:ascii="Times New Roman" w:hAnsi="Times New Roman" w:cs="Times New Roman"/>
          <w:b/>
          <w:sz w:val="24"/>
          <w:szCs w:val="24"/>
          <w:lang w:val="ro-RO"/>
        </w:rPr>
        <w:t>ajutor ad-hoc</w:t>
      </w:r>
      <w:r w:rsidRPr="00F94975">
        <w:rPr>
          <w:rFonts w:ascii="Times New Roman" w:hAnsi="Times New Roman" w:cs="Times New Roman"/>
          <w:sz w:val="24"/>
          <w:szCs w:val="24"/>
          <w:lang w:val="ro-RO"/>
        </w:rPr>
        <w:t>”  -  ajutorul de stat care nu este acordat cadrul unei scheme</w:t>
      </w:r>
      <w:r w:rsidR="003B7D39">
        <w:rPr>
          <w:rFonts w:ascii="Times New Roman" w:hAnsi="Times New Roman" w:cs="Times New Roman"/>
          <w:sz w:val="24"/>
          <w:szCs w:val="24"/>
          <w:lang w:val="ro-RO"/>
        </w:rPr>
        <w:t xml:space="preserve"> de ajutoare</w:t>
      </w:r>
      <w:r w:rsidRPr="00F94975">
        <w:rPr>
          <w:rFonts w:ascii="Times New Roman" w:hAnsi="Times New Roman" w:cs="Times New Roman"/>
          <w:sz w:val="24"/>
          <w:szCs w:val="24"/>
          <w:lang w:val="ro-RO"/>
        </w:rPr>
        <w:t>;</w:t>
      </w:r>
    </w:p>
    <w:p w14:paraId="67D3AA48" w14:textId="77777777" w:rsidR="00180A50" w:rsidRPr="00F94975" w:rsidRDefault="00180A50" w:rsidP="00180A50">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Pr="00F94975">
        <w:rPr>
          <w:rFonts w:ascii="Times New Roman" w:hAnsi="Times New Roman" w:cs="Times New Roman"/>
          <w:b/>
          <w:sz w:val="24"/>
          <w:szCs w:val="24"/>
          <w:lang w:val="ro-RO"/>
        </w:rPr>
        <w:t>crearea de locuri de muncă</w:t>
      </w:r>
      <w:r w:rsidRPr="00F94975">
        <w:rPr>
          <w:rFonts w:ascii="Times New Roman" w:hAnsi="Times New Roman" w:cs="Times New Roman"/>
          <w:sz w:val="24"/>
          <w:szCs w:val="24"/>
          <w:lang w:val="ro-RO"/>
        </w:rPr>
        <w:t>”  - creșterea netă a numărului de salariați dintr-o anumită unitate comparativ cu media din ultimele 12 luni, după deducerea din numărul de locuri de muncă create a eventualelor pierderi de locuri de muncă din perioada respectivă, exprimate în unități de muncă pe an;</w:t>
      </w:r>
    </w:p>
    <w:p w14:paraId="3E388D7C" w14:textId="77777777" w:rsidR="00180A50" w:rsidRPr="00F94975" w:rsidRDefault="00180A50" w:rsidP="00180A50">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sidRPr="00F94975">
        <w:rPr>
          <w:rFonts w:ascii="Times New Roman" w:eastAsia="Times New Roman" w:hAnsi="Times New Roman" w:cs="Times New Roman"/>
          <w:b/>
          <w:sz w:val="24"/>
          <w:szCs w:val="24"/>
          <w:bdr w:val="none" w:sz="0" w:space="0" w:color="auto" w:frame="1"/>
          <w:lang w:val="ro-RO" w:eastAsia="ro-RO"/>
        </w:rPr>
        <w:t>„inovație</w:t>
      </w:r>
      <w:r w:rsidRPr="00F94975">
        <w:rPr>
          <w:rFonts w:ascii="Times New Roman" w:eastAsia="Times New Roman" w:hAnsi="Times New Roman" w:cs="Times New Roman"/>
          <w:sz w:val="24"/>
          <w:szCs w:val="24"/>
          <w:bdr w:val="none" w:sz="0" w:space="0" w:color="auto" w:frame="1"/>
          <w:lang w:val="ro-RO" w:eastAsia="ro-RO"/>
        </w:rPr>
        <w:t xml:space="preserve">” - un produs, serviciu sau proces nou sau îmbunătățit, sau o combinație a acestora, care diferă semnificativ de produsele, serviciile sau procesele anterioare ale întreprinderii și care a fost pus la dispoziția potențialilor utilizatori sub formă de produs sau utilizat de către </w:t>
      </w:r>
      <w:r w:rsidR="003B7D39">
        <w:rPr>
          <w:rFonts w:ascii="Times New Roman" w:eastAsia="Times New Roman" w:hAnsi="Times New Roman" w:cs="Times New Roman"/>
          <w:sz w:val="24"/>
          <w:szCs w:val="24"/>
          <w:bdr w:val="none" w:sz="0" w:space="0" w:color="auto" w:frame="1"/>
          <w:lang w:val="ro-RO" w:eastAsia="ro-RO"/>
        </w:rPr>
        <w:t>întreprindere sub formă de proces;</w:t>
      </w:r>
    </w:p>
    <w:p w14:paraId="1A989528" w14:textId="77777777" w:rsidR="00180A50" w:rsidRDefault="00180A50" w:rsidP="00180A50">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Pr="00F94975">
        <w:rPr>
          <w:rFonts w:ascii="Times New Roman" w:hAnsi="Times New Roman" w:cs="Times New Roman"/>
          <w:b/>
          <w:sz w:val="24"/>
          <w:szCs w:val="24"/>
          <w:lang w:val="ro-RO"/>
        </w:rPr>
        <w:t>întreprindere</w:t>
      </w:r>
      <w:r w:rsidRPr="00F94975">
        <w:rPr>
          <w:rFonts w:ascii="Times New Roman" w:hAnsi="Times New Roman" w:cs="Times New Roman"/>
          <w:sz w:val="24"/>
          <w:szCs w:val="24"/>
          <w:lang w:val="ro-RO"/>
        </w:rPr>
        <w:t>” - este orice entitate care desfășoară o activitate economică, indiferent de statutul juridic şi de modul de finanţare, inclusiv entităţile nonprofit. Conform Comunicării Comisiei privind noţiunea de ajutor de stat astfel cum este menţionată la art. 107 alin. (1) din Tratatul privind funcţionarea Uniunii Europene, se poate considera că mai multe entități juridice distincte formează o singură unitate economică în sensul aplicării normelor privind ajutoarele de stat. Această unitate economică este considerată în consecință a fi întreprinderea în cauză.</w:t>
      </w:r>
    </w:p>
    <w:p w14:paraId="6A9EE177" w14:textId="77777777" w:rsidR="005B378A" w:rsidRDefault="005B378A" w:rsidP="005B378A">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rPr>
        <w:t>“</w:t>
      </w:r>
      <w:r w:rsidRPr="005B378A">
        <w:rPr>
          <w:rFonts w:ascii="Times New Roman" w:hAnsi="Times New Roman" w:cs="Times New Roman"/>
          <w:b/>
          <w:sz w:val="24"/>
          <w:szCs w:val="24"/>
          <w:lang w:val="ro-RO"/>
        </w:rPr>
        <w:t>întreprindere cu creștere rapidă</w:t>
      </w:r>
      <w:r>
        <w:rPr>
          <w:rFonts w:ascii="Times New Roman" w:hAnsi="Times New Roman" w:cs="Times New Roman"/>
          <w:sz w:val="24"/>
          <w:szCs w:val="24"/>
          <w:lang w:val="ro-RO"/>
        </w:rPr>
        <w:t>”</w:t>
      </w:r>
      <w:r w:rsidRPr="00630010">
        <w:rPr>
          <w:rFonts w:ascii="Times New Roman" w:hAnsi="Times New Roman" w:cs="Times New Roman"/>
          <w:sz w:val="24"/>
          <w:szCs w:val="24"/>
          <w:lang w:val="ro-RO"/>
        </w:rPr>
        <w:t xml:space="preserve"> – întreprindere care înregistrează o rată medie anuală de creștere de minimum 10% a cifrei de afaceri sau a numărului de salariați, pe o perioadă de trei ani consecutivi, în conformitate cu metodologia Eurostat/OECD</w:t>
      </w:r>
      <w:r>
        <w:rPr>
          <w:rFonts w:ascii="Times New Roman" w:hAnsi="Times New Roman" w:cs="Times New Roman"/>
          <w:sz w:val="24"/>
          <w:szCs w:val="24"/>
          <w:lang w:val="ro-RO"/>
        </w:rPr>
        <w:t>;</w:t>
      </w:r>
    </w:p>
    <w:p w14:paraId="6C3C8C70" w14:textId="77777777" w:rsidR="005B378A" w:rsidRPr="00F94975" w:rsidRDefault="005B378A" w:rsidP="005B378A">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5B378A">
        <w:rPr>
          <w:rFonts w:ascii="Times New Roman" w:hAnsi="Times New Roman" w:cs="Times New Roman"/>
          <w:b/>
          <w:sz w:val="24"/>
          <w:szCs w:val="24"/>
          <w:lang w:val="ro-RO"/>
        </w:rPr>
        <w:t>întreprindere de înaltă tehnologie</w:t>
      </w:r>
      <w:r>
        <w:rPr>
          <w:rFonts w:ascii="Times New Roman" w:hAnsi="Times New Roman" w:cs="Times New Roman"/>
          <w:sz w:val="24"/>
          <w:szCs w:val="24"/>
        </w:rPr>
        <w:t>”</w:t>
      </w:r>
      <w:r w:rsidRPr="00630010">
        <w:rPr>
          <w:rFonts w:ascii="Times New Roman" w:hAnsi="Times New Roman" w:cs="Times New Roman"/>
          <w:sz w:val="24"/>
          <w:szCs w:val="24"/>
          <w:lang w:val="ro-RO"/>
        </w:rPr>
        <w:t xml:space="preserve"> – întreprindere care desfășoară activități în sectoare clasificate drept „high-technology” sau „medium-high technology” conform clasificării </w:t>
      </w:r>
      <w:r>
        <w:rPr>
          <w:rFonts w:ascii="Times New Roman" w:hAnsi="Times New Roman" w:cs="Times New Roman"/>
          <w:sz w:val="24"/>
          <w:szCs w:val="24"/>
          <w:lang w:val="ro-RO"/>
        </w:rPr>
        <w:lastRenderedPageBreak/>
        <w:t>CAEN</w:t>
      </w:r>
      <w:r w:rsidRPr="00630010">
        <w:rPr>
          <w:rFonts w:ascii="Times New Roman" w:hAnsi="Times New Roman" w:cs="Times New Roman"/>
          <w:sz w:val="24"/>
          <w:szCs w:val="24"/>
          <w:lang w:val="ro-RO"/>
        </w:rPr>
        <w:t>/Eurostat, respectiv care derulează activități de cercetare-dezvoltare cu o intensitate ridicată a cheltuielilor de inovar</w:t>
      </w:r>
      <w:r>
        <w:rPr>
          <w:rFonts w:ascii="Times New Roman" w:hAnsi="Times New Roman" w:cs="Times New Roman"/>
          <w:sz w:val="24"/>
          <w:szCs w:val="24"/>
          <w:lang w:val="ro-RO"/>
        </w:rPr>
        <w:t>e raportate la cifra de afaceri;</w:t>
      </w:r>
    </w:p>
    <w:p w14:paraId="69E48857" w14:textId="77777777" w:rsidR="00180A50" w:rsidRPr="00F94975" w:rsidRDefault="00180A50" w:rsidP="00180A50">
      <w:pPr>
        <w:pStyle w:val="ListParagraph"/>
        <w:numPr>
          <w:ilvl w:val="0"/>
          <w:numId w:val="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F94975">
        <w:rPr>
          <w:rFonts w:ascii="Times New Roman" w:hAnsi="Times New Roman" w:cs="Times New Roman"/>
          <w:b/>
          <w:sz w:val="24"/>
          <w:szCs w:val="24"/>
          <w:lang w:val="ro-RO"/>
        </w:rPr>
        <w:t>„investiţie</w:t>
      </w:r>
      <w:r w:rsidRPr="00F94975">
        <w:rPr>
          <w:rFonts w:ascii="Times New Roman" w:hAnsi="Times New Roman" w:cs="Times New Roman"/>
          <w:sz w:val="24"/>
          <w:szCs w:val="24"/>
          <w:lang w:val="ro-RO"/>
        </w:rPr>
        <w:t>” – înseamnă o investiție în active corporale și necorporale utilizate în scopul  desfășurării unei activități economice;</w:t>
      </w:r>
    </w:p>
    <w:p w14:paraId="7F4F61EB" w14:textId="77777777" w:rsidR="00180A50" w:rsidRPr="00F94975" w:rsidRDefault="00180A50" w:rsidP="00180A50">
      <w:pPr>
        <w:pStyle w:val="ListParagraph"/>
        <w:numPr>
          <w:ilvl w:val="0"/>
          <w:numId w:val="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F94975">
        <w:rPr>
          <w:rFonts w:ascii="Times New Roman" w:eastAsia="Trebuchet MS" w:hAnsi="Times New Roman" w:cs="Times New Roman"/>
          <w:b/>
          <w:sz w:val="24"/>
          <w:szCs w:val="24"/>
          <w:lang w:val="ro-RO"/>
        </w:rPr>
        <w:t xml:space="preserve"> „întreprindere nou-înfiinţată”</w:t>
      </w:r>
      <w:r w:rsidRPr="00F94975">
        <w:rPr>
          <w:rFonts w:ascii="Times New Roman" w:eastAsia="Trebuchet MS" w:hAnsi="Times New Roman" w:cs="Times New Roman"/>
          <w:sz w:val="24"/>
          <w:szCs w:val="24"/>
          <w:lang w:val="ro-RO"/>
        </w:rPr>
        <w:t xml:space="preserve"> - întreprinderea înfiinţată în anul înregistrării cererii de acord pentru finanţare sau întreprinderea care a desfăşurat/nu a desfăşurat activitate economică, dar nu mai mult de 3 ani consecutivi înainte de data înregistrării cererii;</w:t>
      </w:r>
    </w:p>
    <w:p w14:paraId="236C7F4A" w14:textId="77777777" w:rsidR="00180A50" w:rsidRPr="00F94975" w:rsidRDefault="00180A50" w:rsidP="00180A50">
      <w:pPr>
        <w:pStyle w:val="ListParagraph"/>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F94975">
        <w:rPr>
          <w:rFonts w:ascii="Times New Roman" w:eastAsia="Times New Roman" w:hAnsi="Times New Roman" w:cs="Times New Roman"/>
          <w:b/>
          <w:sz w:val="24"/>
          <w:szCs w:val="24"/>
          <w:bdr w:val="none" w:sz="0" w:space="0" w:color="auto" w:frame="1"/>
          <w:lang w:val="ro-RO" w:eastAsia="ro-RO"/>
        </w:rPr>
        <w:t>„locuri de muncă calificate”</w:t>
      </w:r>
      <w:r w:rsidRPr="00F94975">
        <w:rPr>
          <w:rFonts w:ascii="Times New Roman" w:eastAsia="Times New Roman" w:hAnsi="Times New Roman" w:cs="Times New Roman"/>
          <w:sz w:val="24"/>
          <w:szCs w:val="24"/>
          <w:bdr w:val="none" w:sz="0" w:space="0" w:color="auto" w:frame="1"/>
          <w:lang w:val="ro-RO" w:eastAsia="ro-RO"/>
        </w:rPr>
        <w:t xml:space="preserve"> -  locurile de muncă ocupate de persoane care deţin o diplomă emisă de o instituţie de ȋnvăţământ sau un certificat de calificare emis de un furnizor autorizat conform O.U.G. nr. 129/2000 privind formarea profesională a adulţilor;</w:t>
      </w:r>
    </w:p>
    <w:p w14:paraId="145C0ABC" w14:textId="77777777" w:rsidR="00180A50" w:rsidRPr="00F94975" w:rsidRDefault="00180A50" w:rsidP="00180A50">
      <w:pPr>
        <w:pStyle w:val="ListParagraph"/>
        <w:numPr>
          <w:ilvl w:val="0"/>
          <w:numId w:val="9"/>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F94975">
        <w:rPr>
          <w:rFonts w:ascii="Times New Roman" w:eastAsia="Times New Roman" w:hAnsi="Times New Roman" w:cs="Times New Roman"/>
          <w:b/>
          <w:sz w:val="24"/>
          <w:szCs w:val="24"/>
          <w:bdr w:val="none" w:sz="0" w:space="0" w:color="auto" w:frame="1"/>
          <w:lang w:val="ro-RO" w:eastAsia="ro-RO"/>
        </w:rPr>
        <w:t>„planul de afaceri”</w:t>
      </w:r>
      <w:r w:rsidRPr="00F94975">
        <w:rPr>
          <w:rFonts w:ascii="Times New Roman" w:eastAsia="Times New Roman" w:hAnsi="Times New Roman" w:cs="Times New Roman"/>
          <w:sz w:val="24"/>
          <w:szCs w:val="24"/>
          <w:bdr w:val="none" w:sz="0" w:space="0" w:color="auto" w:frame="1"/>
          <w:lang w:val="ro-RO" w:eastAsia="ro-RO"/>
        </w:rPr>
        <w:t xml:space="preserve"> - document din care rezultă eficienţa economică a întreprinderii şi viabilitatea investiţiei, vizând cel puţin următoarele aspecte: descrierea afacerii, locaţia realizării investiţiei, prezentarea investiţiei, planul de investiţii şi fundamentarea acestuia, analiza pieţei relevante pe care întreprinderea solicită finanţare, fundamentarea cifrei de afaceri, situaţia financiară actuală şi proiecţii financiare. În document se fundamentează: efectul stimulativ al ajutorului de stat, modul de îndeplinire a indicatorilor cantitativi şi calitativi. Planul de afaceri are anexate documente justificative necesare fundamentării acestuia. Planul de afaceri este elaborat pentru perioada implementării investiţiei şi 5 ani de la data finalizării acesteia; </w:t>
      </w:r>
    </w:p>
    <w:p w14:paraId="2A148166" w14:textId="77777777" w:rsidR="00180A50" w:rsidRPr="00F94975" w:rsidRDefault="00180A50" w:rsidP="00180A50">
      <w:pPr>
        <w:pStyle w:val="ListParagraph"/>
        <w:numPr>
          <w:ilvl w:val="0"/>
          <w:numId w:val="9"/>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F94975">
        <w:rPr>
          <w:rFonts w:ascii="Times New Roman" w:eastAsia="Times New Roman" w:hAnsi="Times New Roman" w:cs="Times New Roman"/>
          <w:b/>
          <w:sz w:val="24"/>
          <w:szCs w:val="24"/>
          <w:bdr w:val="none" w:sz="0" w:space="0" w:color="auto" w:frame="1"/>
          <w:lang w:val="ro-RO" w:eastAsia="ro-RO"/>
        </w:rPr>
        <w:t>„planul de investiţii”</w:t>
      </w:r>
      <w:r w:rsidRPr="00F94975">
        <w:rPr>
          <w:rFonts w:ascii="Times New Roman" w:eastAsia="Times New Roman" w:hAnsi="Times New Roman" w:cs="Times New Roman"/>
          <w:sz w:val="24"/>
          <w:szCs w:val="24"/>
          <w:bdr w:val="none" w:sz="0" w:space="0" w:color="auto" w:frame="1"/>
          <w:lang w:val="ro-RO" w:eastAsia="ro-RO"/>
        </w:rPr>
        <w:t xml:space="preserve"> - document sintetic, prezentat în format tabelar, care cuprinde cheltuielile eligibile şi neeligibile aferente investiţiei iniţiale, cu determinarea valorii totale a investiţiei, potrivit prevederilor art. 7, precum şi a calendarului realizării investiţiei;</w:t>
      </w:r>
    </w:p>
    <w:p w14:paraId="6FB4FB3F" w14:textId="77777777" w:rsidR="007D7345" w:rsidRDefault="00180A50" w:rsidP="000C229D">
      <w:pPr>
        <w:autoSpaceDE w:val="0"/>
        <w:autoSpaceDN w:val="0"/>
        <w:adjustRightInd w:val="0"/>
        <w:spacing w:after="0" w:line="240"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(4) </w:t>
      </w:r>
      <w:r w:rsidR="000C229D" w:rsidRPr="000C229D">
        <w:rPr>
          <w:rFonts w:ascii="Times New Roman" w:hAnsi="Times New Roman" w:cs="Times New Roman"/>
          <w:sz w:val="24"/>
          <w:szCs w:val="24"/>
          <w:lang w:val="ro-RO"/>
        </w:rPr>
        <w:t xml:space="preserve">Finanțarea proiectelor de investiții </w:t>
      </w:r>
      <w:r w:rsidR="003B7D39">
        <w:rPr>
          <w:rFonts w:ascii="Times New Roman" w:hAnsi="Times New Roman" w:cs="Times New Roman"/>
          <w:sz w:val="24"/>
          <w:szCs w:val="24"/>
          <w:lang w:val="ro-RO"/>
        </w:rPr>
        <w:t>cu impact semnificativ în economie</w:t>
      </w:r>
      <w:r w:rsidR="000C229D">
        <w:rPr>
          <w:rFonts w:ascii="Times New Roman" w:hAnsi="Times New Roman" w:cs="Times New Roman"/>
          <w:sz w:val="24"/>
          <w:szCs w:val="24"/>
          <w:lang w:val="ro-RO"/>
        </w:rPr>
        <w:t xml:space="preserve"> </w:t>
      </w:r>
      <w:r w:rsidR="000C229D" w:rsidRPr="000C229D">
        <w:rPr>
          <w:rFonts w:ascii="Times New Roman" w:hAnsi="Times New Roman" w:cs="Times New Roman"/>
          <w:sz w:val="24"/>
          <w:szCs w:val="24"/>
          <w:lang w:val="ro-RO"/>
        </w:rPr>
        <w:t>contribuie la atingerea a cel puțin unuia din următoarele obiective prevăzute de politicile economico - sociale guvernamentale și europene, astfel:</w:t>
      </w:r>
    </w:p>
    <w:p w14:paraId="0D178DE3" w14:textId="77777777" w:rsidR="007D7345" w:rsidRPr="00F94975" w:rsidRDefault="007D7345" w:rsidP="007D7345">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dezvoltarea regională</w:t>
      </w:r>
      <w:r>
        <w:rPr>
          <w:rFonts w:ascii="Times New Roman" w:hAnsi="Times New Roman" w:cs="Times New Roman"/>
          <w:sz w:val="24"/>
          <w:szCs w:val="24"/>
          <w:lang w:val="ro-RO"/>
        </w:rPr>
        <w:t xml:space="preserve"> și valorificarea resurselor locale/regionale</w:t>
      </w:r>
      <w:r w:rsidRPr="00F94975">
        <w:rPr>
          <w:rFonts w:ascii="Times New Roman" w:hAnsi="Times New Roman" w:cs="Times New Roman"/>
          <w:sz w:val="24"/>
          <w:szCs w:val="24"/>
          <w:lang w:val="ro-RO"/>
        </w:rPr>
        <w:t>;</w:t>
      </w:r>
    </w:p>
    <w:p w14:paraId="5BAAE374" w14:textId="77777777" w:rsidR="007D7345" w:rsidRPr="00F94975" w:rsidRDefault="007D7345" w:rsidP="007D7345">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creșterea competitivității întreprinderilor</w:t>
      </w:r>
      <w:r>
        <w:rPr>
          <w:rFonts w:ascii="Times New Roman" w:hAnsi="Times New Roman" w:cs="Times New Roman"/>
          <w:sz w:val="24"/>
          <w:szCs w:val="24"/>
          <w:lang w:val="ro-RO"/>
        </w:rPr>
        <w:t xml:space="preserve"> și realizarea de produse cu deficit comercial</w:t>
      </w:r>
      <w:r w:rsidRPr="00F94975">
        <w:rPr>
          <w:rFonts w:ascii="Times New Roman" w:hAnsi="Times New Roman" w:cs="Times New Roman"/>
          <w:sz w:val="24"/>
          <w:szCs w:val="24"/>
          <w:lang w:val="ro-RO"/>
        </w:rPr>
        <w:t>;</w:t>
      </w:r>
    </w:p>
    <w:p w14:paraId="45E4B680" w14:textId="77777777" w:rsidR="007D7345" w:rsidRPr="00F94975" w:rsidRDefault="007D7345" w:rsidP="007D7345">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implementarea tehnologiilor avansate și promovarea inovației sustenabile în sistemul de producţie;</w:t>
      </w:r>
    </w:p>
    <w:p w14:paraId="723A32C6" w14:textId="77777777" w:rsidR="007D7345" w:rsidRPr="00F94975" w:rsidRDefault="007D7345" w:rsidP="007D7345">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utilizarea tehnologiei verzi, asigurarea de activități durabile în industrie și atingerea țintelor de decarbonarizare; </w:t>
      </w:r>
    </w:p>
    <w:p w14:paraId="3DBAD3CF" w14:textId="77777777" w:rsidR="007D7345" w:rsidRPr="00F94975" w:rsidRDefault="007D7345" w:rsidP="007D7345">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dezvoltarea cercetarii industrialã și dezvoltare experimentalã, biotehnologii și tehnologii digitale;</w:t>
      </w:r>
    </w:p>
    <w:p w14:paraId="435C8C08" w14:textId="77777777" w:rsidR="007D7345" w:rsidRPr="00F94975" w:rsidRDefault="007D7345" w:rsidP="007D7345">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sprijinirea sectoarelor de activitate a căror dezvoltare este prioritara conform documentelor de politică publica ale guvernului;</w:t>
      </w:r>
    </w:p>
    <w:p w14:paraId="5074F4F5" w14:textId="77777777" w:rsidR="007D7345" w:rsidRPr="007D7345" w:rsidRDefault="007D7345" w:rsidP="007D7345">
      <w:pPr>
        <w:tabs>
          <w:tab w:val="left" w:pos="284"/>
        </w:tabs>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003B7D39">
        <w:rPr>
          <w:rFonts w:ascii="Times New Roman" w:hAnsi="Times New Roman" w:cs="Times New Roman"/>
          <w:sz w:val="24"/>
          <w:szCs w:val="24"/>
          <w:lang w:val="ro-RO"/>
        </w:rPr>
        <w:t>crearea de locuri de muncă</w:t>
      </w:r>
      <w:r w:rsidRPr="00F94975">
        <w:rPr>
          <w:rFonts w:ascii="Times New Roman" w:hAnsi="Times New Roman" w:cs="Times New Roman"/>
          <w:sz w:val="24"/>
          <w:szCs w:val="24"/>
          <w:lang w:val="ro-RO"/>
        </w:rPr>
        <w:t xml:space="preserve"> calificate</w:t>
      </w:r>
      <w:r>
        <w:rPr>
          <w:rFonts w:ascii="Times New Roman" w:hAnsi="Times New Roman" w:cs="Times New Roman"/>
          <w:sz w:val="24"/>
          <w:szCs w:val="24"/>
          <w:lang w:val="ro-RO"/>
        </w:rPr>
        <w:t>.</w:t>
      </w:r>
    </w:p>
    <w:p w14:paraId="31E643FB" w14:textId="77777777" w:rsidR="007D7345" w:rsidRDefault="00180A50" w:rsidP="000C229D">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(5) </w:t>
      </w:r>
      <w:r w:rsidR="007D7345" w:rsidRPr="00F94975">
        <w:rPr>
          <w:rFonts w:ascii="Times New Roman" w:eastAsia="Trebuchet MS" w:hAnsi="Times New Roman" w:cs="Times New Roman"/>
          <w:sz w:val="24"/>
          <w:szCs w:val="24"/>
          <w:lang w:val="ro-RO"/>
        </w:rPr>
        <w:t xml:space="preserve">Finanțarea </w:t>
      </w:r>
      <w:r w:rsidR="007D7345">
        <w:rPr>
          <w:rFonts w:ascii="Times New Roman" w:eastAsia="Trebuchet MS" w:hAnsi="Times New Roman" w:cs="Times New Roman"/>
          <w:sz w:val="24"/>
          <w:szCs w:val="24"/>
          <w:lang w:val="ro-RO"/>
        </w:rPr>
        <w:t xml:space="preserve">și alte elemente de sprijin în vederea implementării </w:t>
      </w:r>
      <w:r w:rsidR="007D7345" w:rsidRPr="00F94975">
        <w:rPr>
          <w:rFonts w:ascii="Times New Roman" w:eastAsia="Trebuchet MS" w:hAnsi="Times New Roman" w:cs="Times New Roman"/>
          <w:sz w:val="24"/>
          <w:szCs w:val="24"/>
          <w:lang w:val="ro-RO"/>
        </w:rPr>
        <w:t>proiectelor de investiții</w:t>
      </w:r>
      <w:r w:rsidR="003B7D39" w:rsidRPr="003B7D39">
        <w:rPr>
          <w:rFonts w:ascii="Times New Roman" w:eastAsia="Trebuchet MS" w:hAnsi="Times New Roman" w:cs="Times New Roman"/>
          <w:sz w:val="24"/>
          <w:szCs w:val="24"/>
          <w:lang w:val="ro-RO"/>
        </w:rPr>
        <w:t xml:space="preserve"> </w:t>
      </w:r>
      <w:r w:rsidR="003B7D39">
        <w:rPr>
          <w:rFonts w:ascii="Times New Roman" w:eastAsia="Trebuchet MS" w:hAnsi="Times New Roman" w:cs="Times New Roman"/>
          <w:sz w:val="24"/>
          <w:szCs w:val="24"/>
          <w:lang w:val="ro-RO"/>
        </w:rPr>
        <w:t xml:space="preserve">impact semnificativ în economie, </w:t>
      </w:r>
      <w:r w:rsidR="007D7345">
        <w:rPr>
          <w:rFonts w:ascii="Times New Roman" w:eastAsia="Trebuchet MS" w:hAnsi="Times New Roman" w:cs="Times New Roman"/>
          <w:sz w:val="24"/>
          <w:szCs w:val="24"/>
          <w:lang w:val="ro-RO"/>
        </w:rPr>
        <w:t>menționate la alin. (1)</w:t>
      </w:r>
      <w:r w:rsidR="007D7345" w:rsidRPr="00F94975">
        <w:rPr>
          <w:rFonts w:ascii="Times New Roman" w:eastAsia="Trebuchet MS" w:hAnsi="Times New Roman" w:cs="Times New Roman"/>
          <w:sz w:val="24"/>
          <w:szCs w:val="24"/>
          <w:lang w:val="ro-RO"/>
        </w:rPr>
        <w:t xml:space="preserve"> se asigură de către Ministerul Finanțelor,</w:t>
      </w:r>
      <w:r w:rsidR="007D7345" w:rsidRPr="00862988">
        <w:t xml:space="preserve"> </w:t>
      </w:r>
      <w:r w:rsidR="007D7345" w:rsidRPr="00862988">
        <w:rPr>
          <w:rFonts w:ascii="Times New Roman" w:eastAsia="Trebuchet MS" w:hAnsi="Times New Roman" w:cs="Times New Roman"/>
          <w:sz w:val="24"/>
          <w:szCs w:val="24"/>
          <w:lang w:val="ro-RO"/>
        </w:rPr>
        <w:t>împreuna cu alte ministere, după caz,</w:t>
      </w:r>
      <w:r w:rsidR="007D7345" w:rsidRPr="00F94975">
        <w:rPr>
          <w:rFonts w:ascii="Times New Roman" w:eastAsia="Trebuchet MS" w:hAnsi="Times New Roman" w:cs="Times New Roman"/>
          <w:sz w:val="24"/>
          <w:szCs w:val="24"/>
          <w:lang w:val="ro-RO"/>
        </w:rPr>
        <w:t xml:space="preserve"> prin scheme de ajutor de stat sau ajutoare ad-hoc, cu respectarea legislației specifice în domeniul ajutorului de stat. </w:t>
      </w:r>
    </w:p>
    <w:p w14:paraId="69CABA04" w14:textId="77777777" w:rsidR="00F70B65" w:rsidRPr="00F70B65" w:rsidRDefault="00180A50" w:rsidP="000C229D">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(6) </w:t>
      </w:r>
      <w:r w:rsidR="000C229D" w:rsidRPr="00F94975">
        <w:rPr>
          <w:rFonts w:ascii="Times New Roman" w:eastAsia="Trebuchet MS" w:hAnsi="Times New Roman" w:cs="Times New Roman"/>
          <w:sz w:val="24"/>
          <w:szCs w:val="24"/>
          <w:lang w:val="ro-RO"/>
        </w:rPr>
        <w:t xml:space="preserve">În sensul prezentei ordonanțe de urgență, prin investiție </w:t>
      </w:r>
      <w:r w:rsidR="000C229D">
        <w:rPr>
          <w:rFonts w:ascii="Times New Roman" w:eastAsia="Trebuchet MS" w:hAnsi="Times New Roman" w:cs="Times New Roman"/>
          <w:sz w:val="24"/>
          <w:szCs w:val="24"/>
          <w:lang w:val="ro-RO"/>
        </w:rPr>
        <w:t xml:space="preserve">cu </w:t>
      </w:r>
      <w:r w:rsidR="003B7D39">
        <w:rPr>
          <w:rFonts w:ascii="Times New Roman" w:eastAsia="Trebuchet MS" w:hAnsi="Times New Roman" w:cs="Times New Roman"/>
          <w:sz w:val="24"/>
          <w:szCs w:val="24"/>
          <w:lang w:val="ro-RO"/>
        </w:rPr>
        <w:t xml:space="preserve">impact semnificativ în economie </w:t>
      </w:r>
      <w:r w:rsidR="00B6341B">
        <w:rPr>
          <w:rFonts w:ascii="Times New Roman" w:eastAsia="Trebuchet MS" w:hAnsi="Times New Roman" w:cs="Times New Roman"/>
          <w:sz w:val="24"/>
          <w:szCs w:val="24"/>
          <w:lang w:val="ro-RO"/>
        </w:rPr>
        <w:t xml:space="preserve"> </w:t>
      </w:r>
      <w:r w:rsidR="000C229D" w:rsidRPr="00F94975">
        <w:rPr>
          <w:rFonts w:ascii="Times New Roman" w:eastAsia="Trebuchet MS" w:hAnsi="Times New Roman" w:cs="Times New Roman"/>
          <w:sz w:val="24"/>
          <w:szCs w:val="24"/>
          <w:lang w:val="ro-RO"/>
        </w:rPr>
        <w:t>se înțelege acea investiție care îndeplinește cumulativ următoarele condiții:</w:t>
      </w:r>
    </w:p>
    <w:p w14:paraId="214F1062" w14:textId="77777777" w:rsidR="00180A50" w:rsidRPr="00F94975" w:rsidRDefault="00F70B65" w:rsidP="000C229D">
      <w:pPr>
        <w:spacing w:after="0" w:line="240" w:lineRule="auto"/>
        <w:jc w:val="both"/>
        <w:rPr>
          <w:rFonts w:ascii="Times New Roman" w:eastAsia="Trebuchet MS" w:hAnsi="Times New Roman" w:cs="Times New Roman"/>
          <w:sz w:val="24"/>
          <w:szCs w:val="24"/>
          <w:lang w:val="ro-RO"/>
        </w:rPr>
      </w:pPr>
      <w:r>
        <w:rPr>
          <w:rFonts w:ascii="Times New Roman" w:eastAsia="Trebuchet MS" w:hAnsi="Times New Roman" w:cs="Times New Roman"/>
          <w:sz w:val="24"/>
          <w:szCs w:val="24"/>
          <w:lang w:val="ro-RO"/>
        </w:rPr>
        <w:t xml:space="preserve">a) </w:t>
      </w:r>
      <w:r w:rsidR="00180A50" w:rsidRPr="00F94975">
        <w:rPr>
          <w:rFonts w:ascii="Times New Roman" w:eastAsia="Trebuchet MS" w:hAnsi="Times New Roman" w:cs="Times New Roman"/>
          <w:sz w:val="24"/>
          <w:szCs w:val="24"/>
          <w:lang w:val="ro-RO"/>
        </w:rPr>
        <w:t>este realizată în România și are o valoare a cheltuielilor eligibile de minim 1 miliard de lei;</w:t>
      </w:r>
    </w:p>
    <w:p w14:paraId="71344CC6" w14:textId="77777777" w:rsidR="00180A50" w:rsidRPr="00F70B65" w:rsidRDefault="00180A50" w:rsidP="00F70B65">
      <w:pPr>
        <w:pStyle w:val="ListParagraph"/>
        <w:numPr>
          <w:ilvl w:val="0"/>
          <w:numId w:val="26"/>
        </w:numPr>
        <w:spacing w:after="0" w:line="240" w:lineRule="auto"/>
        <w:ind w:left="270" w:hanging="270"/>
        <w:jc w:val="both"/>
        <w:rPr>
          <w:rFonts w:ascii="Times New Roman" w:eastAsia="Trebuchet MS" w:hAnsi="Times New Roman" w:cs="Times New Roman"/>
          <w:sz w:val="24"/>
          <w:szCs w:val="24"/>
          <w:lang w:val="ro-RO"/>
        </w:rPr>
      </w:pPr>
      <w:r w:rsidRPr="00F70B65">
        <w:rPr>
          <w:rFonts w:ascii="Times New Roman" w:eastAsia="Trebuchet MS" w:hAnsi="Times New Roman" w:cs="Times New Roman"/>
          <w:sz w:val="24"/>
          <w:szCs w:val="24"/>
          <w:lang w:val="ro-RO"/>
        </w:rPr>
        <w:t>generează un efect multiplicator în economie</w:t>
      </w:r>
      <w:r w:rsidR="003B7D39">
        <w:rPr>
          <w:rFonts w:ascii="Times New Roman" w:eastAsia="Trebuchet MS" w:hAnsi="Times New Roman" w:cs="Times New Roman"/>
          <w:sz w:val="24"/>
          <w:szCs w:val="24"/>
          <w:lang w:val="ro-RO"/>
        </w:rPr>
        <w:t xml:space="preserve">  </w:t>
      </w:r>
      <w:r w:rsidR="003B7D39" w:rsidRPr="00386BC1">
        <w:rPr>
          <w:rFonts w:ascii="Times New Roman" w:eastAsia="Trebuchet MS" w:hAnsi="Times New Roman" w:cs="Times New Roman"/>
          <w:sz w:val="24"/>
          <w:szCs w:val="24"/>
          <w:lang w:val="ro-RO"/>
        </w:rPr>
        <w:t>prin antrenarea şi a altor investiţii conexe şi dezvoltarea furnizorilor locali de produse şi servicii</w:t>
      </w:r>
      <w:r w:rsidRPr="00F70B65">
        <w:rPr>
          <w:rFonts w:ascii="Times New Roman" w:eastAsia="Trebuchet MS" w:hAnsi="Times New Roman" w:cs="Times New Roman"/>
          <w:sz w:val="24"/>
          <w:szCs w:val="24"/>
          <w:lang w:val="ro-RO"/>
        </w:rPr>
        <w:t>;</w:t>
      </w:r>
    </w:p>
    <w:p w14:paraId="7E724B93" w14:textId="77777777" w:rsidR="00F70B65" w:rsidRPr="00F70B65" w:rsidRDefault="00F70B65" w:rsidP="00B6341B">
      <w:pPr>
        <w:spacing w:after="0" w:line="240" w:lineRule="auto"/>
        <w:ind w:left="90" w:hanging="90"/>
        <w:jc w:val="both"/>
        <w:rPr>
          <w:rFonts w:ascii="Times New Roman" w:eastAsia="Trebuchet MS" w:hAnsi="Times New Roman" w:cs="Times New Roman"/>
          <w:sz w:val="24"/>
          <w:szCs w:val="24"/>
          <w:lang w:val="ro-RO"/>
        </w:rPr>
      </w:pPr>
      <w:r>
        <w:rPr>
          <w:rFonts w:ascii="Times New Roman" w:eastAsia="Trebuchet MS" w:hAnsi="Times New Roman" w:cs="Times New Roman"/>
          <w:sz w:val="24"/>
          <w:szCs w:val="24"/>
          <w:lang w:val="ro-RO"/>
        </w:rPr>
        <w:t>c)</w:t>
      </w:r>
      <w:r w:rsidR="00180A50" w:rsidRPr="00F70B65">
        <w:rPr>
          <w:rFonts w:ascii="Times New Roman" w:eastAsia="Trebuchet MS" w:hAnsi="Times New Roman" w:cs="Times New Roman"/>
          <w:sz w:val="24"/>
          <w:szCs w:val="24"/>
          <w:lang w:val="ro-RO"/>
        </w:rPr>
        <w:t>conduce la îndeplinirea a cel puțin unuia din</w:t>
      </w:r>
      <w:r w:rsidR="00B6341B">
        <w:rPr>
          <w:rFonts w:ascii="Times New Roman" w:eastAsia="Trebuchet MS" w:hAnsi="Times New Roman" w:cs="Times New Roman"/>
          <w:sz w:val="24"/>
          <w:szCs w:val="24"/>
          <w:lang w:val="ro-RO"/>
        </w:rPr>
        <w:t xml:space="preserve"> obiectivele prevăzute la alin.(4)</w:t>
      </w:r>
      <w:r w:rsidR="00180A50" w:rsidRPr="00F70B65">
        <w:rPr>
          <w:rFonts w:ascii="Times New Roman" w:eastAsia="Trebuchet MS" w:hAnsi="Times New Roman" w:cs="Times New Roman"/>
          <w:sz w:val="24"/>
          <w:szCs w:val="24"/>
          <w:lang w:val="ro-RO"/>
        </w:rPr>
        <w:t>.</w:t>
      </w:r>
    </w:p>
    <w:p w14:paraId="01CA4C27" w14:textId="77777777" w:rsidR="000D28D9" w:rsidRDefault="000D28D9" w:rsidP="00E60A29">
      <w:pPr>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(7) Întreprinderile care intenționează să implementeze proiecte de investiții </w:t>
      </w:r>
      <w:r>
        <w:rPr>
          <w:rFonts w:ascii="Times New Roman" w:eastAsia="Trebuchet MS" w:hAnsi="Times New Roman" w:cs="Times New Roman"/>
          <w:sz w:val="24"/>
          <w:szCs w:val="24"/>
          <w:lang w:val="ro-RO"/>
        </w:rPr>
        <w:t>definite</w:t>
      </w:r>
      <w:r w:rsidRPr="00F94975">
        <w:rPr>
          <w:rFonts w:ascii="Times New Roman" w:eastAsia="Trebuchet MS" w:hAnsi="Times New Roman" w:cs="Times New Roman"/>
          <w:sz w:val="24"/>
          <w:szCs w:val="24"/>
          <w:lang w:val="ro-RO"/>
        </w:rPr>
        <w:t xml:space="preserve"> potrivit alin. (</w:t>
      </w:r>
      <w:r>
        <w:rPr>
          <w:rFonts w:ascii="Times New Roman" w:eastAsia="Trebuchet MS" w:hAnsi="Times New Roman" w:cs="Times New Roman"/>
          <w:sz w:val="24"/>
          <w:szCs w:val="24"/>
          <w:lang w:val="ro-RO"/>
        </w:rPr>
        <w:t>6</w:t>
      </w:r>
      <w:r w:rsidRPr="00F94975">
        <w:rPr>
          <w:rFonts w:ascii="Times New Roman" w:eastAsia="Trebuchet MS" w:hAnsi="Times New Roman" w:cs="Times New Roman"/>
          <w:sz w:val="24"/>
          <w:szCs w:val="24"/>
          <w:lang w:val="ro-RO"/>
        </w:rPr>
        <w:t>) trebuie să prezinte documente care s</w:t>
      </w:r>
      <w:r w:rsidR="003B7D39">
        <w:rPr>
          <w:rFonts w:ascii="Times New Roman" w:eastAsia="Trebuchet MS" w:hAnsi="Times New Roman" w:cs="Times New Roman"/>
          <w:sz w:val="24"/>
          <w:szCs w:val="24"/>
          <w:lang w:val="ro-RO"/>
        </w:rPr>
        <w:t>ă</w:t>
      </w:r>
      <w:r w:rsidRPr="00F94975">
        <w:rPr>
          <w:rFonts w:ascii="Times New Roman" w:eastAsia="Trebuchet MS" w:hAnsi="Times New Roman" w:cs="Times New Roman"/>
          <w:sz w:val="24"/>
          <w:szCs w:val="24"/>
          <w:lang w:val="ro-RO"/>
        </w:rPr>
        <w:t xml:space="preserve"> demonstreze </w:t>
      </w:r>
      <w:r>
        <w:rPr>
          <w:rFonts w:ascii="Times New Roman" w:eastAsia="Trebuchet MS" w:hAnsi="Times New Roman" w:cs="Times New Roman"/>
          <w:sz w:val="24"/>
          <w:szCs w:val="24"/>
          <w:lang w:val="ro-RO"/>
        </w:rPr>
        <w:t xml:space="preserve">atât </w:t>
      </w:r>
      <w:r w:rsidRPr="00F94975">
        <w:rPr>
          <w:rFonts w:ascii="Times New Roman" w:eastAsia="Trebuchet MS" w:hAnsi="Times New Roman" w:cs="Times New Roman"/>
          <w:sz w:val="24"/>
          <w:szCs w:val="24"/>
          <w:lang w:val="ro-RO"/>
        </w:rPr>
        <w:t>capacitatea financiară de a</w:t>
      </w:r>
      <w:r w:rsidRPr="00F94975">
        <w:rPr>
          <w:rFonts w:ascii="Times New Roman" w:eastAsia="Trebuchet MS" w:hAnsi="Times New Roman" w:cs="Times New Roman"/>
          <w:b/>
          <w:sz w:val="24"/>
          <w:szCs w:val="24"/>
          <w:lang w:val="ro-RO"/>
        </w:rPr>
        <w:t xml:space="preserve"> </w:t>
      </w:r>
      <w:r w:rsidRPr="00F94975">
        <w:rPr>
          <w:rFonts w:ascii="Times New Roman" w:eastAsia="Trebuchet MS" w:hAnsi="Times New Roman" w:cs="Times New Roman"/>
          <w:sz w:val="24"/>
          <w:szCs w:val="24"/>
          <w:lang w:val="ro-RO"/>
        </w:rPr>
        <w:t>asigura contribuția proprie necesară implementării acest</w:t>
      </w:r>
      <w:r>
        <w:rPr>
          <w:rFonts w:ascii="Times New Roman" w:eastAsia="Trebuchet MS" w:hAnsi="Times New Roman" w:cs="Times New Roman"/>
          <w:sz w:val="24"/>
          <w:szCs w:val="24"/>
          <w:lang w:val="ro-RO"/>
        </w:rPr>
        <w:t>ora</w:t>
      </w:r>
      <w:r w:rsidRPr="00862988">
        <w:rPr>
          <w:rFonts w:ascii="Times New Roman" w:eastAsia="Trebuchet MS" w:hAnsi="Times New Roman" w:cs="Times New Roman"/>
          <w:sz w:val="24"/>
          <w:szCs w:val="24"/>
          <w:lang w:val="ro-RO"/>
        </w:rPr>
        <w:t xml:space="preserve"> </w:t>
      </w:r>
      <w:r>
        <w:rPr>
          <w:rFonts w:ascii="Times New Roman" w:eastAsia="Trebuchet MS" w:hAnsi="Times New Roman" w:cs="Times New Roman"/>
          <w:sz w:val="24"/>
          <w:szCs w:val="24"/>
          <w:lang w:val="ro-RO"/>
        </w:rPr>
        <w:t xml:space="preserve">cât și experiența relevantă în implementarea proiectelor, fie urmare interesului exprimat direct de către întreprinderile </w:t>
      </w:r>
      <w:r>
        <w:rPr>
          <w:rFonts w:ascii="Times New Roman" w:eastAsia="Trebuchet MS" w:hAnsi="Times New Roman" w:cs="Times New Roman"/>
          <w:sz w:val="24"/>
          <w:szCs w:val="24"/>
          <w:lang w:val="ro-RO"/>
        </w:rPr>
        <w:lastRenderedPageBreak/>
        <w:t xml:space="preserve">respective, situatie în care se depun documentele de la alin. (12), fie urmare unui proces de cerere de exprimare a interesului în implementarea investiției, derulat de către Ministerul Finanțelor împreună cu alte ministere. </w:t>
      </w:r>
    </w:p>
    <w:p w14:paraId="48D8307C" w14:textId="77777777" w:rsidR="00E60A29" w:rsidRPr="00F94975" w:rsidRDefault="00180A50" w:rsidP="00E60A29">
      <w:pPr>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(8) </w:t>
      </w:r>
      <w:r w:rsidR="00E60A29" w:rsidRPr="00F94975">
        <w:rPr>
          <w:rFonts w:ascii="Times New Roman" w:eastAsia="Trebuchet MS" w:hAnsi="Times New Roman" w:cs="Times New Roman"/>
          <w:sz w:val="24"/>
          <w:szCs w:val="24"/>
          <w:lang w:val="ro-RO"/>
        </w:rPr>
        <w:t xml:space="preserve">Întreprinderile nou înființate care intenționează să implementeze o investiție </w:t>
      </w:r>
      <w:r w:rsidR="003B7D39">
        <w:rPr>
          <w:rFonts w:ascii="Times New Roman" w:eastAsia="Trebuchet MS" w:hAnsi="Times New Roman" w:cs="Times New Roman"/>
          <w:sz w:val="24"/>
          <w:szCs w:val="24"/>
          <w:lang w:val="ro-RO"/>
        </w:rPr>
        <w:t>cu impact semnificativ în economie</w:t>
      </w:r>
      <w:r w:rsidR="00E60A29">
        <w:rPr>
          <w:rFonts w:ascii="Times New Roman" w:eastAsia="Trebuchet MS" w:hAnsi="Times New Roman" w:cs="Times New Roman"/>
          <w:sz w:val="24"/>
          <w:szCs w:val="24"/>
          <w:lang w:val="ro-RO"/>
        </w:rPr>
        <w:t xml:space="preserve"> </w:t>
      </w:r>
      <w:r w:rsidR="00E60A29" w:rsidRPr="00F94975">
        <w:rPr>
          <w:rFonts w:ascii="Times New Roman" w:eastAsia="Trebuchet MS" w:hAnsi="Times New Roman" w:cs="Times New Roman"/>
          <w:sz w:val="24"/>
          <w:szCs w:val="24"/>
          <w:lang w:val="ro-RO"/>
        </w:rPr>
        <w:t>trebuie</w:t>
      </w:r>
      <w:r w:rsidR="00B6341B">
        <w:rPr>
          <w:rFonts w:ascii="Times New Roman" w:eastAsia="Trebuchet MS" w:hAnsi="Times New Roman" w:cs="Times New Roman"/>
          <w:sz w:val="24"/>
          <w:szCs w:val="24"/>
          <w:lang w:val="ro-RO"/>
        </w:rPr>
        <w:t xml:space="preserve"> </w:t>
      </w:r>
      <w:r w:rsidR="00E60A29" w:rsidRPr="00F94975">
        <w:rPr>
          <w:rFonts w:ascii="Times New Roman" w:eastAsia="Trebuchet MS" w:hAnsi="Times New Roman" w:cs="Times New Roman"/>
          <w:sz w:val="24"/>
          <w:szCs w:val="24"/>
          <w:lang w:val="ro-RO"/>
        </w:rPr>
        <w:t xml:space="preserve">să dețină capital social subscris și vărsat în condițiile legii în valoare de minim 25 milioane lei, iar întreprinderile în activitate trebuie să aibă o cifră de afaceri medie anuală în ultimii trei ani de activitate de minim 50  milioane lei și o valoare totală a activelor corporale și necorporale de minim 50 milioane lei. </w:t>
      </w:r>
    </w:p>
    <w:p w14:paraId="28C8E75B" w14:textId="77777777" w:rsidR="00E60A29" w:rsidRPr="00F94975" w:rsidRDefault="00180A50" w:rsidP="00E60A29">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 (9)</w:t>
      </w:r>
      <w:r w:rsidRPr="00F94975">
        <w:rPr>
          <w:rFonts w:ascii="Times New Roman" w:eastAsia="Trebuchet MS" w:hAnsi="Times New Roman" w:cs="Times New Roman"/>
          <w:b/>
          <w:sz w:val="24"/>
          <w:szCs w:val="24"/>
          <w:lang w:val="ro-RO"/>
        </w:rPr>
        <w:t xml:space="preserve"> </w:t>
      </w:r>
      <w:r w:rsidR="00E60A29" w:rsidRPr="00F94975">
        <w:rPr>
          <w:rFonts w:ascii="Times New Roman" w:eastAsia="Trebuchet MS" w:hAnsi="Times New Roman" w:cs="Times New Roman"/>
          <w:sz w:val="24"/>
          <w:szCs w:val="24"/>
          <w:lang w:val="ro-RO"/>
        </w:rPr>
        <w:t xml:space="preserve">Investiția </w:t>
      </w:r>
      <w:r w:rsidR="003B7D39">
        <w:rPr>
          <w:rFonts w:ascii="Times New Roman" w:eastAsia="Trebuchet MS" w:hAnsi="Times New Roman" w:cs="Times New Roman"/>
          <w:sz w:val="24"/>
          <w:szCs w:val="24"/>
          <w:lang w:val="ro-RO"/>
        </w:rPr>
        <w:t>cu impact semnificativ în economie</w:t>
      </w:r>
      <w:r w:rsidR="00B6341B">
        <w:rPr>
          <w:rFonts w:ascii="Times New Roman" w:eastAsia="Trebuchet MS" w:hAnsi="Times New Roman" w:cs="Times New Roman"/>
          <w:sz w:val="24"/>
          <w:szCs w:val="24"/>
          <w:lang w:val="ro-RO"/>
        </w:rPr>
        <w:t xml:space="preserve"> </w:t>
      </w:r>
      <w:r w:rsidR="00E60A29" w:rsidRPr="00F94975">
        <w:rPr>
          <w:rFonts w:ascii="Times New Roman" w:eastAsia="Trebuchet MS" w:hAnsi="Times New Roman" w:cs="Times New Roman"/>
          <w:sz w:val="24"/>
          <w:szCs w:val="24"/>
          <w:lang w:val="ro-RO"/>
        </w:rPr>
        <w:t>trebuie menținută pe o perioadă de cel puțin 5 ani de la data finalizării investiției.</w:t>
      </w:r>
    </w:p>
    <w:p w14:paraId="3E606487" w14:textId="77777777" w:rsidR="00B6341B" w:rsidRDefault="00E60A29" w:rsidP="00B6341B">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 </w:t>
      </w:r>
      <w:r w:rsidR="00180A50" w:rsidRPr="00F94975">
        <w:rPr>
          <w:rFonts w:ascii="Times New Roman" w:eastAsia="Trebuchet MS" w:hAnsi="Times New Roman" w:cs="Times New Roman"/>
          <w:sz w:val="24"/>
          <w:szCs w:val="24"/>
          <w:lang w:val="ro-RO"/>
        </w:rPr>
        <w:t xml:space="preserve">(10) </w:t>
      </w:r>
      <w:r w:rsidRPr="00F94975">
        <w:rPr>
          <w:rFonts w:ascii="Times New Roman" w:eastAsia="Trebuchet MS" w:hAnsi="Times New Roman" w:cs="Times New Roman"/>
          <w:sz w:val="24"/>
          <w:szCs w:val="24"/>
          <w:lang w:val="ro-RO"/>
        </w:rPr>
        <w:t xml:space="preserve">Ministerul Finanțelor </w:t>
      </w:r>
      <w:r>
        <w:rPr>
          <w:rFonts w:ascii="Times New Roman" w:eastAsia="Trebuchet MS" w:hAnsi="Times New Roman" w:cs="Times New Roman"/>
          <w:sz w:val="24"/>
          <w:szCs w:val="24"/>
          <w:lang w:val="ro-RO"/>
        </w:rPr>
        <w:t xml:space="preserve">poate </w:t>
      </w:r>
      <w:r w:rsidRPr="00F94975">
        <w:rPr>
          <w:rFonts w:ascii="Times New Roman" w:eastAsia="Trebuchet MS" w:hAnsi="Times New Roman" w:cs="Times New Roman"/>
          <w:sz w:val="24"/>
          <w:szCs w:val="24"/>
          <w:lang w:val="ro-RO"/>
        </w:rPr>
        <w:t>acord</w:t>
      </w:r>
      <w:r>
        <w:rPr>
          <w:rFonts w:ascii="Times New Roman" w:eastAsia="Trebuchet MS" w:hAnsi="Times New Roman" w:cs="Times New Roman"/>
          <w:sz w:val="24"/>
          <w:szCs w:val="24"/>
          <w:lang w:val="ro-RO"/>
        </w:rPr>
        <w:t>a</w:t>
      </w:r>
      <w:r w:rsidRPr="00F94975">
        <w:rPr>
          <w:rFonts w:ascii="Times New Roman" w:eastAsia="Trebuchet MS" w:hAnsi="Times New Roman" w:cs="Times New Roman"/>
          <w:sz w:val="24"/>
          <w:szCs w:val="24"/>
          <w:lang w:val="ro-RO"/>
        </w:rPr>
        <w:t xml:space="preserve"> măsuri de sprijin pentru finanțarea proiectelor de investiții </w:t>
      </w:r>
      <w:r>
        <w:rPr>
          <w:rFonts w:ascii="Times New Roman" w:eastAsia="Trebuchet MS" w:hAnsi="Times New Roman" w:cs="Times New Roman"/>
          <w:sz w:val="24"/>
          <w:szCs w:val="24"/>
          <w:lang w:val="ro-RO"/>
        </w:rPr>
        <w:t>definite la alin. (6)</w:t>
      </w:r>
      <w:r w:rsidRPr="00F94975">
        <w:rPr>
          <w:rFonts w:ascii="Times New Roman" w:eastAsia="Trebuchet MS" w:hAnsi="Times New Roman" w:cs="Times New Roman"/>
          <w:sz w:val="24"/>
          <w:szCs w:val="24"/>
          <w:lang w:val="ro-RO"/>
        </w:rPr>
        <w:t xml:space="preserve"> care pot îmbrăca cel puțin una dintre formele enumerate mai jos:</w:t>
      </w:r>
    </w:p>
    <w:p w14:paraId="12FD5A0D" w14:textId="77777777" w:rsidR="00B6341B" w:rsidRPr="00F94975" w:rsidRDefault="00B6341B" w:rsidP="00B6341B">
      <w:pPr>
        <w:pStyle w:val="ListParagraph"/>
        <w:numPr>
          <w:ilvl w:val="0"/>
          <w:numId w:val="6"/>
        </w:numPr>
        <w:tabs>
          <w:tab w:val="left" w:pos="284"/>
        </w:tabs>
        <w:spacing w:after="0" w:line="240" w:lineRule="auto"/>
        <w:ind w:left="0" w:firstLine="0"/>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granturi;</w:t>
      </w:r>
    </w:p>
    <w:p w14:paraId="1C745162" w14:textId="77777777" w:rsidR="00B6341B" w:rsidRPr="00F94975" w:rsidRDefault="00B6341B" w:rsidP="00B6341B">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b) credit fiscal;</w:t>
      </w:r>
    </w:p>
    <w:p w14:paraId="3562D9F8" w14:textId="77777777" w:rsidR="00B6341B" w:rsidRPr="00F94975" w:rsidRDefault="00B6341B" w:rsidP="00B6341B">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c) garanții de stat pentru împrumuturile contractate de </w:t>
      </w:r>
      <w:r w:rsidR="003B7D39">
        <w:rPr>
          <w:rFonts w:ascii="Times New Roman" w:eastAsia="Trebuchet MS" w:hAnsi="Times New Roman" w:cs="Times New Roman"/>
          <w:sz w:val="24"/>
          <w:szCs w:val="24"/>
          <w:lang w:val="ro-RO"/>
        </w:rPr>
        <w:t>întreprinderea care urmează să realizeze investiția</w:t>
      </w:r>
      <w:r w:rsidRPr="00F94975">
        <w:rPr>
          <w:rFonts w:ascii="Times New Roman" w:eastAsia="Trebuchet MS" w:hAnsi="Times New Roman" w:cs="Times New Roman"/>
          <w:sz w:val="24"/>
          <w:szCs w:val="24"/>
          <w:lang w:val="ro-RO"/>
        </w:rPr>
        <w:t>;</w:t>
      </w:r>
    </w:p>
    <w:p w14:paraId="2C50CFDE" w14:textId="77777777" w:rsidR="00B6341B" w:rsidRPr="00F94975" w:rsidRDefault="00B6341B" w:rsidP="00B6341B">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d) bonificații de dobândă pentru împrumuturile contractate </w:t>
      </w:r>
      <w:r w:rsidR="003B7D39" w:rsidRPr="00F94975">
        <w:rPr>
          <w:rFonts w:ascii="Times New Roman" w:eastAsia="Trebuchet MS" w:hAnsi="Times New Roman" w:cs="Times New Roman"/>
          <w:sz w:val="24"/>
          <w:szCs w:val="24"/>
          <w:lang w:val="ro-RO"/>
        </w:rPr>
        <w:t xml:space="preserve">de </w:t>
      </w:r>
      <w:r w:rsidR="003B7D39">
        <w:rPr>
          <w:rFonts w:ascii="Times New Roman" w:eastAsia="Trebuchet MS" w:hAnsi="Times New Roman" w:cs="Times New Roman"/>
          <w:sz w:val="24"/>
          <w:szCs w:val="24"/>
          <w:lang w:val="ro-RO"/>
        </w:rPr>
        <w:t>întreprinderea care urmează să realizeze investiția</w:t>
      </w:r>
      <w:r w:rsidRPr="00F94975">
        <w:rPr>
          <w:rFonts w:ascii="Times New Roman" w:eastAsia="Trebuchet MS" w:hAnsi="Times New Roman" w:cs="Times New Roman"/>
          <w:sz w:val="24"/>
          <w:szCs w:val="24"/>
          <w:lang w:val="ro-RO"/>
        </w:rPr>
        <w:t>;</w:t>
      </w:r>
    </w:p>
    <w:p w14:paraId="33434A25" w14:textId="77777777" w:rsidR="00B6341B" w:rsidRPr="00F94975" w:rsidRDefault="00B6341B" w:rsidP="00B6341B">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e) aport la capital;</w:t>
      </w:r>
    </w:p>
    <w:p w14:paraId="378046C2" w14:textId="77777777" w:rsidR="00B6341B" w:rsidRDefault="00B6341B" w:rsidP="00B6341B">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f) alte masuri de sprijin</w:t>
      </w:r>
      <w:r w:rsidR="003B7D39">
        <w:rPr>
          <w:rFonts w:ascii="Times New Roman" w:eastAsia="Trebuchet MS" w:hAnsi="Times New Roman" w:cs="Times New Roman"/>
          <w:sz w:val="24"/>
          <w:szCs w:val="24"/>
          <w:lang w:val="ro-RO"/>
        </w:rPr>
        <w:t xml:space="preserve"> financiar</w:t>
      </w:r>
      <w:r w:rsidRPr="00F94975">
        <w:rPr>
          <w:rFonts w:ascii="Times New Roman" w:eastAsia="Trebuchet MS" w:hAnsi="Times New Roman" w:cs="Times New Roman"/>
          <w:sz w:val="24"/>
          <w:szCs w:val="24"/>
          <w:lang w:val="ro-RO"/>
        </w:rPr>
        <w:t>.</w:t>
      </w:r>
    </w:p>
    <w:p w14:paraId="4F2747BC" w14:textId="77777777" w:rsidR="00180A50" w:rsidRPr="00F94975" w:rsidRDefault="00B6341B" w:rsidP="00180A50">
      <w:pPr>
        <w:pBdr>
          <w:top w:val="nil"/>
          <w:left w:val="nil"/>
          <w:bottom w:val="nil"/>
          <w:right w:val="nil"/>
          <w:between w:val="nil"/>
        </w:pBdr>
        <w:tabs>
          <w:tab w:val="left" w:pos="284"/>
        </w:tabs>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 </w:t>
      </w:r>
      <w:r w:rsidR="00180A50" w:rsidRPr="00F94975">
        <w:rPr>
          <w:rFonts w:ascii="Times New Roman" w:eastAsia="Trebuchet MS" w:hAnsi="Times New Roman" w:cs="Times New Roman"/>
          <w:sz w:val="24"/>
          <w:szCs w:val="24"/>
          <w:lang w:val="ro-RO"/>
        </w:rPr>
        <w:t>(11) Măsurile de sprijin financiar prevăzute la alin. (1</w:t>
      </w:r>
      <w:r w:rsidR="00E60A29">
        <w:rPr>
          <w:rFonts w:ascii="Times New Roman" w:eastAsia="Trebuchet MS" w:hAnsi="Times New Roman" w:cs="Times New Roman"/>
          <w:sz w:val="24"/>
          <w:szCs w:val="24"/>
          <w:lang w:val="ro-RO"/>
        </w:rPr>
        <w:t>0</w:t>
      </w:r>
      <w:r w:rsidR="00180A50" w:rsidRPr="00F94975">
        <w:rPr>
          <w:rFonts w:ascii="Times New Roman" w:eastAsia="Trebuchet MS" w:hAnsi="Times New Roman" w:cs="Times New Roman"/>
          <w:sz w:val="24"/>
          <w:szCs w:val="24"/>
          <w:lang w:val="ro-RO"/>
        </w:rPr>
        <w:t xml:space="preserve">) se acordă de către Ministerul Finanțelor cu respectarea legislației în domeniul ajutorului de stat și parcurgerea procedurilor prevăzute de Ordonanța de urgență a Guvernului nr. 77/2014 </w:t>
      </w:r>
      <w:r w:rsidR="00180A50" w:rsidRPr="00F94975">
        <w:rPr>
          <w:rFonts w:ascii="Times New Roman" w:hAnsi="Times New Roman" w:cs="Times New Roman"/>
          <w:sz w:val="24"/>
          <w:szCs w:val="24"/>
          <w:lang w:val="ro-RO"/>
        </w:rPr>
        <w:t>privind procedurile naționale în domeniul ajutorului de stat, precum și pentru modificarea și completarea </w:t>
      </w:r>
      <w:hyperlink r:id="rId12" w:history="1">
        <w:r w:rsidR="00180A50" w:rsidRPr="00F94975">
          <w:rPr>
            <w:rFonts w:ascii="Times New Roman" w:hAnsi="Times New Roman" w:cs="Times New Roman"/>
            <w:sz w:val="24"/>
            <w:szCs w:val="24"/>
            <w:lang w:val="ro-RO"/>
          </w:rPr>
          <w:t>Legii concurenței nr. 21/1996</w:t>
        </w:r>
      </w:hyperlink>
      <w:r w:rsidR="00180A50" w:rsidRPr="00F94975">
        <w:rPr>
          <w:rFonts w:ascii="Times New Roman" w:hAnsi="Times New Roman" w:cs="Times New Roman"/>
          <w:sz w:val="24"/>
          <w:szCs w:val="24"/>
          <w:lang w:val="ro-RO"/>
        </w:rPr>
        <w:t>, cu modificările și completările ulterioare.</w:t>
      </w:r>
    </w:p>
    <w:p w14:paraId="30F7C72C" w14:textId="77777777" w:rsidR="00E60A29" w:rsidRPr="00F94975" w:rsidRDefault="00180A50" w:rsidP="00180A50">
      <w:pPr>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(12) </w:t>
      </w:r>
      <w:r w:rsidR="00E60A29" w:rsidRPr="00F94975">
        <w:rPr>
          <w:rFonts w:ascii="Times New Roman" w:eastAsia="Trebuchet MS" w:hAnsi="Times New Roman" w:cs="Times New Roman"/>
          <w:sz w:val="24"/>
          <w:szCs w:val="24"/>
          <w:lang w:val="ro-RO"/>
        </w:rPr>
        <w:t xml:space="preserve">Proiectele de investiții </w:t>
      </w:r>
      <w:r w:rsidR="00E60A29">
        <w:rPr>
          <w:rFonts w:ascii="Times New Roman" w:eastAsia="Trebuchet MS" w:hAnsi="Times New Roman" w:cs="Times New Roman"/>
          <w:sz w:val="24"/>
          <w:szCs w:val="24"/>
          <w:lang w:val="ro-RO"/>
        </w:rPr>
        <w:t xml:space="preserve"> </w:t>
      </w:r>
      <w:r w:rsidR="0060406C">
        <w:rPr>
          <w:rFonts w:ascii="Times New Roman" w:eastAsia="Trebuchet MS" w:hAnsi="Times New Roman" w:cs="Times New Roman"/>
          <w:sz w:val="24"/>
          <w:szCs w:val="24"/>
          <w:lang w:val="ro-RO"/>
        </w:rPr>
        <w:t>cu impact semnificativ în economie</w:t>
      </w:r>
      <w:r w:rsidR="0060406C" w:rsidRPr="00F94975">
        <w:rPr>
          <w:rFonts w:ascii="Times New Roman" w:eastAsia="Trebuchet MS" w:hAnsi="Times New Roman" w:cs="Times New Roman"/>
          <w:sz w:val="24"/>
          <w:szCs w:val="24"/>
          <w:lang w:val="ro-RO"/>
        </w:rPr>
        <w:t xml:space="preserve"> </w:t>
      </w:r>
      <w:r w:rsidR="00E60A29" w:rsidRPr="00F94975">
        <w:rPr>
          <w:rFonts w:ascii="Times New Roman" w:eastAsia="Trebuchet MS" w:hAnsi="Times New Roman" w:cs="Times New Roman"/>
          <w:sz w:val="24"/>
          <w:szCs w:val="24"/>
          <w:lang w:val="ro-RO"/>
        </w:rPr>
        <w:t xml:space="preserve">se evaluează în vederea finanțării de către Ministerul Finanțelor pe baza următoarelor documente prezentate de  </w:t>
      </w:r>
      <w:r w:rsidR="0060406C">
        <w:rPr>
          <w:rFonts w:ascii="Times New Roman" w:eastAsia="Trebuchet MS" w:hAnsi="Times New Roman" w:cs="Times New Roman"/>
          <w:sz w:val="24"/>
          <w:szCs w:val="24"/>
          <w:lang w:val="ro-RO"/>
        </w:rPr>
        <w:t>întreprinderea care dorește să realizeze investiția</w:t>
      </w:r>
      <w:r w:rsidR="0060406C" w:rsidRPr="00F94975">
        <w:rPr>
          <w:rFonts w:ascii="Times New Roman" w:eastAsia="Trebuchet MS" w:hAnsi="Times New Roman" w:cs="Times New Roman"/>
          <w:sz w:val="24"/>
          <w:szCs w:val="24"/>
          <w:lang w:val="ro-RO"/>
        </w:rPr>
        <w:t xml:space="preserve"> </w:t>
      </w:r>
      <w:r w:rsidR="00E60A29" w:rsidRPr="00F94975">
        <w:rPr>
          <w:rFonts w:ascii="Times New Roman" w:eastAsia="Trebuchet MS" w:hAnsi="Times New Roman" w:cs="Times New Roman"/>
          <w:sz w:val="24"/>
          <w:szCs w:val="24"/>
          <w:lang w:val="ro-RO"/>
        </w:rPr>
        <w:t>depuse la registratura Ministerului Finanțelor:</w:t>
      </w:r>
    </w:p>
    <w:p w14:paraId="2CA0AE97" w14:textId="77777777" w:rsidR="00180A50" w:rsidRPr="00F94975" w:rsidRDefault="00180A50" w:rsidP="00180A50">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Solicitare de finanțare cu ajutor de stat depusă de </w:t>
      </w:r>
      <w:r w:rsidR="0060406C">
        <w:rPr>
          <w:rFonts w:ascii="Times New Roman" w:eastAsia="Trebuchet MS" w:hAnsi="Times New Roman" w:cs="Times New Roman"/>
          <w:sz w:val="24"/>
          <w:szCs w:val="24"/>
          <w:lang w:val="ro-RO"/>
        </w:rPr>
        <w:t>întreprindere</w:t>
      </w:r>
      <w:r w:rsidRPr="00F94975">
        <w:rPr>
          <w:rFonts w:ascii="Times New Roman" w:eastAsia="Trebuchet MS" w:hAnsi="Times New Roman" w:cs="Times New Roman"/>
          <w:sz w:val="24"/>
          <w:szCs w:val="24"/>
          <w:lang w:val="ro-RO"/>
        </w:rPr>
        <w:t>;</w:t>
      </w:r>
    </w:p>
    <w:p w14:paraId="2B5694E6" w14:textId="77777777" w:rsidR="00180A50" w:rsidRPr="00F94975" w:rsidRDefault="00180A50" w:rsidP="00180A50">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Planul de investiție și planul de afaceri;</w:t>
      </w:r>
    </w:p>
    <w:p w14:paraId="339AFE51" w14:textId="77777777" w:rsidR="00180A50" w:rsidRPr="00F94975" w:rsidRDefault="00180A50" w:rsidP="00180A50">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Strategia de finanțare a investiției, inclusiv pentru componenta de finanțare care este în sarcina </w:t>
      </w:r>
      <w:r w:rsidR="0060406C">
        <w:rPr>
          <w:rFonts w:ascii="Times New Roman" w:eastAsia="Trebuchet MS" w:hAnsi="Times New Roman" w:cs="Times New Roman"/>
          <w:sz w:val="24"/>
          <w:szCs w:val="24"/>
          <w:lang w:val="ro-RO"/>
        </w:rPr>
        <w:t>întreprinderii</w:t>
      </w:r>
      <w:r w:rsidRPr="00F94975">
        <w:rPr>
          <w:rFonts w:ascii="Times New Roman" w:eastAsia="Trebuchet MS" w:hAnsi="Times New Roman" w:cs="Times New Roman"/>
          <w:sz w:val="24"/>
          <w:szCs w:val="24"/>
          <w:lang w:val="ro-RO"/>
        </w:rPr>
        <w:t>;</w:t>
      </w:r>
    </w:p>
    <w:p w14:paraId="5C1B3D32" w14:textId="77777777" w:rsidR="00180A50" w:rsidRPr="00F94975" w:rsidRDefault="00180A50" w:rsidP="00180A50">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Alte documente considerate relevante de i</w:t>
      </w:r>
      <w:r w:rsidR="0060406C">
        <w:rPr>
          <w:rFonts w:ascii="Times New Roman" w:eastAsia="Trebuchet MS" w:hAnsi="Times New Roman" w:cs="Times New Roman"/>
          <w:sz w:val="24"/>
          <w:szCs w:val="24"/>
          <w:lang w:val="ro-RO"/>
        </w:rPr>
        <w:t>ntreprindere</w:t>
      </w:r>
      <w:r w:rsidRPr="00F94975">
        <w:rPr>
          <w:rFonts w:ascii="Times New Roman" w:eastAsia="Trebuchet MS" w:hAnsi="Times New Roman" w:cs="Times New Roman"/>
          <w:sz w:val="24"/>
          <w:szCs w:val="24"/>
          <w:lang w:val="ro-RO"/>
        </w:rPr>
        <w:t>.</w:t>
      </w:r>
    </w:p>
    <w:p w14:paraId="1C0783DA" w14:textId="77777777" w:rsidR="00180A50" w:rsidRPr="00F94975" w:rsidRDefault="00180A50" w:rsidP="00180A50">
      <w:pPr>
        <w:pBdr>
          <w:top w:val="nil"/>
          <w:left w:val="nil"/>
          <w:bottom w:val="nil"/>
          <w:right w:val="nil"/>
          <w:between w:val="nil"/>
        </w:pBdr>
        <w:tabs>
          <w:tab w:val="left" w:pos="284"/>
        </w:tabs>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(13) După evaluarea efectuată pe baza documentelor de la alin. (1), Ministerul Finanțelor emite un acord de principiu, după caz. După emiterea acestuia Ministerul Finantelor parcurge procedurile necesare de elaborare a actului normativ de acordare a ajutorului de stat, precum si procedurile in domeniul ajutorului de stat conform Ordonanței de Urgență a Guvernului nr. 77/2014 </w:t>
      </w:r>
      <w:r w:rsidRPr="00F94975">
        <w:rPr>
          <w:rFonts w:ascii="Times New Roman" w:hAnsi="Times New Roman" w:cs="Times New Roman"/>
          <w:sz w:val="24"/>
          <w:szCs w:val="24"/>
          <w:lang w:val="ro-RO"/>
        </w:rPr>
        <w:t>privind procedurile naționale în domeniul ajutorului de stat, precum și pentru modificarea și completarea </w:t>
      </w:r>
      <w:hyperlink r:id="rId13" w:history="1">
        <w:r w:rsidRPr="00F94975">
          <w:rPr>
            <w:rFonts w:ascii="Times New Roman" w:hAnsi="Times New Roman" w:cs="Times New Roman"/>
            <w:sz w:val="24"/>
            <w:szCs w:val="24"/>
            <w:lang w:val="ro-RO"/>
          </w:rPr>
          <w:t>Legii concurenței nr. 21/1996</w:t>
        </w:r>
      </w:hyperlink>
      <w:r w:rsidRPr="00F94975">
        <w:rPr>
          <w:rFonts w:ascii="Times New Roman" w:hAnsi="Times New Roman" w:cs="Times New Roman"/>
          <w:sz w:val="24"/>
          <w:szCs w:val="24"/>
          <w:lang w:val="ro-RO"/>
        </w:rPr>
        <w:t>, cu modificările și completările ulterioare.</w:t>
      </w:r>
      <w:r w:rsidRPr="00F94975">
        <w:rPr>
          <w:rFonts w:ascii="Times New Roman" w:eastAsia="Trebuchet MS" w:hAnsi="Times New Roman" w:cs="Times New Roman"/>
          <w:sz w:val="24"/>
          <w:szCs w:val="24"/>
          <w:lang w:val="ro-RO"/>
        </w:rPr>
        <w:t xml:space="preserve"> </w:t>
      </w:r>
    </w:p>
    <w:p w14:paraId="675A101E" w14:textId="77777777" w:rsidR="00180A50" w:rsidRPr="00F94975" w:rsidRDefault="00180A50" w:rsidP="00180A50">
      <w:pPr>
        <w:pBdr>
          <w:top w:val="nil"/>
          <w:left w:val="nil"/>
          <w:bottom w:val="nil"/>
          <w:right w:val="nil"/>
          <w:between w:val="nil"/>
        </w:pBdr>
        <w:tabs>
          <w:tab w:val="left" w:pos="284"/>
        </w:tabs>
        <w:spacing w:after="0" w:line="240" w:lineRule="auto"/>
        <w:jc w:val="both"/>
        <w:rPr>
          <w:rFonts w:ascii="Times New Roman" w:eastAsia="Trebuchet MS" w:hAnsi="Times New Roman" w:cs="Times New Roman"/>
          <w:sz w:val="24"/>
          <w:szCs w:val="24"/>
          <w:lang w:val="ro-RO"/>
        </w:rPr>
      </w:pPr>
      <w:r w:rsidRPr="00F94975">
        <w:rPr>
          <w:rFonts w:ascii="Times New Roman" w:eastAsia="Trebuchet MS" w:hAnsi="Times New Roman" w:cs="Times New Roman"/>
          <w:sz w:val="24"/>
          <w:szCs w:val="24"/>
          <w:lang w:val="ro-RO"/>
        </w:rPr>
        <w:t xml:space="preserve">(14) Modalitățile de acordare a ajutorului de stat/plata/verificarea/monitorizarea îndeplinirii obligațiilor de către întreprinderile beneficiare de ajutor de stat pentru realizarea de investiții </w:t>
      </w:r>
      <w:r w:rsidR="00874477">
        <w:rPr>
          <w:rFonts w:ascii="Times New Roman" w:eastAsia="Trebuchet MS" w:hAnsi="Times New Roman" w:cs="Times New Roman"/>
          <w:sz w:val="24"/>
          <w:szCs w:val="24"/>
          <w:lang w:val="ro-RO"/>
        </w:rPr>
        <w:t xml:space="preserve">cu impact </w:t>
      </w:r>
      <w:r w:rsidRPr="00F94975">
        <w:rPr>
          <w:rFonts w:ascii="Times New Roman" w:eastAsia="Trebuchet MS" w:hAnsi="Times New Roman" w:cs="Times New Roman"/>
          <w:sz w:val="24"/>
          <w:szCs w:val="24"/>
          <w:lang w:val="ro-RO"/>
        </w:rPr>
        <w:t>semnificativ în economie, inclusiv modalitățile de sancționare a neîndeplinirii acestora, se stabilesc în actele de instituire a schemelor de ajutor de stat sau a ajutoarelor de stat ad-hoc elaborate de Ministerul Finanțelor cu respectarea prevederilor legale în domeniul ajutorului de stat.</w:t>
      </w:r>
    </w:p>
    <w:p w14:paraId="05294B82" w14:textId="77777777" w:rsidR="00180A50" w:rsidRPr="00F94975" w:rsidRDefault="00180A50" w:rsidP="00180A50">
      <w:pPr>
        <w:spacing w:after="0" w:line="240" w:lineRule="auto"/>
        <w:jc w:val="both"/>
        <w:rPr>
          <w:rFonts w:ascii="Times New Roman" w:hAnsi="Times New Roman" w:cs="Times New Roman"/>
          <w:sz w:val="24"/>
          <w:szCs w:val="24"/>
          <w:lang w:val="ro-RO"/>
        </w:rPr>
      </w:pPr>
      <w:r w:rsidRPr="00F94975">
        <w:rPr>
          <w:rFonts w:ascii="Times New Roman" w:eastAsia="Trebuchet MS" w:hAnsi="Times New Roman" w:cs="Times New Roman"/>
          <w:sz w:val="24"/>
          <w:szCs w:val="24"/>
          <w:lang w:val="ro-RO"/>
        </w:rPr>
        <w:lastRenderedPageBreak/>
        <w:t>(15) Consiliul Concurenței acordă asistență de specialitate în domeniul ajutorului de stat pentru măsurile de sprijin acordate în temeiul prezentei ordonanței de urgență, în vederea îndeplinirii tuturor obligațiilor ce rezultă din legislația în domeniul ajutorului de stat.</w:t>
      </w:r>
      <w:r w:rsidRPr="00F94975">
        <w:rPr>
          <w:rFonts w:ascii="Times New Roman" w:hAnsi="Times New Roman" w:cs="Times New Roman"/>
          <w:sz w:val="24"/>
          <w:szCs w:val="24"/>
          <w:lang w:val="ro-RO"/>
        </w:rPr>
        <w:t xml:space="preserve"> </w:t>
      </w:r>
    </w:p>
    <w:p w14:paraId="1C427054" w14:textId="77777777" w:rsidR="00180A50" w:rsidRDefault="00180A50" w:rsidP="00180A50">
      <w:pPr>
        <w:autoSpaceDE w:val="0"/>
        <w:autoSpaceDN w:val="0"/>
        <w:adjustRightInd w:val="0"/>
        <w:spacing w:after="0" w:line="240"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(16) În vederea asigurării transparenţei, toate schemele de ajutor de stat/ajutoarele ad-hoc se publică integral pe pagina web oficială a Ministerului Finanțelor, în termen de maxim 30 de zile de la adoptarea acestora.</w:t>
      </w:r>
    </w:p>
    <w:p w14:paraId="3BDBFF89" w14:textId="77777777" w:rsidR="00B25475" w:rsidRPr="00F94975" w:rsidRDefault="00556B19" w:rsidP="0087447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(17) </w:t>
      </w:r>
      <w:r w:rsidR="00874477" w:rsidRPr="0000357E">
        <w:rPr>
          <w:rFonts w:ascii="Times New Roman" w:hAnsi="Times New Roman" w:cs="Times New Roman"/>
          <w:sz w:val="24"/>
          <w:szCs w:val="24"/>
          <w:lang w:val="ro-RO"/>
        </w:rPr>
        <w:t>M</w:t>
      </w:r>
      <w:r w:rsidR="00874477">
        <w:rPr>
          <w:rFonts w:ascii="Times New Roman" w:hAnsi="Times New Roman" w:cs="Times New Roman"/>
          <w:sz w:val="24"/>
          <w:szCs w:val="24"/>
          <w:lang w:val="ro-RO"/>
        </w:rPr>
        <w:t xml:space="preserve">inisterul </w:t>
      </w:r>
      <w:r w:rsidR="00874477" w:rsidRPr="0000357E">
        <w:rPr>
          <w:rFonts w:ascii="Times New Roman" w:hAnsi="Times New Roman" w:cs="Times New Roman"/>
          <w:sz w:val="24"/>
          <w:szCs w:val="24"/>
          <w:lang w:val="ro-RO"/>
        </w:rPr>
        <w:t>F</w:t>
      </w:r>
      <w:r w:rsidR="00874477">
        <w:rPr>
          <w:rFonts w:ascii="Times New Roman" w:hAnsi="Times New Roman" w:cs="Times New Roman"/>
          <w:sz w:val="24"/>
          <w:szCs w:val="24"/>
          <w:lang w:val="ro-RO"/>
        </w:rPr>
        <w:t>inanțelor</w:t>
      </w:r>
      <w:r w:rsidR="00874477" w:rsidRPr="0000357E">
        <w:rPr>
          <w:rFonts w:ascii="Times New Roman" w:hAnsi="Times New Roman" w:cs="Times New Roman"/>
          <w:sz w:val="24"/>
          <w:szCs w:val="24"/>
          <w:lang w:val="ro-RO"/>
        </w:rPr>
        <w:t xml:space="preserve"> po</w:t>
      </w:r>
      <w:r w:rsidR="00874477">
        <w:rPr>
          <w:rFonts w:ascii="Times New Roman" w:hAnsi="Times New Roman" w:cs="Times New Roman"/>
          <w:sz w:val="24"/>
          <w:szCs w:val="24"/>
          <w:lang w:val="ro-RO"/>
        </w:rPr>
        <w:t>a</w:t>
      </w:r>
      <w:r w:rsidR="00874477" w:rsidRPr="0000357E">
        <w:rPr>
          <w:rFonts w:ascii="Times New Roman" w:hAnsi="Times New Roman" w:cs="Times New Roman"/>
          <w:sz w:val="24"/>
          <w:szCs w:val="24"/>
          <w:lang w:val="ro-RO"/>
        </w:rPr>
        <w:t>t</w:t>
      </w:r>
      <w:r w:rsidR="00874477">
        <w:rPr>
          <w:rFonts w:ascii="Times New Roman" w:hAnsi="Times New Roman" w:cs="Times New Roman"/>
          <w:sz w:val="24"/>
          <w:szCs w:val="24"/>
          <w:lang w:val="ro-RO"/>
        </w:rPr>
        <w:t>e</w:t>
      </w:r>
      <w:r w:rsidR="00874477" w:rsidRPr="0000357E">
        <w:rPr>
          <w:rFonts w:ascii="Times New Roman" w:hAnsi="Times New Roman" w:cs="Times New Roman"/>
          <w:sz w:val="24"/>
          <w:szCs w:val="24"/>
          <w:lang w:val="ro-RO"/>
        </w:rPr>
        <w:t xml:space="preserve"> contracta asistență tehnică de la instituții financiare internaționale având ca sursă de plată bugetul de stat </w:t>
      </w:r>
      <w:r w:rsidR="00874477">
        <w:rPr>
          <w:rFonts w:ascii="Times New Roman" w:hAnsi="Times New Roman" w:cs="Times New Roman"/>
          <w:sz w:val="24"/>
          <w:szCs w:val="24"/>
          <w:lang w:val="ro-RO"/>
        </w:rPr>
        <w:t xml:space="preserve">prin bugetul </w:t>
      </w:r>
      <w:r w:rsidR="00874477" w:rsidRPr="0000357E">
        <w:rPr>
          <w:rFonts w:ascii="Times New Roman" w:hAnsi="Times New Roman" w:cs="Times New Roman"/>
          <w:sz w:val="24"/>
          <w:szCs w:val="24"/>
          <w:lang w:val="ro-RO"/>
        </w:rPr>
        <w:t>M</w:t>
      </w:r>
      <w:r w:rsidR="00874477">
        <w:rPr>
          <w:rFonts w:ascii="Times New Roman" w:hAnsi="Times New Roman" w:cs="Times New Roman"/>
          <w:sz w:val="24"/>
          <w:szCs w:val="24"/>
          <w:lang w:val="ro-RO"/>
        </w:rPr>
        <w:t xml:space="preserve">inisterului </w:t>
      </w:r>
      <w:r w:rsidR="00874477" w:rsidRPr="0000357E">
        <w:rPr>
          <w:rFonts w:ascii="Times New Roman" w:hAnsi="Times New Roman" w:cs="Times New Roman"/>
          <w:sz w:val="24"/>
          <w:szCs w:val="24"/>
          <w:lang w:val="ro-RO"/>
        </w:rPr>
        <w:t>F</w:t>
      </w:r>
      <w:r w:rsidR="00874477">
        <w:rPr>
          <w:rFonts w:ascii="Times New Roman" w:hAnsi="Times New Roman" w:cs="Times New Roman"/>
          <w:sz w:val="24"/>
          <w:szCs w:val="24"/>
          <w:lang w:val="ro-RO"/>
        </w:rPr>
        <w:t>inanțelor  – Acț</w:t>
      </w:r>
      <w:r w:rsidR="00874477" w:rsidRPr="0000357E">
        <w:rPr>
          <w:rFonts w:ascii="Times New Roman" w:hAnsi="Times New Roman" w:cs="Times New Roman"/>
          <w:sz w:val="24"/>
          <w:szCs w:val="24"/>
          <w:lang w:val="ro-RO"/>
        </w:rPr>
        <w:t>iuni generale</w:t>
      </w:r>
      <w:r w:rsidR="00874477">
        <w:rPr>
          <w:rFonts w:ascii="Times New Roman" w:hAnsi="Times New Roman" w:cs="Times New Roman"/>
          <w:sz w:val="24"/>
          <w:szCs w:val="24"/>
          <w:lang w:val="ro-RO"/>
        </w:rPr>
        <w:t xml:space="preserve"> în scopul implementarii proiectelor de investitii </w:t>
      </w:r>
      <w:r w:rsidR="00874477">
        <w:rPr>
          <w:rFonts w:ascii="Times New Roman" w:eastAsia="Trebuchet MS" w:hAnsi="Times New Roman" w:cs="Times New Roman"/>
          <w:sz w:val="24"/>
          <w:szCs w:val="24"/>
          <w:lang w:val="ro-RO"/>
        </w:rPr>
        <w:t>cu  impact semnificativ în economie,</w:t>
      </w:r>
      <w:r w:rsidR="00874477">
        <w:rPr>
          <w:rFonts w:ascii="Times New Roman" w:hAnsi="Times New Roman" w:cs="Times New Roman"/>
          <w:sz w:val="24"/>
          <w:szCs w:val="24"/>
          <w:lang w:val="ro-RO"/>
        </w:rPr>
        <w:t xml:space="preserve"> inclusiv  pentru selectarea și negocierea termenilor și măsurilor de sprijin cu întreprinderile care intenționează realizarea de investiții.</w:t>
      </w:r>
    </w:p>
    <w:p w14:paraId="01E70D61" w14:textId="77777777" w:rsidR="00180A50" w:rsidRPr="00F94975" w:rsidRDefault="00180A50" w:rsidP="00180A50">
      <w:pPr>
        <w:autoSpaceDE w:val="0"/>
        <w:autoSpaceDN w:val="0"/>
        <w:adjustRightInd w:val="0"/>
        <w:spacing w:after="0" w:line="240" w:lineRule="auto"/>
        <w:jc w:val="both"/>
        <w:rPr>
          <w:rFonts w:ascii="Times New Roman" w:hAnsi="Times New Roman" w:cs="Times New Roman"/>
          <w:sz w:val="24"/>
          <w:szCs w:val="24"/>
          <w:lang w:val="ro-RO"/>
        </w:rPr>
      </w:pPr>
    </w:p>
    <w:p w14:paraId="17F8F737" w14:textId="77777777" w:rsidR="00FC3487" w:rsidRPr="00F94975" w:rsidRDefault="00FC3487" w:rsidP="00240AB8">
      <w:pPr>
        <w:spacing w:line="276" w:lineRule="auto"/>
        <w:jc w:val="both"/>
        <w:rPr>
          <w:rFonts w:ascii="Times New Roman" w:hAnsi="Times New Roman" w:cs="Times New Roman"/>
          <w:sz w:val="24"/>
          <w:szCs w:val="24"/>
          <w:lang w:val="ro-RO"/>
        </w:rPr>
      </w:pPr>
      <w:r w:rsidRPr="00F94975">
        <w:rPr>
          <w:rFonts w:ascii="Times New Roman" w:eastAsia="SimSun" w:hAnsi="Times New Roman" w:cs="Times New Roman"/>
          <w:b/>
          <w:sz w:val="24"/>
          <w:szCs w:val="24"/>
          <w:lang w:val="ro-RO"/>
        </w:rPr>
        <w:t>ART.I</w:t>
      </w:r>
      <w:r w:rsidR="00385B77" w:rsidRPr="00F94975">
        <w:rPr>
          <w:rFonts w:ascii="Times New Roman" w:eastAsia="SimSun" w:hAnsi="Times New Roman" w:cs="Times New Roman"/>
          <w:b/>
          <w:sz w:val="24"/>
          <w:szCs w:val="24"/>
          <w:lang w:val="ro-RO"/>
        </w:rPr>
        <w:t>I</w:t>
      </w:r>
      <w:r w:rsidRPr="00F94975">
        <w:rPr>
          <w:rFonts w:ascii="Times New Roman" w:eastAsia="SimSun" w:hAnsi="Times New Roman" w:cs="Times New Roman"/>
          <w:b/>
          <w:sz w:val="24"/>
          <w:szCs w:val="24"/>
          <w:lang w:val="ro-RO"/>
        </w:rPr>
        <w:t xml:space="preserve">I </w:t>
      </w:r>
      <w:bookmarkStart w:id="0" w:name="_evqfauna42lg" w:colFirst="0" w:colLast="0"/>
      <w:bookmarkEnd w:id="0"/>
      <w:r w:rsidR="00240AB8" w:rsidRPr="00F94975">
        <w:rPr>
          <w:rFonts w:ascii="Times New Roman" w:eastAsia="SimSun" w:hAnsi="Times New Roman" w:cs="Times New Roman"/>
          <w:b/>
          <w:sz w:val="24"/>
          <w:szCs w:val="24"/>
          <w:lang w:val="ro-RO"/>
        </w:rPr>
        <w:t xml:space="preserve"> </w:t>
      </w:r>
      <w:r w:rsidRPr="00F94975">
        <w:rPr>
          <w:rFonts w:ascii="Times New Roman" w:hAnsi="Times New Roman" w:cs="Times New Roman"/>
          <w:sz w:val="24"/>
          <w:szCs w:val="24"/>
          <w:lang w:val="ro-RO"/>
        </w:rPr>
        <w:t xml:space="preserve">(1) În vederea relansării creșterii economice </w:t>
      </w:r>
      <w:r w:rsidR="00393C21">
        <w:rPr>
          <w:rFonts w:ascii="Times New Roman" w:hAnsi="Times New Roman" w:cs="Times New Roman"/>
          <w:sz w:val="24"/>
          <w:szCs w:val="24"/>
          <w:lang w:val="ro-RO"/>
        </w:rPr>
        <w:t xml:space="preserve"> se</w:t>
      </w:r>
      <w:r w:rsidRPr="00F94975">
        <w:rPr>
          <w:rFonts w:ascii="Times New Roman" w:hAnsi="Times New Roman" w:cs="Times New Roman"/>
          <w:sz w:val="24"/>
          <w:szCs w:val="24"/>
          <w:lang w:val="ro-RO"/>
        </w:rPr>
        <w:t xml:space="preserve"> elaborează scheme de ajutor de stat exceptate de la obligația de notificare în conformitate cu legislația europeană în domeniu</w:t>
      </w:r>
      <w:r w:rsidR="0027698B" w:rsidRPr="00F94975">
        <w:rPr>
          <w:rFonts w:ascii="Times New Roman" w:hAnsi="Times New Roman" w:cs="Times New Roman"/>
          <w:sz w:val="24"/>
          <w:szCs w:val="24"/>
          <w:lang w:val="ro-RO"/>
        </w:rPr>
        <w:t xml:space="preserve">, respectiv de minimis, </w:t>
      </w:r>
      <w:r w:rsidRPr="00F94975">
        <w:rPr>
          <w:rFonts w:ascii="Times New Roman" w:hAnsi="Times New Roman" w:cs="Times New Roman"/>
          <w:sz w:val="24"/>
          <w:szCs w:val="24"/>
          <w:lang w:val="ro-RO"/>
        </w:rPr>
        <w:t>având ca obiectiv stimularea:</w:t>
      </w:r>
    </w:p>
    <w:p w14:paraId="4530BC91" w14:textId="77777777" w:rsidR="00FC3487" w:rsidRPr="00F94975" w:rsidRDefault="00FC3487" w:rsidP="00FC3487">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F94975">
        <w:rPr>
          <w:rFonts w:ascii="Times New Roman" w:eastAsia="Times New Roman" w:hAnsi="Times New Roman" w:cs="Times New Roman"/>
          <w:bCs/>
          <w:sz w:val="24"/>
          <w:szCs w:val="24"/>
          <w:lang w:val="ro-RO"/>
        </w:rPr>
        <w:t xml:space="preserve">Investițiilor în </w:t>
      </w:r>
      <w:r w:rsidR="00705AE2" w:rsidRPr="00F94975">
        <w:rPr>
          <w:rFonts w:ascii="Times New Roman" w:eastAsia="Times New Roman" w:hAnsi="Times New Roman" w:cs="Times New Roman"/>
          <w:bCs/>
          <w:sz w:val="24"/>
          <w:szCs w:val="24"/>
          <w:lang w:val="ro-RO"/>
        </w:rPr>
        <w:t xml:space="preserve">clustere de competitivitate </w:t>
      </w:r>
      <w:r w:rsidR="00B25475">
        <w:rPr>
          <w:rFonts w:ascii="Times New Roman" w:eastAsia="Times New Roman" w:hAnsi="Times New Roman" w:cs="Times New Roman"/>
          <w:bCs/>
          <w:sz w:val="24"/>
          <w:szCs w:val="24"/>
          <w:lang w:val="ro-RO"/>
        </w:rPr>
        <w:t xml:space="preserve">și în unități </w:t>
      </w:r>
      <w:r w:rsidRPr="00F94975">
        <w:rPr>
          <w:rFonts w:ascii="Times New Roman" w:eastAsia="Times New Roman" w:hAnsi="Times New Roman" w:cs="Times New Roman"/>
          <w:bCs/>
          <w:sz w:val="24"/>
          <w:szCs w:val="24"/>
          <w:lang w:val="ro-RO"/>
        </w:rPr>
        <w:t>în care se obțin produse cu deficit comercial din industria prelucrătoare;</w:t>
      </w:r>
      <w:r w:rsidRPr="00F94975">
        <w:rPr>
          <w:rFonts w:ascii="Times New Roman" w:hAnsi="Times New Roman" w:cs="Times New Roman"/>
          <w:sz w:val="24"/>
          <w:szCs w:val="24"/>
          <w:lang w:val="ro-RO"/>
        </w:rPr>
        <w:t xml:space="preserve"> </w:t>
      </w:r>
    </w:p>
    <w:p w14:paraId="79BEF15F" w14:textId="77777777" w:rsidR="00FC3487" w:rsidRPr="00F94975" w:rsidRDefault="00FC3487" w:rsidP="00FC3487">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Investițiilor care asigură valorificarea resurselor minerale, în special a materiilor prime strategice și critice astfel cum sunt definite în Regulamentul UE 2024/1252 al Parlamentului European și al Consiliului de instituire a unui cadru pentru asigurarea aprovizionării sigure și durabile cu materii prime critice și de modificare a regulamentelor (UE) nr.168/2013, (UE) 2018/858, (UE) 2018/1724 și (UE) 2019/1020 și pentru investiții în producția de produse finite bazate pe tehnologie ”zero net” și a componentelor specifice principale ale acestora, în conformitate cu Comunicarea Comisiei C/2025/3602 Cadrul pentru măsuri de ajutor de stat de sprijinire a Pactului pentru o industrie curată;</w:t>
      </w:r>
    </w:p>
    <w:p w14:paraId="2D3EBC87" w14:textId="77777777" w:rsidR="00FC3487" w:rsidRPr="00F94975" w:rsidRDefault="00FC3487" w:rsidP="00FC3487">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Investițiilor în sectoarele de activitate pentru cercetare, dezvoltare de tehnologii înalte;</w:t>
      </w:r>
    </w:p>
    <w:p w14:paraId="5AD359FD" w14:textId="77777777" w:rsidR="00FC3487" w:rsidRPr="00F94975" w:rsidRDefault="00FC3487" w:rsidP="00FC3487">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Investițiilor în sectoarele de activitate din industria de apărare pentru consolidarea capacităților industriale de promovare a capabilităților de apărare;</w:t>
      </w:r>
    </w:p>
    <w:p w14:paraId="79301BAB" w14:textId="77777777" w:rsidR="0048056F" w:rsidRPr="00F94975" w:rsidRDefault="00FC3487" w:rsidP="0048056F">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Investițiilor care determină creșterea co</w:t>
      </w:r>
      <w:r w:rsidR="0048056F" w:rsidRPr="00F94975">
        <w:rPr>
          <w:rFonts w:ascii="Times New Roman" w:hAnsi="Times New Roman" w:cs="Times New Roman"/>
          <w:sz w:val="24"/>
          <w:szCs w:val="24"/>
          <w:lang w:val="ro-RO"/>
        </w:rPr>
        <w:t>m</w:t>
      </w:r>
      <w:r w:rsidRPr="00F94975">
        <w:rPr>
          <w:rFonts w:ascii="Times New Roman" w:hAnsi="Times New Roman" w:cs="Times New Roman"/>
          <w:sz w:val="24"/>
          <w:szCs w:val="24"/>
          <w:lang w:val="ro-RO"/>
        </w:rPr>
        <w:t>petitivității și convergența regională;</w:t>
      </w:r>
    </w:p>
    <w:p w14:paraId="45A26A61" w14:textId="77777777" w:rsidR="005C44E6" w:rsidRDefault="005C44E6" w:rsidP="005C44E6">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F94975">
        <w:rPr>
          <w:rFonts w:ascii="Times New Roman" w:eastAsia="Times New Roman" w:hAnsi="Times New Roman" w:cs="Times New Roman"/>
          <w:sz w:val="24"/>
          <w:szCs w:val="24"/>
          <w:lang w:val="ro-RO"/>
        </w:rPr>
        <w:t xml:space="preserve">Investițiilor realizate de societăți nou înființate cu capital majoritar constituit de către persoane fizice cu cetățenie româna </w:t>
      </w:r>
      <w:r w:rsidR="005B378A">
        <w:rPr>
          <w:rFonts w:ascii="Times New Roman" w:eastAsia="Times New Roman" w:hAnsi="Times New Roman" w:cs="Times New Roman"/>
          <w:sz w:val="24"/>
          <w:szCs w:val="24"/>
          <w:lang w:val="ro-RO"/>
        </w:rPr>
        <w:t>cu domiciliul sau reședința în străinătate</w:t>
      </w:r>
      <w:r w:rsidRPr="00F94975">
        <w:rPr>
          <w:rFonts w:ascii="Times New Roman" w:hAnsi="Times New Roman" w:cs="Times New Roman"/>
          <w:sz w:val="24"/>
          <w:szCs w:val="24"/>
          <w:lang w:val="ro-RO"/>
        </w:rPr>
        <w:t>.</w:t>
      </w:r>
    </w:p>
    <w:p w14:paraId="02D7DD70" w14:textId="77777777" w:rsidR="00316FF8" w:rsidRDefault="00316FF8" w:rsidP="005C44E6">
      <w:pPr>
        <w:pStyle w:val="ListParagraph"/>
        <w:numPr>
          <w:ilvl w:val="0"/>
          <w:numId w:val="18"/>
        </w:numPr>
        <w:tabs>
          <w:tab w:val="left" w:pos="284"/>
        </w:tabs>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Investițiilor pentr</w:t>
      </w:r>
      <w:r w:rsidR="00335D61">
        <w:rPr>
          <w:rFonts w:ascii="Times New Roman" w:hAnsi="Times New Roman" w:cs="Times New Roman"/>
          <w:sz w:val="24"/>
          <w:szCs w:val="24"/>
          <w:lang w:val="ro-RO"/>
        </w:rPr>
        <w:t>u dezvoltarea turismului românesc;</w:t>
      </w:r>
    </w:p>
    <w:p w14:paraId="2E56CF21" w14:textId="77777777" w:rsidR="00335D61" w:rsidRPr="00F94975" w:rsidRDefault="00335D61" w:rsidP="005C44E6">
      <w:pPr>
        <w:pStyle w:val="ListParagraph"/>
        <w:numPr>
          <w:ilvl w:val="0"/>
          <w:numId w:val="18"/>
        </w:numPr>
        <w:tabs>
          <w:tab w:val="left" w:pos="284"/>
        </w:tabs>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Investițiilor care contribuie la accelerarea inovării în antreprenoriat și a tranziției digitale.</w:t>
      </w:r>
    </w:p>
    <w:p w14:paraId="5354FCBB" w14:textId="77777777" w:rsidR="00393C21" w:rsidRDefault="005C44E6" w:rsidP="005C44E6">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w:t>
      </w:r>
      <w:r w:rsidR="00FC3487" w:rsidRPr="00F94975">
        <w:rPr>
          <w:rFonts w:ascii="Times New Roman" w:hAnsi="Times New Roman" w:cs="Times New Roman"/>
          <w:sz w:val="24"/>
          <w:szCs w:val="24"/>
          <w:lang w:val="ro-RO"/>
        </w:rPr>
        <w:t xml:space="preserve">(2) </w:t>
      </w:r>
      <w:r w:rsidR="00393C21">
        <w:rPr>
          <w:rFonts w:ascii="Times New Roman" w:hAnsi="Times New Roman" w:cs="Times New Roman"/>
          <w:sz w:val="24"/>
          <w:szCs w:val="24"/>
          <w:lang w:val="ro-RO"/>
        </w:rPr>
        <w:t>Elaborarea și inițierea schemelor de ajutor de stat prevăzute la alin. (1) se realizează de către:</w:t>
      </w:r>
    </w:p>
    <w:p w14:paraId="7E70774F" w14:textId="77777777" w:rsidR="00393C21" w:rsidRDefault="00393C21" w:rsidP="005C44E6">
      <w:pPr>
        <w:jc w:val="both"/>
        <w:rPr>
          <w:rFonts w:ascii="Times New Roman" w:hAnsi="Times New Roman" w:cs="Times New Roman"/>
          <w:sz w:val="24"/>
          <w:szCs w:val="24"/>
          <w:lang w:val="ro-RO"/>
        </w:rPr>
      </w:pPr>
      <w:r>
        <w:rPr>
          <w:rFonts w:ascii="Times New Roman" w:hAnsi="Times New Roman" w:cs="Times New Roman"/>
          <w:sz w:val="24"/>
          <w:szCs w:val="24"/>
          <w:lang w:val="ro-RO"/>
        </w:rPr>
        <w:t>a) Ministerul Finanțelor în cazul schemelor de ajutor de stat prevăzute la lit.a), c), e) și f)</w:t>
      </w:r>
      <w:r w:rsidR="008B3913">
        <w:rPr>
          <w:rFonts w:ascii="Times New Roman" w:hAnsi="Times New Roman" w:cs="Times New Roman"/>
          <w:sz w:val="24"/>
          <w:szCs w:val="24"/>
          <w:lang w:val="ro-RO"/>
        </w:rPr>
        <w:t xml:space="preserve"> pentru</w:t>
      </w:r>
      <w:r w:rsidR="003272B1">
        <w:rPr>
          <w:rFonts w:ascii="Times New Roman" w:hAnsi="Times New Roman" w:cs="Times New Roman"/>
          <w:sz w:val="24"/>
          <w:szCs w:val="24"/>
          <w:lang w:val="ro-RO"/>
        </w:rPr>
        <w:t xml:space="preserve"> care are calitate de furnizor și administrator </w:t>
      </w:r>
      <w:r w:rsidR="008B3913">
        <w:rPr>
          <w:rFonts w:ascii="Times New Roman" w:hAnsi="Times New Roman" w:cs="Times New Roman"/>
          <w:sz w:val="24"/>
          <w:szCs w:val="24"/>
          <w:lang w:val="ro-RO"/>
        </w:rPr>
        <w:t>;</w:t>
      </w:r>
    </w:p>
    <w:p w14:paraId="3B9E08B0" w14:textId="77777777" w:rsidR="00393C21" w:rsidRDefault="00393C21" w:rsidP="005C44E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Ministerul Economiei, Digitalizării, Antreprenoriatului și Turismului în cazul schemei </w:t>
      </w:r>
      <w:r w:rsidR="003272B1">
        <w:rPr>
          <w:rFonts w:ascii="Times New Roman" w:hAnsi="Times New Roman" w:cs="Times New Roman"/>
          <w:sz w:val="24"/>
          <w:szCs w:val="24"/>
          <w:lang w:val="ro-RO"/>
        </w:rPr>
        <w:t xml:space="preserve">de ajutor de stat </w:t>
      </w:r>
      <w:r>
        <w:rPr>
          <w:rFonts w:ascii="Times New Roman" w:hAnsi="Times New Roman" w:cs="Times New Roman"/>
          <w:sz w:val="24"/>
          <w:szCs w:val="24"/>
          <w:lang w:val="ro-RO"/>
        </w:rPr>
        <w:t>prevăzute la lit. b)</w:t>
      </w:r>
      <w:r w:rsidR="00335D61">
        <w:rPr>
          <w:rFonts w:ascii="Times New Roman" w:hAnsi="Times New Roman" w:cs="Times New Roman"/>
          <w:sz w:val="24"/>
          <w:szCs w:val="24"/>
          <w:lang w:val="ro-RO"/>
        </w:rPr>
        <w:t xml:space="preserve"> </w:t>
      </w:r>
      <w:r w:rsidR="008B3913">
        <w:rPr>
          <w:rFonts w:ascii="Times New Roman" w:hAnsi="Times New Roman" w:cs="Times New Roman"/>
          <w:sz w:val="24"/>
          <w:szCs w:val="24"/>
          <w:lang w:val="ro-RO"/>
        </w:rPr>
        <w:t>pentru care</w:t>
      </w:r>
      <w:r w:rsidR="003272B1">
        <w:rPr>
          <w:rFonts w:ascii="Times New Roman" w:hAnsi="Times New Roman" w:cs="Times New Roman"/>
          <w:sz w:val="24"/>
          <w:szCs w:val="24"/>
          <w:lang w:val="ro-RO"/>
        </w:rPr>
        <w:t xml:space="preserve"> are calitatea de administrator al schemei de ajutor de stat</w:t>
      </w:r>
      <w:r w:rsidR="00335D61">
        <w:rPr>
          <w:rFonts w:ascii="Times New Roman" w:hAnsi="Times New Roman" w:cs="Times New Roman"/>
          <w:sz w:val="24"/>
          <w:szCs w:val="24"/>
          <w:lang w:val="ro-RO"/>
        </w:rPr>
        <w:t xml:space="preserve"> </w:t>
      </w:r>
      <w:r w:rsidR="008B3913">
        <w:rPr>
          <w:rFonts w:ascii="Times New Roman" w:hAnsi="Times New Roman" w:cs="Times New Roman"/>
          <w:sz w:val="24"/>
          <w:szCs w:val="24"/>
          <w:lang w:val="ro-RO"/>
        </w:rPr>
        <w:t>iar</w:t>
      </w:r>
      <w:r w:rsidR="00335D61">
        <w:rPr>
          <w:rFonts w:ascii="Times New Roman" w:hAnsi="Times New Roman" w:cs="Times New Roman"/>
          <w:sz w:val="24"/>
          <w:szCs w:val="24"/>
          <w:lang w:val="ro-RO"/>
        </w:rPr>
        <w:t xml:space="preserve"> în cazul schemelor de ajutor de stat de la lit. g) și h) la care are calitatea de furnizor și administrator</w:t>
      </w:r>
      <w:r>
        <w:rPr>
          <w:rFonts w:ascii="Times New Roman" w:hAnsi="Times New Roman" w:cs="Times New Roman"/>
          <w:sz w:val="24"/>
          <w:szCs w:val="24"/>
          <w:lang w:val="ro-RO"/>
        </w:rPr>
        <w:t>;</w:t>
      </w:r>
    </w:p>
    <w:p w14:paraId="38C00C7F" w14:textId="77777777" w:rsidR="00393C21" w:rsidRDefault="00393C21" w:rsidP="00393C21">
      <w:pPr>
        <w:jc w:val="both"/>
        <w:rPr>
          <w:rFonts w:ascii="Times New Roman" w:hAnsi="Times New Roman" w:cs="Times New Roman"/>
          <w:sz w:val="24"/>
          <w:szCs w:val="24"/>
          <w:lang w:val="ro-RO"/>
        </w:rPr>
      </w:pPr>
      <w:r>
        <w:rPr>
          <w:rFonts w:ascii="Times New Roman" w:hAnsi="Times New Roman" w:cs="Times New Roman"/>
          <w:sz w:val="24"/>
          <w:szCs w:val="24"/>
          <w:lang w:val="ro-RO"/>
        </w:rPr>
        <w:t>c) Ministerul Finanțelor și Ministerul Economiei, Digitalizării, Antreprenoriatului și Turismului în cazul schemei de ajutor de stat prevăzute la li</w:t>
      </w:r>
      <w:r w:rsidR="0052721E">
        <w:rPr>
          <w:rFonts w:ascii="Times New Roman" w:hAnsi="Times New Roman" w:cs="Times New Roman"/>
          <w:sz w:val="24"/>
          <w:szCs w:val="24"/>
          <w:lang w:val="ro-RO"/>
        </w:rPr>
        <w:t>t. d)</w:t>
      </w:r>
      <w:r w:rsidR="008B3913">
        <w:rPr>
          <w:rFonts w:ascii="Times New Roman" w:hAnsi="Times New Roman" w:cs="Times New Roman"/>
          <w:sz w:val="24"/>
          <w:szCs w:val="24"/>
          <w:lang w:val="ro-RO"/>
        </w:rPr>
        <w:t xml:space="preserve">, stabilesc condițiile și criteriile de acordare a ajutorului de stat </w:t>
      </w:r>
      <w:r w:rsidR="008B3913" w:rsidRPr="00F94975">
        <w:rPr>
          <w:rFonts w:ascii="Times New Roman" w:hAnsi="Times New Roman" w:cs="Times New Roman"/>
          <w:sz w:val="24"/>
          <w:szCs w:val="24"/>
          <w:lang w:val="ro-RO"/>
        </w:rPr>
        <w:t>prin hotărâre a Guvernului</w:t>
      </w:r>
      <w:r w:rsidR="0020000A">
        <w:rPr>
          <w:rFonts w:ascii="Times New Roman" w:hAnsi="Times New Roman" w:cs="Times New Roman"/>
          <w:sz w:val="24"/>
          <w:szCs w:val="24"/>
          <w:lang w:val="ro-RO"/>
        </w:rPr>
        <w:t>.</w:t>
      </w:r>
    </w:p>
    <w:p w14:paraId="3AAC45B2" w14:textId="77777777" w:rsidR="00FC3487" w:rsidRPr="00F94975" w:rsidRDefault="0052721E" w:rsidP="005C44E6">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w:t>
      </w:r>
      <w:r w:rsidR="003272B1">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FC3487" w:rsidRPr="00F94975">
        <w:rPr>
          <w:rFonts w:ascii="Times New Roman" w:hAnsi="Times New Roman" w:cs="Times New Roman"/>
          <w:sz w:val="24"/>
          <w:szCs w:val="24"/>
          <w:lang w:val="ro-RO"/>
        </w:rPr>
        <w:t>Valoarea minimă a investițiilor având obiectivele prevăzute la alin. (1)</w:t>
      </w:r>
      <w:r w:rsidR="007D5711" w:rsidRPr="00F94975">
        <w:rPr>
          <w:rFonts w:ascii="Times New Roman" w:hAnsi="Times New Roman" w:cs="Times New Roman"/>
          <w:sz w:val="24"/>
          <w:szCs w:val="24"/>
          <w:lang w:val="ro-RO"/>
        </w:rPr>
        <w:t xml:space="preserve"> lit. a)-e)</w:t>
      </w:r>
      <w:r w:rsidR="00FC3487" w:rsidRPr="00F94975">
        <w:rPr>
          <w:rFonts w:ascii="Times New Roman" w:hAnsi="Times New Roman" w:cs="Times New Roman"/>
          <w:sz w:val="24"/>
          <w:szCs w:val="24"/>
          <w:lang w:val="ro-RO"/>
        </w:rPr>
        <w:t>:</w:t>
      </w:r>
    </w:p>
    <w:p w14:paraId="7DFA842B"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a) lit. a) este de 50 milioane lei, </w:t>
      </w:r>
    </w:p>
    <w:p w14:paraId="0EAD62E8"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b) lit. b) este de 75 milioane de lei,</w:t>
      </w:r>
    </w:p>
    <w:p w14:paraId="2CB8065F"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c) lit. c) este de 5 milioane de lei și cea maximă de 50 milioane de lei,</w:t>
      </w:r>
    </w:p>
    <w:p w14:paraId="2AD924CF"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d) la lit. d) este 10 milioane de lei,</w:t>
      </w:r>
    </w:p>
    <w:p w14:paraId="6765D8D0"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e) lit. e) este de 7 milioane de lei și cea maximă de 50 de milioane de lei.</w:t>
      </w:r>
    </w:p>
    <w:p w14:paraId="493B8592"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0052721E">
        <w:rPr>
          <w:rFonts w:ascii="Times New Roman" w:hAnsi="Times New Roman" w:cs="Times New Roman"/>
          <w:sz w:val="24"/>
          <w:szCs w:val="24"/>
          <w:lang w:val="ro-RO"/>
        </w:rPr>
        <w:t>4</w:t>
      </w:r>
      <w:r w:rsidRPr="00F94975">
        <w:rPr>
          <w:rFonts w:ascii="Times New Roman" w:hAnsi="Times New Roman" w:cs="Times New Roman"/>
          <w:sz w:val="24"/>
          <w:szCs w:val="24"/>
          <w:lang w:val="ro-RO"/>
        </w:rPr>
        <w:t>)  Schemele de ajutor de stat prevăzute la alin. (1) au următoarele forme de acordare a ajutorului de stat:</w:t>
      </w:r>
    </w:p>
    <w:p w14:paraId="0B7FFBFF"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a) </w:t>
      </w:r>
      <w:r w:rsidR="00164EBE" w:rsidRPr="00F94975">
        <w:rPr>
          <w:rFonts w:ascii="Times New Roman" w:hAnsi="Times New Roman" w:cs="Times New Roman"/>
          <w:sz w:val="24"/>
          <w:szCs w:val="24"/>
          <w:lang w:val="ro-RO"/>
        </w:rPr>
        <w:t>s</w:t>
      </w:r>
      <w:r w:rsidRPr="00F94975">
        <w:rPr>
          <w:rFonts w:ascii="Times New Roman" w:hAnsi="Times New Roman" w:cs="Times New Roman"/>
          <w:sz w:val="24"/>
          <w:szCs w:val="24"/>
          <w:lang w:val="ro-RO"/>
        </w:rPr>
        <w:t>chema prevăzuta la lit. a) are ca formă a ajutorului de stat grantul sau creditul fiscal acordat pe o perioadă de 7 ani, în</w:t>
      </w:r>
      <w:r w:rsidR="00705AE2" w:rsidRPr="00F94975">
        <w:rPr>
          <w:rFonts w:ascii="Times New Roman" w:hAnsi="Times New Roman" w:cs="Times New Roman"/>
          <w:sz w:val="24"/>
          <w:szCs w:val="24"/>
          <w:lang w:val="ro-RO"/>
        </w:rPr>
        <w:t xml:space="preserve"> condițiile stabilite prin hot</w:t>
      </w:r>
      <w:r w:rsidR="00863980" w:rsidRPr="00F94975">
        <w:rPr>
          <w:rFonts w:ascii="Times New Roman" w:hAnsi="Times New Roman" w:cs="Times New Roman"/>
          <w:sz w:val="24"/>
          <w:szCs w:val="24"/>
          <w:lang w:val="ro-RO"/>
        </w:rPr>
        <w:t>ă</w:t>
      </w:r>
      <w:r w:rsidR="00705AE2" w:rsidRPr="00F94975">
        <w:rPr>
          <w:rFonts w:ascii="Times New Roman" w:hAnsi="Times New Roman" w:cs="Times New Roman"/>
          <w:sz w:val="24"/>
          <w:szCs w:val="24"/>
          <w:lang w:val="ro-RO"/>
        </w:rPr>
        <w:t>râre a Guvernului;</w:t>
      </w:r>
    </w:p>
    <w:p w14:paraId="47F323D4"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b) </w:t>
      </w:r>
      <w:r w:rsidR="00164EBE" w:rsidRPr="00F94975">
        <w:rPr>
          <w:rFonts w:ascii="Times New Roman" w:hAnsi="Times New Roman" w:cs="Times New Roman"/>
          <w:sz w:val="24"/>
          <w:szCs w:val="24"/>
          <w:lang w:val="ro-RO"/>
        </w:rPr>
        <w:t>s</w:t>
      </w:r>
      <w:r w:rsidRPr="00F94975">
        <w:rPr>
          <w:rFonts w:ascii="Times New Roman" w:hAnsi="Times New Roman" w:cs="Times New Roman"/>
          <w:sz w:val="24"/>
          <w:szCs w:val="24"/>
          <w:lang w:val="ro-RO"/>
        </w:rPr>
        <w:t>chema de ajutor de stat prevăzută la lit. b) are ca formă a ajutorului de stat creditul</w:t>
      </w:r>
      <w:r w:rsidR="00705AE2" w:rsidRPr="00F94975">
        <w:rPr>
          <w:rFonts w:ascii="Times New Roman" w:hAnsi="Times New Roman" w:cs="Times New Roman"/>
          <w:sz w:val="24"/>
          <w:szCs w:val="24"/>
          <w:lang w:val="ro-RO"/>
        </w:rPr>
        <w:t xml:space="preserve"> fiscal pe o perioadă de 7 ani;</w:t>
      </w:r>
    </w:p>
    <w:p w14:paraId="55B24CB6"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c) </w:t>
      </w:r>
      <w:r w:rsidR="00164EBE" w:rsidRPr="00F94975">
        <w:rPr>
          <w:rFonts w:ascii="Times New Roman" w:hAnsi="Times New Roman" w:cs="Times New Roman"/>
          <w:sz w:val="24"/>
          <w:szCs w:val="24"/>
          <w:lang w:val="ro-RO"/>
        </w:rPr>
        <w:t>s</w:t>
      </w:r>
      <w:r w:rsidRPr="00F94975">
        <w:rPr>
          <w:rFonts w:ascii="Times New Roman" w:hAnsi="Times New Roman" w:cs="Times New Roman"/>
          <w:sz w:val="24"/>
          <w:szCs w:val="24"/>
          <w:lang w:val="ro-RO"/>
        </w:rPr>
        <w:t>chema prevăzută lit. c) este grant cumulat cu deduceri de 200% aferente cheltuielilor eligibile cu activele corporale și necorporale aferente investiției care diminuează baza impozabilă pentru calculul impozitului pe profit în limita intensității maxim admise, inclusiv bonificațiile intensității ajutorulu</w:t>
      </w:r>
      <w:r w:rsidR="00705AE2" w:rsidRPr="00F94975">
        <w:rPr>
          <w:rFonts w:ascii="Times New Roman" w:hAnsi="Times New Roman" w:cs="Times New Roman"/>
          <w:sz w:val="24"/>
          <w:szCs w:val="24"/>
          <w:lang w:val="ro-RO"/>
        </w:rPr>
        <w:t>i de stat permise de regulament;</w:t>
      </w:r>
      <w:r w:rsidRPr="00F94975">
        <w:rPr>
          <w:rFonts w:ascii="Times New Roman" w:hAnsi="Times New Roman" w:cs="Times New Roman"/>
          <w:sz w:val="24"/>
          <w:szCs w:val="24"/>
          <w:lang w:val="ro-RO"/>
        </w:rPr>
        <w:t xml:space="preserve"> </w:t>
      </w:r>
    </w:p>
    <w:p w14:paraId="3435D402"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d) </w:t>
      </w:r>
      <w:r w:rsidR="00164EBE" w:rsidRPr="00F94975">
        <w:rPr>
          <w:rFonts w:ascii="Times New Roman" w:hAnsi="Times New Roman" w:cs="Times New Roman"/>
          <w:sz w:val="24"/>
          <w:szCs w:val="24"/>
          <w:lang w:val="ro-RO"/>
        </w:rPr>
        <w:t>î</w:t>
      </w:r>
      <w:r w:rsidRPr="00F94975">
        <w:rPr>
          <w:rFonts w:ascii="Times New Roman" w:hAnsi="Times New Roman" w:cs="Times New Roman"/>
          <w:sz w:val="24"/>
          <w:szCs w:val="24"/>
          <w:lang w:val="ro-RO"/>
        </w:rPr>
        <w:t>n cadrul schemei prevăzută la lit. d) ajutorul de st</w:t>
      </w:r>
      <w:r w:rsidR="00705AE2" w:rsidRPr="00F94975">
        <w:rPr>
          <w:rFonts w:ascii="Times New Roman" w:hAnsi="Times New Roman" w:cs="Times New Roman"/>
          <w:sz w:val="24"/>
          <w:szCs w:val="24"/>
          <w:lang w:val="ro-RO"/>
        </w:rPr>
        <w:t>at se acordă sub formă de grant;</w:t>
      </w:r>
      <w:r w:rsidRPr="00F94975">
        <w:rPr>
          <w:rFonts w:ascii="Times New Roman" w:hAnsi="Times New Roman" w:cs="Times New Roman"/>
          <w:sz w:val="24"/>
          <w:szCs w:val="24"/>
          <w:lang w:val="ro-RO"/>
        </w:rPr>
        <w:t xml:space="preserve"> </w:t>
      </w:r>
    </w:p>
    <w:p w14:paraId="10132E2A" w14:textId="77777777" w:rsidR="00EB66B5" w:rsidRPr="00F94975" w:rsidRDefault="00FC3487" w:rsidP="001E41D9">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e) </w:t>
      </w:r>
      <w:r w:rsidR="00EB66B5" w:rsidRPr="00F94975">
        <w:rPr>
          <w:rFonts w:ascii="Times New Roman" w:hAnsi="Times New Roman" w:cs="Times New Roman"/>
          <w:sz w:val="24"/>
          <w:szCs w:val="24"/>
          <w:lang w:val="ro-RO"/>
        </w:rPr>
        <w:t xml:space="preserve">schema de la lit. e) are ca formă a ajutorului de stat garanție și subvenție de dobândă aferente creditelor contractate pentru realizarea de investiții, acordate de Banca de Investiții și Dezvoltare în nume și cont stat în condițiile art. IV, </w:t>
      </w:r>
    </w:p>
    <w:p w14:paraId="4ADEC824" w14:textId="77777777" w:rsidR="001E41D9" w:rsidRPr="00F94975" w:rsidRDefault="001E41D9" w:rsidP="001E41D9">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f) schema prevăzută la li</w:t>
      </w:r>
      <w:r w:rsidR="00CD7830" w:rsidRPr="00F94975">
        <w:rPr>
          <w:rFonts w:ascii="Times New Roman" w:hAnsi="Times New Roman" w:cs="Times New Roman"/>
          <w:sz w:val="24"/>
          <w:szCs w:val="24"/>
          <w:lang w:val="ro-RO"/>
        </w:rPr>
        <w:t>t.</w:t>
      </w:r>
      <w:r w:rsidRPr="00F94975">
        <w:rPr>
          <w:rFonts w:ascii="Times New Roman" w:hAnsi="Times New Roman" w:cs="Times New Roman"/>
          <w:sz w:val="24"/>
          <w:szCs w:val="24"/>
          <w:lang w:val="ro-RO"/>
        </w:rPr>
        <w:t xml:space="preserve"> f) are ca formă acordarea unui grant de către Banca de Investiții și Dezvoltare în nume și cont stat în condițiile art. I</w:t>
      </w:r>
      <w:r w:rsidR="00C53010" w:rsidRPr="00F94975">
        <w:rPr>
          <w:rFonts w:ascii="Times New Roman" w:hAnsi="Times New Roman" w:cs="Times New Roman"/>
          <w:sz w:val="24"/>
          <w:szCs w:val="24"/>
          <w:lang w:val="ro-RO"/>
        </w:rPr>
        <w:t>V</w:t>
      </w:r>
      <w:r w:rsidRPr="00F94975">
        <w:rPr>
          <w:rFonts w:ascii="Times New Roman" w:hAnsi="Times New Roman" w:cs="Times New Roman"/>
          <w:sz w:val="24"/>
          <w:szCs w:val="24"/>
          <w:lang w:val="ro-RO"/>
        </w:rPr>
        <w:t xml:space="preserve"> prin modificarea </w:t>
      </w:r>
      <w:r w:rsidR="005B378A" w:rsidRPr="005B378A">
        <w:rPr>
          <w:rFonts w:ascii="Times New Roman" w:hAnsi="Times New Roman" w:cs="Times New Roman"/>
          <w:i/>
          <w:sz w:val="24"/>
          <w:szCs w:val="24"/>
          <w:lang w:val="ro-RO"/>
        </w:rPr>
        <w:t>S</w:t>
      </w:r>
      <w:r w:rsidRPr="005B378A">
        <w:rPr>
          <w:rFonts w:ascii="Times New Roman" w:hAnsi="Times New Roman" w:cs="Times New Roman"/>
          <w:i/>
          <w:sz w:val="24"/>
          <w:szCs w:val="24"/>
          <w:lang w:val="ro-RO"/>
        </w:rPr>
        <w:t xml:space="preserve">chemei de </w:t>
      </w:r>
      <w:r w:rsidR="00302192">
        <w:rPr>
          <w:rFonts w:ascii="Times New Roman" w:hAnsi="Times New Roman" w:cs="Times New Roman"/>
          <w:i/>
          <w:sz w:val="24"/>
          <w:szCs w:val="24"/>
          <w:lang w:val="ro-RO"/>
        </w:rPr>
        <w:t xml:space="preserve">ajutor de </w:t>
      </w:r>
      <w:r w:rsidRPr="005B378A">
        <w:rPr>
          <w:rFonts w:ascii="Times New Roman" w:hAnsi="Times New Roman" w:cs="Times New Roman"/>
          <w:i/>
          <w:sz w:val="24"/>
          <w:szCs w:val="24"/>
          <w:lang w:val="ro-RO"/>
        </w:rPr>
        <w:t xml:space="preserve">minimis de </w:t>
      </w:r>
      <w:r w:rsidR="005B378A" w:rsidRPr="005B378A">
        <w:rPr>
          <w:rFonts w:ascii="Times New Roman" w:hAnsi="Times New Roman" w:cs="Times New Roman"/>
          <w:i/>
          <w:sz w:val="24"/>
          <w:szCs w:val="24"/>
          <w:lang w:val="ro-RO"/>
        </w:rPr>
        <w:t>sub forma de garanții pentru credite de investiții și capital de lucru destinată IMM-urilor, inclusiv profesii liberale</w:t>
      </w:r>
      <w:r w:rsidR="005B378A">
        <w:rPr>
          <w:rFonts w:ascii="Times New Roman" w:hAnsi="Times New Roman" w:cs="Times New Roman"/>
          <w:sz w:val="24"/>
          <w:szCs w:val="24"/>
          <w:lang w:val="ro-RO"/>
        </w:rPr>
        <w:t>,</w:t>
      </w:r>
      <w:r w:rsidRPr="00F94975">
        <w:rPr>
          <w:rFonts w:ascii="Times New Roman" w:hAnsi="Times New Roman" w:cs="Times New Roman"/>
          <w:sz w:val="24"/>
          <w:szCs w:val="24"/>
          <w:lang w:val="ro-RO"/>
        </w:rPr>
        <w:t xml:space="preserve"> implementată de Banca de Investiții și Dezvoltare.</w:t>
      </w:r>
    </w:p>
    <w:p w14:paraId="5FB0E079" w14:textId="77777777" w:rsidR="00FC3487" w:rsidRPr="00F94975" w:rsidRDefault="001E41D9" w:rsidP="001E41D9">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w:t>
      </w:r>
      <w:r w:rsidR="00FC3487" w:rsidRPr="00F94975">
        <w:rPr>
          <w:rFonts w:ascii="Times New Roman" w:hAnsi="Times New Roman" w:cs="Times New Roman"/>
          <w:sz w:val="24"/>
          <w:szCs w:val="24"/>
          <w:lang w:val="ro-RO"/>
        </w:rPr>
        <w:t>(</w:t>
      </w:r>
      <w:r w:rsidR="0052721E">
        <w:rPr>
          <w:rFonts w:ascii="Times New Roman" w:hAnsi="Times New Roman" w:cs="Times New Roman"/>
          <w:sz w:val="24"/>
          <w:szCs w:val="24"/>
          <w:lang w:val="ro-RO"/>
        </w:rPr>
        <w:t>5</w:t>
      </w:r>
      <w:r w:rsidR="00FC3487" w:rsidRPr="00F94975">
        <w:rPr>
          <w:rFonts w:ascii="Times New Roman" w:hAnsi="Times New Roman" w:cs="Times New Roman"/>
          <w:sz w:val="24"/>
          <w:szCs w:val="24"/>
          <w:lang w:val="ro-RO"/>
        </w:rPr>
        <w:t xml:space="preserve">) În sensul prezentului act normativ creditul fiscal reprezintă o  sumă fixă calculată </w:t>
      </w:r>
      <w:r w:rsidR="00874477">
        <w:rPr>
          <w:rFonts w:ascii="Times New Roman" w:hAnsi="Times New Roman" w:cs="Times New Roman"/>
          <w:sz w:val="24"/>
          <w:szCs w:val="24"/>
          <w:lang w:val="ro-RO"/>
        </w:rPr>
        <w:t>printr-un algoritm stabilit prin p</w:t>
      </w:r>
      <w:r w:rsidR="00FC3487" w:rsidRPr="00F94975">
        <w:rPr>
          <w:rFonts w:ascii="Times New Roman" w:hAnsi="Times New Roman" w:cs="Times New Roman"/>
          <w:sz w:val="24"/>
          <w:szCs w:val="24"/>
          <w:lang w:val="ro-RO"/>
        </w:rPr>
        <w:t>revederil</w:t>
      </w:r>
      <w:r w:rsidR="00874477">
        <w:rPr>
          <w:rFonts w:ascii="Times New Roman" w:hAnsi="Times New Roman" w:cs="Times New Roman"/>
          <w:sz w:val="24"/>
          <w:szCs w:val="24"/>
          <w:lang w:val="ro-RO"/>
        </w:rPr>
        <w:t>e</w:t>
      </w:r>
      <w:r w:rsidR="00FC3487" w:rsidRPr="00F94975">
        <w:rPr>
          <w:rFonts w:ascii="Times New Roman" w:hAnsi="Times New Roman" w:cs="Times New Roman"/>
          <w:sz w:val="24"/>
          <w:szCs w:val="24"/>
          <w:lang w:val="ro-RO"/>
        </w:rPr>
        <w:t xml:space="preserve"> schemelor de ajutor de stat care diminuează cuantumul impozitului pe profit datorat, aferent anilor fiscali din perioada prevăzută la alin. (3), dacă întreprinderea beneficiară de ajutor de stat îndeplinește condițiile prevăzute de schemele de ajutor de stat. </w:t>
      </w:r>
      <w:r w:rsidR="00FC3487" w:rsidRPr="00F94975">
        <w:rPr>
          <w:rFonts w:ascii="Times New Roman" w:hAnsi="Times New Roman" w:cs="Times New Roman"/>
          <w:bCs/>
          <w:sz w:val="24"/>
          <w:szCs w:val="24"/>
          <w:lang w:val="ro-RO"/>
        </w:rPr>
        <w:t xml:space="preserve">Creditul fiscal se acordă începând cu trimestrul următor punerii în funcțiune a </w:t>
      </w:r>
      <w:r w:rsidR="00FC3487" w:rsidRPr="00F94975">
        <w:rPr>
          <w:rFonts w:ascii="Times New Roman" w:hAnsi="Times New Roman" w:cs="Times New Roman"/>
          <w:sz w:val="24"/>
          <w:szCs w:val="24"/>
          <w:lang w:val="ro-RO"/>
        </w:rPr>
        <w:t>investiției finanțate cu ajutor de stat</w:t>
      </w:r>
      <w:r w:rsidR="00FC3487" w:rsidRPr="00F94975">
        <w:rPr>
          <w:rFonts w:ascii="Times New Roman" w:hAnsi="Times New Roman" w:cs="Times New Roman"/>
          <w:bCs/>
          <w:sz w:val="24"/>
          <w:szCs w:val="24"/>
          <w:lang w:val="ro-RO"/>
        </w:rPr>
        <w:t xml:space="preserve">. În situația în care în primii doi ani după punerea in funcțiune a investiției intreprinderea beneficiară </w:t>
      </w:r>
      <w:r w:rsidR="00FC3487" w:rsidRPr="00F94975">
        <w:rPr>
          <w:rFonts w:ascii="Times New Roman" w:hAnsi="Times New Roman" w:cs="Times New Roman"/>
          <w:bCs/>
          <w:sz w:val="24"/>
          <w:szCs w:val="24"/>
          <w:shd w:val="clear" w:color="auto" w:fill="FFFFFF" w:themeFill="background1"/>
          <w:lang w:val="ro-RO"/>
        </w:rPr>
        <w:t>înregistrează pierdere fiscală, perioada</w:t>
      </w:r>
      <w:r w:rsidR="00FC3487" w:rsidRPr="00F94975">
        <w:rPr>
          <w:rFonts w:ascii="Times New Roman" w:hAnsi="Times New Roman" w:cs="Times New Roman"/>
          <w:bCs/>
          <w:sz w:val="24"/>
          <w:szCs w:val="24"/>
          <w:lang w:val="ro-RO"/>
        </w:rPr>
        <w:t xml:space="preserve"> de acordare a creditului fiscal se prelungește cu maximum doi ani.</w:t>
      </w:r>
    </w:p>
    <w:p w14:paraId="1FA0622B"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0052721E">
        <w:rPr>
          <w:rFonts w:ascii="Times New Roman" w:hAnsi="Times New Roman" w:cs="Times New Roman"/>
          <w:sz w:val="24"/>
          <w:szCs w:val="24"/>
          <w:lang w:val="ro-RO"/>
        </w:rPr>
        <w:t>6</w:t>
      </w:r>
      <w:r w:rsidRPr="00F94975">
        <w:rPr>
          <w:rFonts w:ascii="Times New Roman" w:hAnsi="Times New Roman" w:cs="Times New Roman"/>
          <w:sz w:val="24"/>
          <w:szCs w:val="24"/>
          <w:lang w:val="ro-RO"/>
        </w:rPr>
        <w:t xml:space="preserve">) Intensitățile ajutorului de stat sunt cele prevăzute de Hotarârea Guvernului nr. 311/2022 </w:t>
      </w:r>
      <w:r w:rsidRPr="00F94975">
        <w:rPr>
          <w:rFonts w:ascii="Times New Roman" w:hAnsi="Times New Roman" w:cs="Times New Roman"/>
          <w:bCs/>
          <w:sz w:val="24"/>
          <w:szCs w:val="24"/>
          <w:shd w:val="clear" w:color="auto" w:fill="FFFFFF"/>
          <w:lang w:val="ro-RO"/>
        </w:rPr>
        <w:t>privind intensitatea maximă a ajutorului de stat regional în perioada 2022-2027 pentru investiții inițiale</w:t>
      </w:r>
      <w:r w:rsidRPr="00F94975">
        <w:rPr>
          <w:rFonts w:ascii="Times New Roman" w:hAnsi="Times New Roman" w:cs="Times New Roman"/>
          <w:sz w:val="24"/>
          <w:szCs w:val="24"/>
          <w:lang w:val="ro-RO"/>
        </w:rPr>
        <w:t>, sau de regulamentele europene care stau la baza elaborării schemelor de ajutor de stat.</w:t>
      </w:r>
    </w:p>
    <w:p w14:paraId="66E2C7C9" w14:textId="77777777" w:rsidR="0027698B" w:rsidRPr="00F94975" w:rsidRDefault="0027698B" w:rsidP="0027698B">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0052721E">
        <w:rPr>
          <w:rFonts w:ascii="Times New Roman" w:hAnsi="Times New Roman" w:cs="Times New Roman"/>
          <w:sz w:val="24"/>
          <w:szCs w:val="24"/>
          <w:lang w:val="ro-RO"/>
        </w:rPr>
        <w:t>7</w:t>
      </w:r>
      <w:r w:rsidRPr="00F94975">
        <w:rPr>
          <w:rFonts w:ascii="Times New Roman" w:hAnsi="Times New Roman" w:cs="Times New Roman"/>
          <w:sz w:val="24"/>
          <w:szCs w:val="24"/>
          <w:lang w:val="ro-RO"/>
        </w:rPr>
        <w:t xml:space="preserve">) Emiterea acordurilor de finanțare în baza schemelor de ajutor de stat prevăzute la alin. (1) lit. a) - c) se realizează în perioada 2026-2032, pentru schema de ajutor de stat de la alin. (1) </w:t>
      </w:r>
      <w:r w:rsidRPr="00F94975">
        <w:rPr>
          <w:rFonts w:ascii="Times New Roman" w:hAnsi="Times New Roman" w:cs="Times New Roman"/>
          <w:sz w:val="24"/>
          <w:szCs w:val="24"/>
          <w:lang w:val="ro-RO"/>
        </w:rPr>
        <w:lastRenderedPageBreak/>
        <w:t>lit. d) 2026-2028, pentru schema de ajutor de minimis de la alin. (1) lit  f) în perioada 2026-2029, iar pentru schema de ajutor de stat de la alin.(1) lit. e) în perioada 2027- 2032.</w:t>
      </w:r>
    </w:p>
    <w:p w14:paraId="251764C1" w14:textId="77777777" w:rsidR="00FC3487" w:rsidRPr="00F94975" w:rsidRDefault="0027698B" w:rsidP="0027698B">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w:t>
      </w:r>
      <w:r w:rsidR="00FC3487" w:rsidRPr="00F94975">
        <w:rPr>
          <w:rFonts w:ascii="Times New Roman" w:hAnsi="Times New Roman" w:cs="Times New Roman"/>
          <w:sz w:val="24"/>
          <w:szCs w:val="24"/>
          <w:lang w:val="ro-RO"/>
        </w:rPr>
        <w:t>(</w:t>
      </w:r>
      <w:r w:rsidR="0052721E">
        <w:rPr>
          <w:rFonts w:ascii="Times New Roman" w:hAnsi="Times New Roman" w:cs="Times New Roman"/>
          <w:sz w:val="24"/>
          <w:szCs w:val="24"/>
          <w:lang w:val="ro-RO"/>
        </w:rPr>
        <w:t>8</w:t>
      </w:r>
      <w:r w:rsidR="00FC3487" w:rsidRPr="00F94975">
        <w:rPr>
          <w:rFonts w:ascii="Times New Roman" w:hAnsi="Times New Roman" w:cs="Times New Roman"/>
          <w:sz w:val="24"/>
          <w:szCs w:val="24"/>
          <w:lang w:val="ro-RO"/>
        </w:rPr>
        <w:t xml:space="preserve">) Bugetele schemelor de ajutor de </w:t>
      </w:r>
      <w:r w:rsidR="005927AC" w:rsidRPr="00F94975">
        <w:rPr>
          <w:rFonts w:ascii="Times New Roman" w:hAnsi="Times New Roman" w:cs="Times New Roman"/>
          <w:sz w:val="24"/>
          <w:szCs w:val="24"/>
          <w:lang w:val="ro-RO"/>
        </w:rPr>
        <w:t>stat prevăzute la alin. (1) sunt</w:t>
      </w:r>
      <w:r w:rsidR="00CC1843" w:rsidRPr="00F94975">
        <w:rPr>
          <w:rFonts w:ascii="Times New Roman" w:hAnsi="Times New Roman" w:cs="Times New Roman"/>
          <w:sz w:val="24"/>
          <w:szCs w:val="24"/>
          <w:lang w:val="ro-RO"/>
        </w:rPr>
        <w:t xml:space="preserve"> următoarele</w:t>
      </w:r>
      <w:r w:rsidR="00FC3487" w:rsidRPr="00F94975">
        <w:rPr>
          <w:rFonts w:ascii="Times New Roman" w:hAnsi="Times New Roman" w:cs="Times New Roman"/>
          <w:sz w:val="24"/>
          <w:szCs w:val="24"/>
          <w:lang w:val="ro-RO"/>
        </w:rPr>
        <w:t>:</w:t>
      </w:r>
    </w:p>
    <w:p w14:paraId="0D8107D3"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a) 1,05 miliarde euro pentru fiecare din schemele prevăzute la lit. a) și b) și c),</w:t>
      </w:r>
    </w:p>
    <w:p w14:paraId="2A15D69C"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b) 200 de milioane de euro pentru schema de la lit.</w:t>
      </w:r>
      <w:r w:rsidR="00087EC7" w:rsidRPr="00F94975">
        <w:rPr>
          <w:rFonts w:ascii="Times New Roman" w:hAnsi="Times New Roman" w:cs="Times New Roman"/>
          <w:sz w:val="24"/>
          <w:szCs w:val="24"/>
          <w:lang w:val="ro-RO"/>
        </w:rPr>
        <w:t xml:space="preserve"> </w:t>
      </w:r>
      <w:r w:rsidRPr="00F94975">
        <w:rPr>
          <w:rFonts w:ascii="Times New Roman" w:hAnsi="Times New Roman" w:cs="Times New Roman"/>
          <w:sz w:val="24"/>
          <w:szCs w:val="24"/>
          <w:lang w:val="ro-RO"/>
        </w:rPr>
        <w:t>d),</w:t>
      </w:r>
    </w:p>
    <w:p w14:paraId="22D6F7EA"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c) </w:t>
      </w:r>
      <w:r w:rsidR="001E41D9"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00 de milioane de euro pentru schema de ajutor de stat de la lit.</w:t>
      </w:r>
      <w:r w:rsidR="00087EC7" w:rsidRPr="00F94975">
        <w:rPr>
          <w:rFonts w:ascii="Times New Roman" w:hAnsi="Times New Roman" w:cs="Times New Roman"/>
          <w:sz w:val="24"/>
          <w:szCs w:val="24"/>
          <w:lang w:val="ro-RO"/>
        </w:rPr>
        <w:t xml:space="preserve"> </w:t>
      </w:r>
      <w:r w:rsidRPr="00F94975">
        <w:rPr>
          <w:rFonts w:ascii="Times New Roman" w:hAnsi="Times New Roman" w:cs="Times New Roman"/>
          <w:sz w:val="24"/>
          <w:szCs w:val="24"/>
          <w:lang w:val="ro-RO"/>
        </w:rPr>
        <w:t>e).</w:t>
      </w:r>
    </w:p>
    <w:p w14:paraId="2BF18C4C" w14:textId="77777777" w:rsidR="001E41D9" w:rsidRDefault="00FC3487" w:rsidP="001E41D9">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d) </w:t>
      </w:r>
      <w:r w:rsidR="001E41D9" w:rsidRPr="00F94975">
        <w:rPr>
          <w:rFonts w:ascii="Times New Roman" w:hAnsi="Times New Roman" w:cs="Times New Roman"/>
          <w:sz w:val="24"/>
          <w:szCs w:val="24"/>
          <w:lang w:val="ro-RO"/>
        </w:rPr>
        <w:t>100 milioane de euro pentru schema de ajutor de minimis de la lit. f).</w:t>
      </w:r>
    </w:p>
    <w:p w14:paraId="6CA0139A" w14:textId="77777777" w:rsidR="002364D7" w:rsidRPr="00F94975" w:rsidRDefault="002364D7" w:rsidP="001E41D9">
      <w:pPr>
        <w:jc w:val="both"/>
        <w:rPr>
          <w:rFonts w:ascii="Times New Roman" w:hAnsi="Times New Roman" w:cs="Times New Roman"/>
          <w:sz w:val="24"/>
          <w:szCs w:val="24"/>
          <w:lang w:val="ro-RO"/>
        </w:rPr>
      </w:pPr>
      <w:r>
        <w:rPr>
          <w:rFonts w:ascii="Times New Roman" w:hAnsi="Times New Roman" w:cs="Times New Roman"/>
          <w:sz w:val="24"/>
          <w:szCs w:val="24"/>
          <w:lang w:val="ro-RO"/>
        </w:rPr>
        <w:t>(9) Bugetele schemelor de ajutor de stat prevăzute la alin. (1) lit. g) și h) se stabilesc prin hotărârile de guvern de aprobare a acestor scheme de ajutor de stat.</w:t>
      </w:r>
    </w:p>
    <w:p w14:paraId="541CEC89"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w:t>
      </w:r>
      <w:r w:rsidR="002364D7">
        <w:rPr>
          <w:rFonts w:ascii="Times New Roman" w:hAnsi="Times New Roman" w:cs="Times New Roman"/>
          <w:sz w:val="24"/>
          <w:szCs w:val="24"/>
          <w:lang w:val="ro-RO"/>
        </w:rPr>
        <w:t>10</w:t>
      </w:r>
      <w:r w:rsidRPr="00F94975">
        <w:rPr>
          <w:rFonts w:ascii="Times New Roman" w:hAnsi="Times New Roman" w:cs="Times New Roman"/>
          <w:sz w:val="24"/>
          <w:szCs w:val="24"/>
          <w:lang w:val="ro-RO"/>
        </w:rPr>
        <w:t xml:space="preserve">) Costurile eligibile prevăzute în schemele de ajutor de stat sunt costurile fără TVA aferente realizării și/sau achiziţionării, după caz, de active corporale şi necorporale </w:t>
      </w:r>
      <w:r w:rsidR="00874477">
        <w:rPr>
          <w:rFonts w:ascii="Times New Roman" w:hAnsi="Times New Roman" w:cs="Times New Roman"/>
          <w:sz w:val="24"/>
          <w:szCs w:val="24"/>
          <w:lang w:val="ro-RO"/>
        </w:rPr>
        <w:t>sau alte costuri eligibile</w:t>
      </w:r>
      <w:r w:rsidRPr="00F94975">
        <w:rPr>
          <w:rFonts w:ascii="Times New Roman" w:hAnsi="Times New Roman" w:cs="Times New Roman"/>
          <w:sz w:val="24"/>
          <w:szCs w:val="24"/>
          <w:lang w:val="ro-RO"/>
        </w:rPr>
        <w:t xml:space="preserve">  în </w:t>
      </w:r>
      <w:r w:rsidR="00874477">
        <w:rPr>
          <w:rFonts w:ascii="Times New Roman" w:hAnsi="Times New Roman" w:cs="Times New Roman"/>
          <w:sz w:val="24"/>
          <w:szCs w:val="24"/>
          <w:lang w:val="ro-RO"/>
        </w:rPr>
        <w:t xml:space="preserve">conformitate cu </w:t>
      </w:r>
      <w:r w:rsidRPr="00F94975">
        <w:rPr>
          <w:rFonts w:ascii="Times New Roman" w:hAnsi="Times New Roman" w:cs="Times New Roman"/>
          <w:sz w:val="24"/>
          <w:szCs w:val="24"/>
          <w:lang w:val="ro-RO"/>
        </w:rPr>
        <w:t>legislația europeană relevantă în domeniul ajutorului de stat.</w:t>
      </w:r>
    </w:p>
    <w:p w14:paraId="74AB2BB1" w14:textId="77777777" w:rsidR="00FC3487" w:rsidRPr="00F94975" w:rsidRDefault="00FC3487" w:rsidP="00FC348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002364D7">
        <w:rPr>
          <w:rFonts w:ascii="Times New Roman" w:hAnsi="Times New Roman" w:cs="Times New Roman"/>
          <w:sz w:val="24"/>
          <w:szCs w:val="24"/>
          <w:lang w:val="ro-RO"/>
        </w:rPr>
        <w:t>11</w:t>
      </w:r>
      <w:r w:rsidRPr="00F94975">
        <w:rPr>
          <w:rFonts w:ascii="Times New Roman" w:hAnsi="Times New Roman" w:cs="Times New Roman"/>
          <w:sz w:val="24"/>
          <w:szCs w:val="24"/>
          <w:lang w:val="ro-RO"/>
        </w:rPr>
        <w:t xml:space="preserve">) Principalele condiții de eligibilitate  care trebuie îndeplinite de solicitanți pentru obținerea ajutorului de stat se referă la realizarea unei investiții cu o valoare cel putin egală cu valoarea menționată la alin. (2), în funcție de schema de ajutor de stat selectată, demonstrarea eficienţei economice şi a viabilității pe perioada implementării investiţiei şi menținerea investițiilor pe perioada prevăzută de reglementările europene în domeniul ajutorului de stat. </w:t>
      </w:r>
      <w:r w:rsidR="001E41D9" w:rsidRPr="00F94975">
        <w:rPr>
          <w:rFonts w:ascii="Times New Roman" w:hAnsi="Times New Roman" w:cs="Times New Roman"/>
          <w:sz w:val="24"/>
          <w:szCs w:val="24"/>
          <w:lang w:val="ro-RO"/>
        </w:rPr>
        <w:t xml:space="preserve"> </w:t>
      </w:r>
    </w:p>
    <w:p w14:paraId="65B82307" w14:textId="77777777" w:rsidR="001E41D9" w:rsidRPr="00F94975" w:rsidRDefault="001E41D9" w:rsidP="001E41D9">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002364D7">
        <w:rPr>
          <w:rFonts w:ascii="Times New Roman" w:hAnsi="Times New Roman" w:cs="Times New Roman"/>
          <w:sz w:val="24"/>
          <w:szCs w:val="24"/>
          <w:lang w:val="ro-RO"/>
        </w:rPr>
        <w:t>12</w:t>
      </w:r>
      <w:r w:rsidRPr="00F94975">
        <w:rPr>
          <w:rFonts w:ascii="Times New Roman" w:hAnsi="Times New Roman" w:cs="Times New Roman"/>
          <w:sz w:val="24"/>
          <w:szCs w:val="24"/>
          <w:lang w:val="ro-RO"/>
        </w:rPr>
        <w:t>) Ordinea analizării cererilor de acord pentru finanțare pentru schema de ajutor de stat prevăzută la alin. (1) lit. a) se stabileste pe baza unei grile de punctaj, iar pentru schemele prevăzute la alin. (1) lit. b) – f) analizarea cererilor de acord se efectuează în ordine cronologică.</w:t>
      </w:r>
    </w:p>
    <w:p w14:paraId="6424BBF3" w14:textId="77777777" w:rsidR="008E3560" w:rsidRPr="00F94975" w:rsidRDefault="001E41D9" w:rsidP="00874477">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w:t>
      </w:r>
      <w:r w:rsidR="00FC3487" w:rsidRPr="00F94975">
        <w:rPr>
          <w:rFonts w:ascii="Times New Roman" w:hAnsi="Times New Roman" w:cs="Times New Roman"/>
          <w:sz w:val="24"/>
          <w:szCs w:val="24"/>
          <w:lang w:val="ro-RO"/>
        </w:rPr>
        <w:t>(</w:t>
      </w:r>
      <w:r w:rsidR="002364D7">
        <w:rPr>
          <w:rFonts w:ascii="Times New Roman" w:hAnsi="Times New Roman" w:cs="Times New Roman"/>
          <w:sz w:val="24"/>
          <w:szCs w:val="24"/>
          <w:lang w:val="ro-RO"/>
        </w:rPr>
        <w:t>13</w:t>
      </w:r>
      <w:r w:rsidR="00FC3487" w:rsidRPr="00F94975">
        <w:rPr>
          <w:rFonts w:ascii="Times New Roman" w:hAnsi="Times New Roman" w:cs="Times New Roman"/>
          <w:sz w:val="24"/>
          <w:szCs w:val="24"/>
          <w:lang w:val="ro-RO"/>
        </w:rPr>
        <w:t>) Activele corporale care beneficiază de prevederile art. 22, alin. (1) din Legea nr. 227 din 2015 privind Codul Fiscal, cu modificările și completările ulterioare și care funcționează în noua capacitate de producție se exclud din investiția eligibilă pentru ajutor de stat.</w:t>
      </w:r>
      <w:r w:rsidR="00FC3487" w:rsidRPr="00F94975" w:rsidDel="00810EA0">
        <w:rPr>
          <w:rFonts w:ascii="Times New Roman" w:hAnsi="Times New Roman" w:cs="Times New Roman"/>
          <w:sz w:val="24"/>
          <w:szCs w:val="24"/>
          <w:lang w:val="ro-RO"/>
        </w:rPr>
        <w:t xml:space="preserve"> </w:t>
      </w:r>
    </w:p>
    <w:p w14:paraId="704B5581" w14:textId="77777777" w:rsidR="00B10C8A" w:rsidRDefault="008E3560" w:rsidP="008E3560">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2364D7">
        <w:rPr>
          <w:rFonts w:ascii="Times New Roman" w:hAnsi="Times New Roman" w:cs="Times New Roman"/>
          <w:sz w:val="24"/>
          <w:szCs w:val="24"/>
          <w:lang w:val="ro-RO"/>
        </w:rPr>
        <w:t>14</w:t>
      </w:r>
      <w:r w:rsidR="00FC3487" w:rsidRPr="00F94975">
        <w:rPr>
          <w:rFonts w:ascii="Times New Roman" w:hAnsi="Times New Roman" w:cs="Times New Roman"/>
          <w:sz w:val="24"/>
          <w:szCs w:val="24"/>
          <w:lang w:val="ro-RO"/>
        </w:rPr>
        <w:t xml:space="preserve">) Schemele de ajutor de stat prevăzute la alin. (1) vor fi aprobate prin Hotărâre de Guvern în cel mult </w:t>
      </w:r>
      <w:r w:rsidR="000A53D1" w:rsidRPr="00F94975">
        <w:rPr>
          <w:rFonts w:ascii="Times New Roman" w:hAnsi="Times New Roman" w:cs="Times New Roman"/>
          <w:sz w:val="24"/>
          <w:szCs w:val="24"/>
          <w:lang w:val="ro-RO"/>
        </w:rPr>
        <w:t>90</w:t>
      </w:r>
      <w:r w:rsidR="00FC3487" w:rsidRPr="00F94975">
        <w:rPr>
          <w:rFonts w:ascii="Times New Roman" w:hAnsi="Times New Roman" w:cs="Times New Roman"/>
          <w:sz w:val="24"/>
          <w:szCs w:val="24"/>
          <w:lang w:val="ro-RO"/>
        </w:rPr>
        <w:t xml:space="preserve"> de zile de la data publicării în Mon</w:t>
      </w:r>
      <w:r w:rsidR="00B4112C" w:rsidRPr="00F94975">
        <w:rPr>
          <w:rFonts w:ascii="Times New Roman" w:hAnsi="Times New Roman" w:cs="Times New Roman"/>
          <w:sz w:val="24"/>
          <w:szCs w:val="24"/>
          <w:lang w:val="ro-RO"/>
        </w:rPr>
        <w:t xml:space="preserve">itorul Oficial a prezentei </w:t>
      </w:r>
      <w:r w:rsidR="00065D02" w:rsidRPr="00F94975">
        <w:rPr>
          <w:rFonts w:ascii="Times New Roman" w:hAnsi="Times New Roman" w:cs="Times New Roman"/>
          <w:sz w:val="24"/>
          <w:szCs w:val="24"/>
          <w:lang w:val="ro-RO"/>
        </w:rPr>
        <w:t>ordonanțe de urgență</w:t>
      </w:r>
      <w:r w:rsidR="00FC3487" w:rsidRPr="00F94975">
        <w:rPr>
          <w:rFonts w:ascii="Times New Roman" w:hAnsi="Times New Roman" w:cs="Times New Roman"/>
          <w:sz w:val="24"/>
          <w:szCs w:val="24"/>
          <w:lang w:val="ro-RO"/>
        </w:rPr>
        <w:t>.</w:t>
      </w:r>
    </w:p>
    <w:p w14:paraId="151C3C36" w14:textId="77777777" w:rsidR="008E3560" w:rsidRPr="00F94975" w:rsidRDefault="008E3560" w:rsidP="008E3560">
      <w:pPr>
        <w:jc w:val="both"/>
        <w:rPr>
          <w:rFonts w:ascii="Times New Roman" w:hAnsi="Times New Roman" w:cs="Times New Roman"/>
          <w:sz w:val="24"/>
          <w:szCs w:val="24"/>
          <w:lang w:val="ro-RO"/>
        </w:rPr>
      </w:pPr>
    </w:p>
    <w:p w14:paraId="773EB151" w14:textId="77777777" w:rsidR="00824274" w:rsidRPr="00F94975" w:rsidRDefault="009417AD" w:rsidP="009417AD">
      <w:pPr>
        <w:spacing w:after="0" w:line="276" w:lineRule="auto"/>
        <w:jc w:val="both"/>
        <w:rPr>
          <w:rFonts w:ascii="Times New Roman" w:eastAsia="Calibri" w:hAnsi="Times New Roman" w:cs="Times New Roman"/>
          <w:kern w:val="3"/>
          <w:sz w:val="24"/>
          <w:szCs w:val="24"/>
          <w:lang w:val="ro-RO"/>
        </w:rPr>
      </w:pPr>
      <w:r w:rsidRPr="00F94975">
        <w:rPr>
          <w:rFonts w:ascii="Times New Roman" w:eastAsia="SimSun" w:hAnsi="Times New Roman" w:cs="Times New Roman"/>
          <w:b/>
          <w:sz w:val="24"/>
          <w:szCs w:val="24"/>
          <w:lang w:val="ro-RO"/>
        </w:rPr>
        <w:t>Art.I</w:t>
      </w:r>
      <w:r w:rsidR="00385B77" w:rsidRPr="00F94975">
        <w:rPr>
          <w:rFonts w:ascii="Times New Roman" w:eastAsia="SimSun" w:hAnsi="Times New Roman" w:cs="Times New Roman"/>
          <w:b/>
          <w:sz w:val="24"/>
          <w:szCs w:val="24"/>
          <w:lang w:val="ro-RO"/>
        </w:rPr>
        <w:t>V</w:t>
      </w:r>
      <w:r w:rsidRPr="00F94975">
        <w:rPr>
          <w:rFonts w:ascii="Times New Roman" w:eastAsia="SimSun" w:hAnsi="Times New Roman" w:cs="Times New Roman"/>
          <w:b/>
          <w:sz w:val="24"/>
          <w:szCs w:val="24"/>
          <w:lang w:val="ro-RO"/>
        </w:rPr>
        <w:t xml:space="preserve"> </w:t>
      </w:r>
      <w:r w:rsidRPr="00F94975">
        <w:rPr>
          <w:rFonts w:ascii="Times New Roman" w:eastAsia="Calibri" w:hAnsi="Times New Roman" w:cs="Times New Roman"/>
          <w:kern w:val="3"/>
          <w:sz w:val="24"/>
          <w:szCs w:val="24"/>
          <w:lang w:val="ro-RO"/>
        </w:rPr>
        <w:t xml:space="preserve">(1) </w:t>
      </w:r>
      <w:r w:rsidR="00824274" w:rsidRPr="00F94975">
        <w:rPr>
          <w:rFonts w:ascii="Times New Roman" w:eastAsia="Calibri" w:hAnsi="Times New Roman" w:cs="Times New Roman"/>
          <w:kern w:val="3"/>
          <w:sz w:val="24"/>
          <w:szCs w:val="24"/>
          <w:lang w:val="ro-RO"/>
        </w:rPr>
        <w:t>În vederea atenuării constrângerilor de finanțare întâmpinate de unitățile/subdiviziunile administrativ-teritoriale, de operatorii regionali sau locali de servicii publice și alte entități publice, precum și de întreprinderile din sectorul privat se autorizează Banca de Investiții și Dezvoltare S.A. (BID):</w:t>
      </w:r>
    </w:p>
    <w:p w14:paraId="3B255821" w14:textId="77777777" w:rsidR="009417AD" w:rsidRPr="00F94975" w:rsidRDefault="009417AD" w:rsidP="009417AD">
      <w:pPr>
        <w:numPr>
          <w:ilvl w:val="0"/>
          <w:numId w:val="4"/>
        </w:num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sidRPr="00F94975">
        <w:rPr>
          <w:rFonts w:ascii="Times New Roman" w:eastAsia="Calibri" w:hAnsi="Times New Roman" w:cs="Times New Roman"/>
          <w:kern w:val="3"/>
          <w:sz w:val="24"/>
          <w:szCs w:val="24"/>
          <w:lang w:val="ro-RO"/>
        </w:rPr>
        <w:t>să implementeze scheme de finanțare și garantare, în numele si contul statului, atât în condiții de piață cât și care implică măsuri de natura ajutorului de stat, în baza unui cadru de administrare general a acestor operațiuni aprobat prin hotărâre de Guvern și în conformitate cu legislația în vigoare;</w:t>
      </w:r>
    </w:p>
    <w:p w14:paraId="22B2AC74" w14:textId="77777777" w:rsidR="00824274" w:rsidRPr="00F94975" w:rsidRDefault="00824274" w:rsidP="00824274">
      <w:pPr>
        <w:numPr>
          <w:ilvl w:val="0"/>
          <w:numId w:val="4"/>
        </w:num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sidRPr="00F94975">
        <w:rPr>
          <w:rFonts w:ascii="Times New Roman" w:eastAsia="Calibri" w:hAnsi="Times New Roman" w:cs="Times New Roman"/>
          <w:kern w:val="3"/>
          <w:sz w:val="24"/>
          <w:szCs w:val="24"/>
          <w:lang w:val="ro-RO"/>
        </w:rPr>
        <w:t xml:space="preserve">să participe în și/sau să înființeze vehicule investiționale și fonduri de investiții, în nume și cont stat, care să ofere instrumente de tip participații la capital și alte instrumente financiare, împreună cu instituții financiare internaționale, instituții financiare și investitori, destinate în principal, susținerii proiectelor de investiții, activităților inovatoare, a întreprinderilor cu creștere rapidă și de înaltă tehnologie. </w:t>
      </w:r>
    </w:p>
    <w:p w14:paraId="3B8E960A" w14:textId="77777777" w:rsidR="009417AD" w:rsidRPr="00F94975" w:rsidRDefault="009417AD" w:rsidP="009417AD">
      <w:pPr>
        <w:suppressAutoHyphens/>
        <w:autoSpaceDN w:val="0"/>
        <w:spacing w:after="0" w:line="276" w:lineRule="auto"/>
        <w:ind w:left="720"/>
        <w:jc w:val="both"/>
        <w:textAlignment w:val="baseline"/>
        <w:rPr>
          <w:rFonts w:ascii="Times New Roman" w:eastAsia="Calibri" w:hAnsi="Times New Roman" w:cs="Times New Roman"/>
          <w:kern w:val="3"/>
          <w:sz w:val="24"/>
          <w:szCs w:val="24"/>
          <w:lang w:val="ro-RO"/>
        </w:rPr>
      </w:pPr>
    </w:p>
    <w:p w14:paraId="681EC470" w14:textId="77777777" w:rsidR="009417AD" w:rsidRPr="00F94975" w:rsidRDefault="009417AD" w:rsidP="009417AD">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sidRPr="00F94975">
        <w:rPr>
          <w:rFonts w:ascii="Times New Roman" w:eastAsia="Calibri" w:hAnsi="Times New Roman" w:cs="Times New Roman"/>
          <w:kern w:val="3"/>
          <w:sz w:val="24"/>
          <w:szCs w:val="24"/>
          <w:lang w:val="ro-RO"/>
        </w:rPr>
        <w:t xml:space="preserve">(2) Modalitatea și condițiile privind participarea BID și instrumentele acordate de către BID în conformitate cu alin (1) precum și sectoarele vizate și beneficiarii eligibili, identificați în baza unor analize specifice care să reflecte necesitatea intervenției statului, sunt prevăzute în mandatele specifice acordate BID, aprobate prin hotărâre </w:t>
      </w:r>
      <w:r w:rsidR="00CD3107" w:rsidRPr="00F94975">
        <w:rPr>
          <w:rFonts w:ascii="Times New Roman" w:eastAsia="Calibri" w:hAnsi="Times New Roman" w:cs="Times New Roman"/>
          <w:kern w:val="3"/>
          <w:sz w:val="24"/>
          <w:szCs w:val="24"/>
          <w:lang w:val="ro-RO"/>
        </w:rPr>
        <w:t>a</w:t>
      </w:r>
      <w:r w:rsidRPr="00F94975">
        <w:rPr>
          <w:rFonts w:ascii="Times New Roman" w:eastAsia="Calibri" w:hAnsi="Times New Roman" w:cs="Times New Roman"/>
          <w:kern w:val="3"/>
          <w:sz w:val="24"/>
          <w:szCs w:val="24"/>
          <w:lang w:val="ro-RO"/>
        </w:rPr>
        <w:t xml:space="preserve"> Guvern</w:t>
      </w:r>
      <w:r w:rsidR="00CD3107" w:rsidRPr="00F94975">
        <w:rPr>
          <w:rFonts w:ascii="Times New Roman" w:eastAsia="Calibri" w:hAnsi="Times New Roman" w:cs="Times New Roman"/>
          <w:kern w:val="3"/>
          <w:sz w:val="24"/>
          <w:szCs w:val="24"/>
          <w:lang w:val="ro-RO"/>
        </w:rPr>
        <w:t xml:space="preserve">ului. </w:t>
      </w:r>
    </w:p>
    <w:p w14:paraId="7F62EF79" w14:textId="77777777" w:rsidR="00313F87" w:rsidRDefault="00313F87" w:rsidP="00313F87">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sidRPr="00F94975">
        <w:rPr>
          <w:rFonts w:ascii="Times New Roman" w:eastAsia="Calibri" w:hAnsi="Times New Roman" w:cs="Times New Roman"/>
          <w:kern w:val="3"/>
          <w:sz w:val="24"/>
          <w:szCs w:val="24"/>
          <w:lang w:val="ro-RO"/>
        </w:rPr>
        <w:t xml:space="preserve">(3) Sursa de finanțare a instrumentelor financiare prevăzute la alin. (1) va fi asigurată de la bugetul de stat, fonduri europene nerambursabile și/sau venituri din activitatea de privatizare, prin alocarea fondurilor necesare către BID. </w:t>
      </w:r>
    </w:p>
    <w:p w14:paraId="1189FFA7" w14:textId="77777777" w:rsidR="00556B19" w:rsidRPr="00B90EB7" w:rsidRDefault="00556B19" w:rsidP="00556B19">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Pr>
          <w:rFonts w:ascii="Times New Roman" w:eastAsia="Calibri" w:hAnsi="Times New Roman" w:cs="Times New Roman"/>
          <w:kern w:val="3"/>
          <w:sz w:val="24"/>
          <w:szCs w:val="24"/>
          <w:lang w:val="ro-RO"/>
        </w:rPr>
        <w:t>(4) Pentru</w:t>
      </w:r>
      <w:r w:rsidRPr="00B90EB7">
        <w:rPr>
          <w:rFonts w:ascii="Times New Roman" w:eastAsia="Calibri" w:hAnsi="Times New Roman" w:cs="Times New Roman"/>
          <w:kern w:val="3"/>
          <w:sz w:val="24"/>
          <w:szCs w:val="24"/>
          <w:lang w:val="ro-RO"/>
        </w:rPr>
        <w:t xml:space="preserve"> scop</w:t>
      </w:r>
      <w:r>
        <w:rPr>
          <w:rFonts w:ascii="Times New Roman" w:eastAsia="Calibri" w:hAnsi="Times New Roman" w:cs="Times New Roman"/>
          <w:kern w:val="3"/>
          <w:sz w:val="24"/>
          <w:szCs w:val="24"/>
          <w:lang w:val="ro-RO"/>
        </w:rPr>
        <w:t xml:space="preserve">ul menționat la alin (1) lit b) </w:t>
      </w:r>
      <w:r w:rsidRPr="00B90EB7">
        <w:rPr>
          <w:rFonts w:ascii="Times New Roman" w:eastAsia="Calibri" w:hAnsi="Times New Roman" w:cs="Times New Roman"/>
          <w:kern w:val="3"/>
          <w:sz w:val="24"/>
          <w:szCs w:val="24"/>
          <w:lang w:val="ro-RO"/>
        </w:rPr>
        <w:t xml:space="preserve"> M</w:t>
      </w:r>
      <w:r>
        <w:rPr>
          <w:rFonts w:ascii="Times New Roman" w:eastAsia="Calibri" w:hAnsi="Times New Roman" w:cs="Times New Roman"/>
          <w:kern w:val="3"/>
          <w:sz w:val="24"/>
          <w:szCs w:val="24"/>
          <w:lang w:val="ro-RO"/>
        </w:rPr>
        <w:t xml:space="preserve">inisterul </w:t>
      </w:r>
      <w:r w:rsidRPr="00B90EB7">
        <w:rPr>
          <w:rFonts w:ascii="Times New Roman" w:eastAsia="Calibri" w:hAnsi="Times New Roman" w:cs="Times New Roman"/>
          <w:kern w:val="3"/>
          <w:sz w:val="24"/>
          <w:szCs w:val="24"/>
          <w:lang w:val="ro-RO"/>
        </w:rPr>
        <w:t>F</w:t>
      </w:r>
      <w:r>
        <w:rPr>
          <w:rFonts w:ascii="Times New Roman" w:eastAsia="Calibri" w:hAnsi="Times New Roman" w:cs="Times New Roman"/>
          <w:kern w:val="3"/>
          <w:sz w:val="24"/>
          <w:szCs w:val="24"/>
          <w:lang w:val="ro-RO"/>
        </w:rPr>
        <w:t>inanțelor</w:t>
      </w:r>
      <w:r w:rsidRPr="00B90EB7">
        <w:rPr>
          <w:rFonts w:ascii="Times New Roman" w:eastAsia="Calibri" w:hAnsi="Times New Roman" w:cs="Times New Roman"/>
          <w:kern w:val="3"/>
          <w:sz w:val="24"/>
          <w:szCs w:val="24"/>
          <w:lang w:val="ro-RO"/>
        </w:rPr>
        <w:t xml:space="preserve"> </w:t>
      </w:r>
      <w:r>
        <w:rPr>
          <w:rFonts w:ascii="Times New Roman" w:eastAsia="Calibri" w:hAnsi="Times New Roman" w:cs="Times New Roman"/>
          <w:kern w:val="3"/>
          <w:sz w:val="24"/>
          <w:szCs w:val="24"/>
          <w:lang w:val="ro-RO"/>
        </w:rPr>
        <w:t>și Banca de Investiții și Dezvoltare S.A.</w:t>
      </w:r>
      <w:r w:rsidRPr="00B90EB7">
        <w:rPr>
          <w:rFonts w:ascii="Times New Roman" w:eastAsia="Calibri" w:hAnsi="Times New Roman" w:cs="Times New Roman"/>
          <w:kern w:val="3"/>
          <w:sz w:val="24"/>
          <w:szCs w:val="24"/>
          <w:lang w:val="ro-RO"/>
        </w:rPr>
        <w:t xml:space="preserve"> pot contracta asistență tehnică de la instituții financiare internaționale</w:t>
      </w:r>
      <w:r>
        <w:rPr>
          <w:rFonts w:ascii="Times New Roman" w:eastAsia="Calibri" w:hAnsi="Times New Roman" w:cs="Times New Roman"/>
          <w:kern w:val="3"/>
          <w:sz w:val="24"/>
          <w:szCs w:val="24"/>
          <w:lang w:val="ro-RO"/>
        </w:rPr>
        <w:t>,</w:t>
      </w:r>
      <w:r w:rsidRPr="00B90EB7">
        <w:rPr>
          <w:rFonts w:ascii="Times New Roman" w:eastAsia="Calibri" w:hAnsi="Times New Roman" w:cs="Times New Roman"/>
          <w:kern w:val="3"/>
          <w:sz w:val="24"/>
          <w:szCs w:val="24"/>
          <w:lang w:val="ro-RO"/>
        </w:rPr>
        <w:t xml:space="preserve"> </w:t>
      </w:r>
      <w:r>
        <w:rPr>
          <w:rFonts w:ascii="Times New Roman" w:eastAsia="Calibri" w:hAnsi="Times New Roman" w:cs="Times New Roman"/>
          <w:kern w:val="3"/>
          <w:sz w:val="24"/>
          <w:szCs w:val="24"/>
          <w:lang w:val="ro-RO"/>
        </w:rPr>
        <w:t>având ca</w:t>
      </w:r>
      <w:r w:rsidRPr="00B90EB7">
        <w:rPr>
          <w:rFonts w:ascii="Times New Roman" w:eastAsia="Calibri" w:hAnsi="Times New Roman" w:cs="Times New Roman"/>
          <w:kern w:val="3"/>
          <w:sz w:val="24"/>
          <w:szCs w:val="24"/>
          <w:lang w:val="ro-RO"/>
        </w:rPr>
        <w:t xml:space="preserve"> surs</w:t>
      </w:r>
      <w:r>
        <w:rPr>
          <w:rFonts w:ascii="Times New Roman" w:eastAsia="Calibri" w:hAnsi="Times New Roman" w:cs="Times New Roman"/>
          <w:kern w:val="3"/>
          <w:sz w:val="24"/>
          <w:szCs w:val="24"/>
          <w:lang w:val="ro-RO"/>
        </w:rPr>
        <w:t>ă</w:t>
      </w:r>
      <w:r w:rsidRPr="00B90EB7">
        <w:rPr>
          <w:rFonts w:ascii="Times New Roman" w:eastAsia="Calibri" w:hAnsi="Times New Roman" w:cs="Times New Roman"/>
          <w:kern w:val="3"/>
          <w:sz w:val="24"/>
          <w:szCs w:val="24"/>
          <w:lang w:val="ro-RO"/>
        </w:rPr>
        <w:t xml:space="preserve"> de plată</w:t>
      </w:r>
      <w:r>
        <w:rPr>
          <w:rFonts w:ascii="Times New Roman" w:eastAsia="Calibri" w:hAnsi="Times New Roman" w:cs="Times New Roman"/>
          <w:kern w:val="3"/>
          <w:sz w:val="24"/>
          <w:szCs w:val="24"/>
          <w:lang w:val="ro-RO"/>
        </w:rPr>
        <w:t>,</w:t>
      </w:r>
      <w:r w:rsidRPr="00B90EB7">
        <w:rPr>
          <w:rFonts w:ascii="Times New Roman" w:eastAsia="Calibri" w:hAnsi="Times New Roman" w:cs="Times New Roman"/>
          <w:kern w:val="3"/>
          <w:sz w:val="24"/>
          <w:szCs w:val="24"/>
          <w:lang w:val="ro-RO"/>
        </w:rPr>
        <w:t xml:space="preserve"> </w:t>
      </w:r>
      <w:r>
        <w:rPr>
          <w:rFonts w:ascii="Times New Roman" w:eastAsia="Calibri" w:hAnsi="Times New Roman" w:cs="Times New Roman"/>
          <w:kern w:val="3"/>
          <w:sz w:val="24"/>
          <w:szCs w:val="24"/>
          <w:lang w:val="ro-RO"/>
        </w:rPr>
        <w:t>după caz,</w:t>
      </w:r>
      <w:r w:rsidRPr="00B90EB7">
        <w:rPr>
          <w:rFonts w:ascii="Times New Roman" w:eastAsia="Calibri" w:hAnsi="Times New Roman" w:cs="Times New Roman"/>
          <w:kern w:val="3"/>
          <w:sz w:val="24"/>
          <w:szCs w:val="24"/>
          <w:lang w:val="ro-RO"/>
        </w:rPr>
        <w:t xml:space="preserve"> </w:t>
      </w:r>
      <w:r>
        <w:rPr>
          <w:rFonts w:ascii="Times New Roman" w:eastAsia="Calibri" w:hAnsi="Times New Roman" w:cs="Times New Roman"/>
          <w:kern w:val="3"/>
          <w:sz w:val="24"/>
          <w:szCs w:val="24"/>
          <w:lang w:val="ro-RO"/>
        </w:rPr>
        <w:t xml:space="preserve"> </w:t>
      </w:r>
      <w:r w:rsidRPr="00B90EB7">
        <w:rPr>
          <w:rFonts w:ascii="Times New Roman" w:eastAsia="Calibri" w:hAnsi="Times New Roman" w:cs="Times New Roman"/>
          <w:kern w:val="3"/>
          <w:sz w:val="24"/>
          <w:szCs w:val="24"/>
          <w:lang w:val="ro-RO"/>
        </w:rPr>
        <w:t xml:space="preserve">bugetul de stat </w:t>
      </w:r>
      <w:r>
        <w:rPr>
          <w:rFonts w:ascii="Times New Roman" w:eastAsia="Calibri" w:hAnsi="Times New Roman" w:cs="Times New Roman"/>
          <w:kern w:val="3"/>
          <w:sz w:val="24"/>
          <w:szCs w:val="24"/>
          <w:lang w:val="ro-RO"/>
        </w:rPr>
        <w:t>prin bugetul Ministerului Finanțelor – Acțiuni generale și/sau bugetul Băncii de Investiții și Dezvoltare S.A..</w:t>
      </w:r>
    </w:p>
    <w:p w14:paraId="76216588" w14:textId="77777777" w:rsidR="00313F87" w:rsidRPr="00F94975" w:rsidRDefault="00556B19" w:rsidP="00313F87">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Pr>
          <w:rFonts w:ascii="Times New Roman" w:eastAsia="Calibri" w:hAnsi="Times New Roman" w:cs="Times New Roman"/>
          <w:kern w:val="3"/>
          <w:sz w:val="24"/>
          <w:szCs w:val="24"/>
          <w:lang w:val="ro-RO"/>
        </w:rPr>
        <w:t xml:space="preserve">(5) </w:t>
      </w:r>
      <w:r w:rsidRPr="00B90EB7">
        <w:rPr>
          <w:rFonts w:ascii="Times New Roman" w:eastAsia="Calibri" w:hAnsi="Times New Roman" w:cs="Times New Roman"/>
          <w:kern w:val="3"/>
          <w:sz w:val="24"/>
          <w:szCs w:val="24"/>
          <w:lang w:val="ro-RO"/>
        </w:rPr>
        <w:t xml:space="preserve">Statul poate participa </w:t>
      </w:r>
      <w:r>
        <w:rPr>
          <w:rFonts w:ascii="Times New Roman" w:eastAsia="Calibri" w:hAnsi="Times New Roman" w:cs="Times New Roman"/>
          <w:kern w:val="3"/>
          <w:sz w:val="24"/>
          <w:szCs w:val="24"/>
          <w:lang w:val="ro-RO"/>
        </w:rPr>
        <w:t xml:space="preserve">în întreprinderi potrivit prevederilor art. II alin. (8) </w:t>
      </w:r>
      <w:r w:rsidRPr="00B90EB7">
        <w:rPr>
          <w:rFonts w:ascii="Times New Roman" w:eastAsia="Calibri" w:hAnsi="Times New Roman" w:cs="Times New Roman"/>
          <w:kern w:val="3"/>
          <w:sz w:val="24"/>
          <w:szCs w:val="24"/>
          <w:lang w:val="ro-RO"/>
        </w:rPr>
        <w:t>fie direct, fie prin</w:t>
      </w:r>
      <w:r>
        <w:rPr>
          <w:rFonts w:ascii="Times New Roman" w:eastAsia="Calibri" w:hAnsi="Times New Roman" w:cs="Times New Roman"/>
          <w:kern w:val="3"/>
          <w:sz w:val="24"/>
          <w:szCs w:val="24"/>
          <w:lang w:val="ro-RO"/>
        </w:rPr>
        <w:t xml:space="preserve"> intermediul </w:t>
      </w:r>
      <w:r w:rsidRPr="00B90EB7">
        <w:rPr>
          <w:rFonts w:ascii="Times New Roman" w:eastAsia="Calibri" w:hAnsi="Times New Roman" w:cs="Times New Roman"/>
          <w:kern w:val="3"/>
          <w:sz w:val="24"/>
          <w:szCs w:val="24"/>
          <w:lang w:val="ro-RO"/>
        </w:rPr>
        <w:t>B</w:t>
      </w:r>
      <w:r>
        <w:rPr>
          <w:rFonts w:ascii="Times New Roman" w:eastAsia="Calibri" w:hAnsi="Times New Roman" w:cs="Times New Roman"/>
          <w:kern w:val="3"/>
          <w:sz w:val="24"/>
          <w:szCs w:val="24"/>
          <w:lang w:val="ro-RO"/>
        </w:rPr>
        <w:t>ă</w:t>
      </w:r>
      <w:r w:rsidRPr="00B90EB7">
        <w:rPr>
          <w:rFonts w:ascii="Times New Roman" w:eastAsia="Calibri" w:hAnsi="Times New Roman" w:cs="Times New Roman"/>
          <w:kern w:val="3"/>
          <w:sz w:val="24"/>
          <w:szCs w:val="24"/>
          <w:lang w:val="ro-RO"/>
        </w:rPr>
        <w:t>nc</w:t>
      </w:r>
      <w:r>
        <w:rPr>
          <w:rFonts w:ascii="Times New Roman" w:eastAsia="Calibri" w:hAnsi="Times New Roman" w:cs="Times New Roman"/>
          <w:kern w:val="3"/>
          <w:sz w:val="24"/>
          <w:szCs w:val="24"/>
          <w:lang w:val="ro-RO"/>
        </w:rPr>
        <w:t>ii</w:t>
      </w:r>
      <w:r w:rsidRPr="00B90EB7">
        <w:rPr>
          <w:rFonts w:ascii="Times New Roman" w:eastAsia="Calibri" w:hAnsi="Times New Roman" w:cs="Times New Roman"/>
          <w:kern w:val="3"/>
          <w:sz w:val="24"/>
          <w:szCs w:val="24"/>
          <w:lang w:val="ro-RO"/>
        </w:rPr>
        <w:t xml:space="preserve"> de Investiții și Dezvoltare</w:t>
      </w:r>
      <w:r>
        <w:rPr>
          <w:rFonts w:ascii="Times New Roman" w:eastAsia="Calibri" w:hAnsi="Times New Roman" w:cs="Times New Roman"/>
          <w:kern w:val="3"/>
          <w:sz w:val="24"/>
          <w:szCs w:val="24"/>
          <w:lang w:val="ro-RO"/>
        </w:rPr>
        <w:t xml:space="preserve"> S.A.</w:t>
      </w:r>
      <w:r w:rsidRPr="00B90EB7">
        <w:rPr>
          <w:rFonts w:ascii="Times New Roman" w:eastAsia="Calibri" w:hAnsi="Times New Roman" w:cs="Times New Roman"/>
          <w:kern w:val="3"/>
          <w:sz w:val="24"/>
          <w:szCs w:val="24"/>
          <w:lang w:val="ro-RO"/>
        </w:rPr>
        <w:t xml:space="preserve">, care </w:t>
      </w:r>
      <w:r>
        <w:rPr>
          <w:rFonts w:ascii="Times New Roman" w:eastAsia="Calibri" w:hAnsi="Times New Roman" w:cs="Times New Roman"/>
          <w:kern w:val="3"/>
          <w:sz w:val="24"/>
          <w:szCs w:val="24"/>
          <w:lang w:val="ro-RO"/>
        </w:rPr>
        <w:t>acționează</w:t>
      </w:r>
      <w:r w:rsidRPr="00B90EB7">
        <w:rPr>
          <w:rFonts w:ascii="Times New Roman" w:eastAsia="Calibri" w:hAnsi="Times New Roman" w:cs="Times New Roman"/>
          <w:kern w:val="3"/>
          <w:sz w:val="24"/>
          <w:szCs w:val="24"/>
          <w:lang w:val="ro-RO"/>
        </w:rPr>
        <w:t xml:space="preserve"> în </w:t>
      </w:r>
      <w:r>
        <w:rPr>
          <w:rFonts w:ascii="Times New Roman" w:eastAsia="Calibri" w:hAnsi="Times New Roman" w:cs="Times New Roman"/>
          <w:kern w:val="3"/>
          <w:sz w:val="24"/>
          <w:szCs w:val="24"/>
          <w:lang w:val="ro-RO"/>
        </w:rPr>
        <w:t xml:space="preserve">cadrul activității desfășurate în </w:t>
      </w:r>
      <w:r w:rsidRPr="00B90EB7">
        <w:rPr>
          <w:rFonts w:ascii="Times New Roman" w:eastAsia="Calibri" w:hAnsi="Times New Roman" w:cs="Times New Roman"/>
          <w:kern w:val="3"/>
          <w:sz w:val="24"/>
          <w:szCs w:val="24"/>
          <w:lang w:val="ro-RO"/>
        </w:rPr>
        <w:t>nume și cont stat</w:t>
      </w:r>
      <w:r>
        <w:rPr>
          <w:rFonts w:ascii="Times New Roman" w:eastAsia="Calibri" w:hAnsi="Times New Roman" w:cs="Times New Roman"/>
          <w:kern w:val="3"/>
          <w:sz w:val="24"/>
          <w:szCs w:val="24"/>
          <w:lang w:val="ro-RO"/>
        </w:rPr>
        <w:t>,</w:t>
      </w:r>
      <w:r w:rsidRPr="00B90EB7">
        <w:rPr>
          <w:rFonts w:ascii="Times New Roman" w:eastAsia="Calibri" w:hAnsi="Times New Roman" w:cs="Times New Roman"/>
          <w:kern w:val="3"/>
          <w:sz w:val="24"/>
          <w:szCs w:val="24"/>
          <w:lang w:val="ro-RO"/>
        </w:rPr>
        <w:t xml:space="preserve"> fără a depăși 20% din capitalul social subscris și vărsat.</w:t>
      </w:r>
    </w:p>
    <w:p w14:paraId="7A4117A0" w14:textId="77777777" w:rsidR="00C61B75" w:rsidRPr="00F94975" w:rsidRDefault="00556B19" w:rsidP="00C61B75">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Pr>
          <w:rFonts w:ascii="Times New Roman" w:eastAsia="Calibri" w:hAnsi="Times New Roman" w:cs="Times New Roman"/>
          <w:kern w:val="3"/>
          <w:sz w:val="24"/>
          <w:szCs w:val="24"/>
          <w:lang w:val="ro-RO"/>
        </w:rPr>
        <w:t>(6</w:t>
      </w:r>
      <w:r w:rsidR="00313F87" w:rsidRPr="00F94975">
        <w:rPr>
          <w:rFonts w:ascii="Times New Roman" w:eastAsia="Calibri" w:hAnsi="Times New Roman" w:cs="Times New Roman"/>
          <w:kern w:val="3"/>
          <w:sz w:val="24"/>
          <w:szCs w:val="24"/>
          <w:lang w:val="ro-RO"/>
        </w:rPr>
        <w:t xml:space="preserve">) </w:t>
      </w:r>
      <w:r w:rsidR="00C61B75" w:rsidRPr="00F94975">
        <w:rPr>
          <w:rFonts w:ascii="Times New Roman" w:eastAsia="Times New Roman" w:hAnsi="Times New Roman" w:cs="Times New Roman"/>
          <w:sz w:val="24"/>
          <w:szCs w:val="24"/>
          <w:lang w:val="ro-RO"/>
        </w:rPr>
        <w:t>Pentru anul 2026, se autorizează Ministerul Finanțelor să transfere</w:t>
      </w:r>
      <w:r w:rsidR="00ED48E4" w:rsidRPr="00F94975">
        <w:rPr>
          <w:rFonts w:ascii="Times New Roman" w:eastAsia="Times New Roman" w:hAnsi="Times New Roman" w:cs="Times New Roman"/>
          <w:sz w:val="24"/>
          <w:szCs w:val="24"/>
          <w:lang w:val="ro-RO"/>
        </w:rPr>
        <w:t>, din bugetul de stat prin bugetul Ministerului Finanțelor</w:t>
      </w:r>
      <w:r w:rsidR="0079335C" w:rsidRPr="00F94975">
        <w:rPr>
          <w:rFonts w:ascii="Times New Roman" w:eastAsia="Times New Roman" w:hAnsi="Times New Roman" w:cs="Times New Roman"/>
          <w:sz w:val="24"/>
          <w:szCs w:val="24"/>
          <w:lang w:val="ro-RO"/>
        </w:rPr>
        <w:t xml:space="preserve"> -</w:t>
      </w:r>
      <w:r w:rsidR="00ED48E4" w:rsidRPr="00F94975">
        <w:rPr>
          <w:rFonts w:ascii="Times New Roman" w:eastAsia="Times New Roman" w:hAnsi="Times New Roman" w:cs="Times New Roman"/>
          <w:sz w:val="24"/>
          <w:szCs w:val="24"/>
          <w:lang w:val="ro-RO"/>
        </w:rPr>
        <w:t xml:space="preserve"> Acțiuni generale, </w:t>
      </w:r>
      <w:r w:rsidR="00C61B75" w:rsidRPr="00F94975">
        <w:rPr>
          <w:rFonts w:ascii="Times New Roman" w:eastAsia="Times New Roman" w:hAnsi="Times New Roman" w:cs="Times New Roman"/>
          <w:sz w:val="24"/>
          <w:szCs w:val="24"/>
          <w:lang w:val="ro-RO"/>
        </w:rPr>
        <w:t xml:space="preserve"> suma de 1 miliard de lei la dispozitia BID, în scopul implementării instrumentelor menționate la alin. (1) lit. a), iar pentru anii următori alocările de sume se vor stabili prin mandatele aprobate în condițiile alin. (2). In functie de gradul de implementare a instrumentelor financiare prevăzute la alin.(1) lit.a), propuse prin mandatele specifice aprobate potrivit alin (2.) se pot efectua redistribuiri de fonduri intre aceste mandate prin ordin al ministrului</w:t>
      </w:r>
      <w:r w:rsidR="00B35A66" w:rsidRPr="00F94975">
        <w:rPr>
          <w:rFonts w:ascii="Times New Roman" w:eastAsia="Times New Roman" w:hAnsi="Times New Roman" w:cs="Times New Roman"/>
          <w:sz w:val="24"/>
          <w:szCs w:val="24"/>
          <w:lang w:val="ro-RO"/>
        </w:rPr>
        <w:t xml:space="preserve"> finanțelor.</w:t>
      </w:r>
    </w:p>
    <w:p w14:paraId="2E3453D5" w14:textId="77777777" w:rsidR="00870FB5" w:rsidRPr="00486149" w:rsidRDefault="00556B19" w:rsidP="00870FB5">
      <w:pPr>
        <w:autoSpaceDE w:val="0"/>
        <w:autoSpaceDN w:val="0"/>
        <w:adjustRightInd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w:t>
      </w:r>
      <w:r w:rsidR="00870FB5" w:rsidRPr="00486149">
        <w:rPr>
          <w:rFonts w:ascii="Times New Roman" w:eastAsia="Times New Roman" w:hAnsi="Times New Roman" w:cs="Times New Roman"/>
          <w:sz w:val="24"/>
          <w:szCs w:val="24"/>
          <w:lang w:val="ro-RO"/>
        </w:rPr>
        <w:t>) Evidențierea în bugetul general consolidat a operațiunilor desfășurate de Banca de Investiții și Dezvoltare S.A., în numele și contul statului, atât în faza de programare, cât și în cea de execuție, inclusiv termenele și formularele care se raportează în acest scop de către Banca de Investiții și Dezvoltare S.A., se reglementează prin norme metodologice aprobate prin ordin al ministrului finanțelor.</w:t>
      </w:r>
    </w:p>
    <w:p w14:paraId="2880CBDA" w14:textId="77777777" w:rsidR="009417AD" w:rsidRPr="00F94975" w:rsidRDefault="009417AD" w:rsidP="009417AD">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p>
    <w:p w14:paraId="701929E2" w14:textId="77777777" w:rsidR="00E850B6" w:rsidRDefault="009417AD" w:rsidP="009417AD">
      <w:pPr>
        <w:spacing w:after="0"/>
        <w:jc w:val="both"/>
        <w:rPr>
          <w:rFonts w:ascii="Times New Roman" w:hAnsi="Times New Roman" w:cs="Times New Roman"/>
          <w:sz w:val="24"/>
          <w:szCs w:val="24"/>
          <w:lang w:val="ro-RO"/>
        </w:rPr>
      </w:pPr>
      <w:r w:rsidRPr="00F94975">
        <w:rPr>
          <w:rFonts w:ascii="Times New Roman" w:eastAsia="SimSun" w:hAnsi="Times New Roman" w:cs="Times New Roman"/>
          <w:b/>
          <w:sz w:val="24"/>
          <w:szCs w:val="24"/>
          <w:lang w:val="ro-RO"/>
        </w:rPr>
        <w:t>Art. V-</w:t>
      </w:r>
      <w:r w:rsidRPr="00F94975">
        <w:rPr>
          <w:rFonts w:ascii="Times New Roman" w:hAnsi="Times New Roman" w:cs="Times New Roman"/>
          <w:sz w:val="24"/>
          <w:szCs w:val="24"/>
          <w:lang w:val="ro-RO"/>
        </w:rPr>
        <w:t xml:space="preserve"> </w:t>
      </w:r>
      <w:r w:rsidR="00E850B6" w:rsidRPr="00F94975">
        <w:rPr>
          <w:rFonts w:ascii="Times New Roman" w:hAnsi="Times New Roman" w:cs="Times New Roman"/>
          <w:b/>
          <w:sz w:val="24"/>
          <w:szCs w:val="24"/>
          <w:lang w:val="ro-RO"/>
        </w:rPr>
        <w:t>Legea nr. 411/2004 privind fondurile de pensii administrate privat,</w:t>
      </w:r>
      <w:r w:rsidR="00E850B6">
        <w:rPr>
          <w:rFonts w:ascii="Times New Roman" w:hAnsi="Times New Roman" w:cs="Times New Roman"/>
          <w:b/>
          <w:sz w:val="24"/>
          <w:szCs w:val="24"/>
          <w:lang w:val="ro-RO"/>
        </w:rPr>
        <w:t xml:space="preserve"> republicată în Monitorul Oficial al României, Partea I, nr.</w:t>
      </w:r>
      <w:r w:rsidR="00A01882">
        <w:rPr>
          <w:rFonts w:ascii="Times New Roman" w:hAnsi="Times New Roman" w:cs="Times New Roman"/>
          <w:b/>
          <w:sz w:val="24"/>
          <w:szCs w:val="24"/>
          <w:lang w:val="ro-RO"/>
        </w:rPr>
        <w:t xml:space="preserve"> </w:t>
      </w:r>
      <w:r w:rsidR="00E850B6">
        <w:rPr>
          <w:rFonts w:ascii="Times New Roman" w:hAnsi="Times New Roman" w:cs="Times New Roman"/>
          <w:b/>
          <w:sz w:val="24"/>
          <w:szCs w:val="24"/>
          <w:lang w:val="ro-RO"/>
        </w:rPr>
        <w:t>482</w:t>
      </w:r>
      <w:r w:rsidR="00F05CEC">
        <w:rPr>
          <w:rFonts w:ascii="Times New Roman" w:hAnsi="Times New Roman" w:cs="Times New Roman"/>
          <w:b/>
          <w:sz w:val="24"/>
          <w:szCs w:val="24"/>
          <w:lang w:val="ro-RO"/>
        </w:rPr>
        <w:t xml:space="preserve"> din 18 iulie 2007</w:t>
      </w:r>
      <w:r w:rsidR="00E850B6">
        <w:rPr>
          <w:rFonts w:ascii="Times New Roman" w:hAnsi="Times New Roman" w:cs="Times New Roman"/>
          <w:b/>
          <w:sz w:val="24"/>
          <w:szCs w:val="24"/>
          <w:lang w:val="ro-RO"/>
        </w:rPr>
        <w:t>, se modifică și se completează</w:t>
      </w:r>
      <w:r w:rsidR="00F05CEC">
        <w:rPr>
          <w:rFonts w:ascii="Times New Roman" w:hAnsi="Times New Roman" w:cs="Times New Roman"/>
          <w:b/>
          <w:sz w:val="24"/>
          <w:szCs w:val="24"/>
          <w:lang w:val="ro-RO"/>
        </w:rPr>
        <w:t xml:space="preserve"> după cum urmează:</w:t>
      </w:r>
    </w:p>
    <w:p w14:paraId="1068AC14" w14:textId="77777777" w:rsidR="00E850B6" w:rsidRDefault="00E850B6" w:rsidP="009417AD">
      <w:pPr>
        <w:spacing w:after="0"/>
        <w:jc w:val="both"/>
        <w:rPr>
          <w:rFonts w:ascii="Times New Roman" w:hAnsi="Times New Roman" w:cs="Times New Roman"/>
          <w:sz w:val="24"/>
          <w:szCs w:val="24"/>
          <w:lang w:val="ro-RO"/>
        </w:rPr>
      </w:pPr>
    </w:p>
    <w:p w14:paraId="1A9E412D" w14:textId="77777777" w:rsidR="009417AD" w:rsidRPr="00F94975" w:rsidRDefault="00F05CEC" w:rsidP="009417A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5B378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F05CEC">
        <w:rPr>
          <w:rFonts w:ascii="Times New Roman" w:hAnsi="Times New Roman" w:cs="Times New Roman"/>
          <w:b/>
          <w:sz w:val="24"/>
          <w:szCs w:val="24"/>
          <w:lang w:val="ro-RO"/>
        </w:rPr>
        <w:t>La a</w:t>
      </w:r>
      <w:r w:rsidR="009417AD" w:rsidRPr="00F05CEC">
        <w:rPr>
          <w:rFonts w:ascii="Times New Roman" w:hAnsi="Times New Roman" w:cs="Times New Roman"/>
          <w:b/>
          <w:sz w:val="24"/>
          <w:szCs w:val="24"/>
          <w:lang w:val="ro-RO"/>
        </w:rPr>
        <w:t>rticolul</w:t>
      </w:r>
      <w:r w:rsidR="009417AD" w:rsidRPr="00F94975">
        <w:rPr>
          <w:rFonts w:ascii="Times New Roman" w:hAnsi="Times New Roman" w:cs="Times New Roman"/>
          <w:b/>
          <w:sz w:val="24"/>
          <w:szCs w:val="24"/>
          <w:lang w:val="ro-RO"/>
        </w:rPr>
        <w:t xml:space="preserve"> 25 alineatul (1), partea introductivă şi liter</w:t>
      </w:r>
      <w:r w:rsidR="00E850B6">
        <w:rPr>
          <w:rFonts w:ascii="Times New Roman" w:hAnsi="Times New Roman" w:cs="Times New Roman"/>
          <w:b/>
          <w:sz w:val="24"/>
          <w:szCs w:val="24"/>
          <w:lang w:val="ro-RO"/>
        </w:rPr>
        <w:t>a</w:t>
      </w:r>
      <w:r w:rsidR="009417AD" w:rsidRPr="00F94975">
        <w:rPr>
          <w:rFonts w:ascii="Times New Roman" w:hAnsi="Times New Roman" w:cs="Times New Roman"/>
          <w:b/>
          <w:sz w:val="24"/>
          <w:szCs w:val="24"/>
          <w:lang w:val="ro-RO"/>
        </w:rPr>
        <w:t xml:space="preserve"> h</w:t>
      </w:r>
      <w:r w:rsidR="009417AD" w:rsidRPr="00F94975">
        <w:rPr>
          <w:rFonts w:ascii="Times New Roman" w:hAnsi="Times New Roman" w:cs="Times New Roman"/>
          <w:b/>
          <w:sz w:val="24"/>
          <w:szCs w:val="24"/>
          <w:vertAlign w:val="superscript"/>
          <w:lang w:val="ro-RO"/>
        </w:rPr>
        <w:t>3</w:t>
      </w:r>
      <w:r w:rsidR="009417AD" w:rsidRPr="00F94975">
        <w:rPr>
          <w:rFonts w:ascii="Times New Roman" w:hAnsi="Times New Roman" w:cs="Times New Roman"/>
          <w:b/>
          <w:sz w:val="24"/>
          <w:szCs w:val="24"/>
          <w:lang w:val="ro-RO"/>
        </w:rPr>
        <w:t>)  se modifică şi v</w:t>
      </w:r>
      <w:r w:rsidR="00E850B6">
        <w:rPr>
          <w:rFonts w:ascii="Times New Roman" w:hAnsi="Times New Roman" w:cs="Times New Roman"/>
          <w:b/>
          <w:sz w:val="24"/>
          <w:szCs w:val="24"/>
          <w:lang w:val="ro-RO"/>
        </w:rPr>
        <w:t>o</w:t>
      </w:r>
      <w:r w:rsidR="009417AD" w:rsidRPr="00F94975">
        <w:rPr>
          <w:rFonts w:ascii="Times New Roman" w:hAnsi="Times New Roman" w:cs="Times New Roman"/>
          <w:b/>
          <w:sz w:val="24"/>
          <w:szCs w:val="24"/>
          <w:lang w:val="ro-RO"/>
        </w:rPr>
        <w:t>r avea următorul cuprins:</w:t>
      </w:r>
      <w:r w:rsidR="009417AD" w:rsidRPr="00F94975">
        <w:rPr>
          <w:rFonts w:ascii="Times New Roman" w:hAnsi="Times New Roman" w:cs="Times New Roman"/>
          <w:sz w:val="24"/>
          <w:szCs w:val="24"/>
          <w:lang w:val="ro-RO"/>
        </w:rPr>
        <w:t xml:space="preserve"> </w:t>
      </w:r>
    </w:p>
    <w:p w14:paraId="443720E2" w14:textId="77777777" w:rsidR="009417AD" w:rsidRPr="00F94975" w:rsidRDefault="009417AD" w:rsidP="009417AD">
      <w:pPr>
        <w:spacing w:after="0"/>
        <w:jc w:val="both"/>
        <w:rPr>
          <w:rFonts w:ascii="Times New Roman" w:hAnsi="Times New Roman" w:cs="Times New Roman"/>
          <w:sz w:val="24"/>
          <w:szCs w:val="24"/>
          <w:lang w:val="ro-RO"/>
        </w:rPr>
      </w:pPr>
    </w:p>
    <w:p w14:paraId="11F54729" w14:textId="77777777" w:rsidR="00F350DC" w:rsidRPr="00F94975" w:rsidRDefault="00E850B6" w:rsidP="00F350DC">
      <w:pPr>
        <w:jc w:val="both"/>
        <w:rPr>
          <w:rFonts w:ascii="Times New Roman" w:hAnsi="Times New Roman" w:cs="Times New Roman"/>
          <w:sz w:val="24"/>
          <w:szCs w:val="24"/>
          <w:lang w:val="ro-RO"/>
        </w:rPr>
      </w:pPr>
      <w:r>
        <w:rPr>
          <w:rFonts w:ascii="Times New Roman" w:hAnsi="Times New Roman" w:cs="Times New Roman"/>
          <w:b/>
          <w:bCs/>
          <w:sz w:val="24"/>
          <w:szCs w:val="24"/>
          <w:lang w:val="ro-RO"/>
        </w:rPr>
        <w:t>„</w:t>
      </w:r>
      <w:r w:rsidR="00F350DC" w:rsidRPr="00F94975">
        <w:rPr>
          <w:rFonts w:ascii="Times New Roman" w:hAnsi="Times New Roman" w:cs="Times New Roman"/>
          <w:b/>
          <w:bCs/>
          <w:sz w:val="24"/>
          <w:szCs w:val="24"/>
          <w:lang w:val="ro-RO"/>
        </w:rPr>
        <w:t>Art. 25.</w:t>
      </w:r>
      <w:r w:rsidR="00F350DC" w:rsidRPr="00F94975">
        <w:rPr>
          <w:rFonts w:ascii="Times New Roman" w:hAnsi="Times New Roman" w:cs="Times New Roman"/>
          <w:sz w:val="24"/>
          <w:szCs w:val="24"/>
          <w:lang w:val="ro-RO"/>
        </w:rPr>
        <w:t xml:space="preserve"> - </w:t>
      </w:r>
      <w:r w:rsidR="00F350DC" w:rsidRPr="00F94975">
        <w:rPr>
          <w:rFonts w:ascii="Times New Roman" w:hAnsi="Times New Roman" w:cs="Times New Roman"/>
          <w:b/>
          <w:bCs/>
          <w:sz w:val="24"/>
          <w:szCs w:val="24"/>
          <w:lang w:val="ro-RO"/>
        </w:rPr>
        <w:t>(1)</w:t>
      </w:r>
      <w:r w:rsidR="00F350DC" w:rsidRPr="00F94975">
        <w:rPr>
          <w:rFonts w:ascii="Times New Roman" w:hAnsi="Times New Roman" w:cs="Times New Roman"/>
          <w:sz w:val="24"/>
          <w:szCs w:val="24"/>
          <w:lang w:val="ro-RO"/>
        </w:rPr>
        <w:t xml:space="preserve"> Administratorul investeşte activele fondului de pensii în:</w:t>
      </w:r>
    </w:p>
    <w:p w14:paraId="09B7A732" w14:textId="77777777" w:rsidR="00F350DC" w:rsidRPr="00F94975" w:rsidRDefault="00F350DC" w:rsidP="00F350DC">
      <w:pPr>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p>
    <w:p w14:paraId="6595DE96" w14:textId="77777777" w:rsidR="00FA31E1" w:rsidRDefault="00F350DC" w:rsidP="00F350DC">
      <w:pPr>
        <w:suppressAutoHyphens/>
        <w:autoSpaceDN w:val="0"/>
        <w:spacing w:after="0" w:line="276" w:lineRule="auto"/>
        <w:jc w:val="both"/>
        <w:textAlignment w:val="baseline"/>
        <w:rPr>
          <w:rFonts w:ascii="Times New Roman" w:hAnsi="Times New Roman" w:cs="Times New Roman"/>
          <w:sz w:val="24"/>
          <w:szCs w:val="24"/>
          <w:lang w:val="ro-RO"/>
        </w:rPr>
      </w:pPr>
      <w:r w:rsidRPr="00F94975">
        <w:rPr>
          <w:rFonts w:ascii="Times New Roman" w:hAnsi="Times New Roman" w:cs="Times New Roman"/>
          <w:b/>
          <w:bCs/>
          <w:sz w:val="24"/>
          <w:szCs w:val="24"/>
          <w:lang w:val="ro-RO"/>
        </w:rPr>
        <w:t>h</w:t>
      </w:r>
      <w:r w:rsidRPr="00F94975">
        <w:rPr>
          <w:rFonts w:ascii="Times New Roman" w:hAnsi="Times New Roman" w:cs="Times New Roman"/>
          <w:b/>
          <w:bCs/>
          <w:sz w:val="24"/>
          <w:szCs w:val="24"/>
          <w:vertAlign w:val="superscript"/>
          <w:lang w:val="ro-RO"/>
        </w:rPr>
        <w:t>3</w:t>
      </w:r>
      <w:r w:rsidRPr="00F94975">
        <w:rPr>
          <w:rFonts w:ascii="Times New Roman" w:hAnsi="Times New Roman" w:cs="Times New Roman"/>
          <w:b/>
          <w:bCs/>
          <w:sz w:val="24"/>
          <w:szCs w:val="24"/>
          <w:lang w:val="ro-RO"/>
        </w:rPr>
        <w:t>)</w:t>
      </w:r>
      <w:r w:rsidRPr="00F94975">
        <w:rPr>
          <w:rFonts w:ascii="Times New Roman" w:hAnsi="Times New Roman" w:cs="Times New Roman"/>
          <w:sz w:val="24"/>
          <w:szCs w:val="24"/>
          <w:lang w:val="ro-RO"/>
        </w:rPr>
        <w:t xml:space="preserve"> investiţii private de capital sub forma acţiunilor la societăţi din România, din state ale Uniunii Europene sau aparţinând Spaţiului Economic European sau sub forma titlurilor de participare la fondurile de investiţii private de capital din România, din state membre ale Uniunii Europene sau din state aparţinând Spaţiului Economic European, în procent de până la 1% din valoarea totală a activelor fondului de pensii; acest procent poate fi majorat până la 5% în situaţia în care statul român deţine acţiuni sau participaţii în cadrul acestor entităţi </w:t>
      </w:r>
      <w:r w:rsidRPr="00F94975">
        <w:rPr>
          <w:rFonts w:ascii="Times New Roman" w:hAnsi="Times New Roman" w:cs="Times New Roman"/>
          <w:b/>
          <w:i/>
          <w:sz w:val="24"/>
          <w:szCs w:val="24"/>
          <w:lang w:val="ro-RO"/>
        </w:rPr>
        <w:t>și/sau</w:t>
      </w:r>
      <w:r w:rsidRPr="00F94975">
        <w:rPr>
          <w:rFonts w:ascii="Times New Roman" w:hAnsi="Times New Roman" w:cs="Times New Roman"/>
          <w:sz w:val="24"/>
          <w:szCs w:val="24"/>
          <w:lang w:val="ro-RO"/>
        </w:rPr>
        <w:t xml:space="preserve"> </w:t>
      </w:r>
      <w:r w:rsidRPr="00F94975">
        <w:rPr>
          <w:rFonts w:ascii="Times New Roman" w:hAnsi="Times New Roman" w:cs="Times New Roman"/>
          <w:sz w:val="24"/>
          <w:szCs w:val="24"/>
          <w:lang w:val="ro-RO"/>
        </w:rPr>
        <w:lastRenderedPageBreak/>
        <w:t>fondurile de investiții private de capital în care se investeşte sunt finanţate din fonduri alocate prin Planul naţional de redresare şi rezilienţă;</w:t>
      </w:r>
      <w:r w:rsidR="00F05CEC">
        <w:rPr>
          <w:rFonts w:ascii="Times New Roman" w:hAnsi="Times New Roman" w:cs="Times New Roman"/>
          <w:sz w:val="24"/>
          <w:szCs w:val="24"/>
          <w:lang w:val="ro-RO"/>
        </w:rPr>
        <w:t>”</w:t>
      </w:r>
    </w:p>
    <w:p w14:paraId="41890DE3" w14:textId="77777777" w:rsidR="00E850B6" w:rsidRPr="00F94975" w:rsidRDefault="00E850B6" w:rsidP="00F350DC">
      <w:pPr>
        <w:suppressAutoHyphens/>
        <w:autoSpaceDN w:val="0"/>
        <w:spacing w:after="0" w:line="276" w:lineRule="auto"/>
        <w:jc w:val="both"/>
        <w:textAlignment w:val="baseline"/>
        <w:rPr>
          <w:rFonts w:ascii="Times New Roman" w:hAnsi="Times New Roman" w:cs="Times New Roman"/>
          <w:sz w:val="24"/>
          <w:szCs w:val="24"/>
          <w:lang w:val="ro-RO"/>
        </w:rPr>
      </w:pPr>
    </w:p>
    <w:p w14:paraId="41E69ECC" w14:textId="77777777" w:rsidR="00F05CEC" w:rsidRPr="00E45156" w:rsidRDefault="00F05CEC" w:rsidP="00F05CEC">
      <w:pPr>
        <w:spacing w:after="0"/>
        <w:jc w:val="both"/>
        <w:rPr>
          <w:rFonts w:ascii="Times New Roman" w:hAnsi="Times New Roman" w:cs="Times New Roman"/>
          <w:b/>
          <w:bCs/>
          <w:sz w:val="24"/>
          <w:szCs w:val="24"/>
          <w:lang w:val="ro-RO"/>
        </w:rPr>
      </w:pPr>
      <w:r>
        <w:rPr>
          <w:rFonts w:ascii="Times New Roman" w:hAnsi="Times New Roman" w:cs="Times New Roman"/>
          <w:bCs/>
          <w:sz w:val="24"/>
          <w:szCs w:val="24"/>
          <w:lang w:val="ro-RO"/>
        </w:rPr>
        <w:t xml:space="preserve">2. </w:t>
      </w:r>
      <w:r w:rsidRPr="00E45156">
        <w:rPr>
          <w:rFonts w:ascii="Times New Roman" w:hAnsi="Times New Roman" w:cs="Times New Roman"/>
          <w:b/>
          <w:bCs/>
          <w:sz w:val="24"/>
          <w:szCs w:val="24"/>
          <w:lang w:val="ro-RO"/>
        </w:rPr>
        <w:t xml:space="preserve">La </w:t>
      </w:r>
      <w:r>
        <w:rPr>
          <w:rFonts w:ascii="Times New Roman" w:hAnsi="Times New Roman" w:cs="Times New Roman"/>
          <w:b/>
          <w:bCs/>
          <w:sz w:val="24"/>
          <w:szCs w:val="24"/>
          <w:lang w:val="ro-RO"/>
        </w:rPr>
        <w:t xml:space="preserve">articolul 25 </w:t>
      </w:r>
      <w:r w:rsidRPr="00E45156">
        <w:rPr>
          <w:rFonts w:ascii="Times New Roman" w:hAnsi="Times New Roman" w:cs="Times New Roman"/>
          <w:b/>
          <w:bCs/>
          <w:sz w:val="24"/>
          <w:szCs w:val="24"/>
          <w:lang w:val="ro-RO"/>
        </w:rPr>
        <w:t>alin</w:t>
      </w:r>
      <w:r>
        <w:rPr>
          <w:rFonts w:ascii="Times New Roman" w:hAnsi="Times New Roman" w:cs="Times New Roman"/>
          <w:b/>
          <w:bCs/>
          <w:sz w:val="24"/>
          <w:szCs w:val="24"/>
          <w:lang w:val="ro-RO"/>
        </w:rPr>
        <w:t xml:space="preserve">eatul </w:t>
      </w:r>
      <w:r w:rsidRPr="00E45156">
        <w:rPr>
          <w:rFonts w:ascii="Times New Roman" w:hAnsi="Times New Roman" w:cs="Times New Roman"/>
          <w:b/>
          <w:bCs/>
          <w:sz w:val="24"/>
          <w:szCs w:val="24"/>
          <w:lang w:val="ro-RO"/>
        </w:rPr>
        <w:t xml:space="preserve"> (1) dupa litera h</w:t>
      </w:r>
      <w:r w:rsidRPr="00E45156">
        <w:rPr>
          <w:rFonts w:ascii="Times New Roman" w:hAnsi="Times New Roman" w:cs="Times New Roman"/>
          <w:b/>
          <w:bCs/>
          <w:sz w:val="24"/>
          <w:szCs w:val="24"/>
          <w:vertAlign w:val="superscript"/>
          <w:lang w:val="ro-RO"/>
        </w:rPr>
        <w:t>3</w:t>
      </w:r>
      <w:r w:rsidRPr="00E45156">
        <w:rPr>
          <w:rFonts w:ascii="Times New Roman" w:hAnsi="Times New Roman" w:cs="Times New Roman"/>
          <w:b/>
          <w:bCs/>
          <w:sz w:val="24"/>
          <w:szCs w:val="24"/>
          <w:lang w:val="ro-RO"/>
        </w:rPr>
        <w:t>) se introduce o noua litera,  lit. h</w:t>
      </w:r>
      <w:r w:rsidRPr="00E45156">
        <w:rPr>
          <w:rFonts w:ascii="Times New Roman" w:hAnsi="Times New Roman" w:cs="Times New Roman"/>
          <w:b/>
          <w:bCs/>
          <w:sz w:val="24"/>
          <w:szCs w:val="24"/>
          <w:vertAlign w:val="superscript"/>
          <w:lang w:val="ro-RO"/>
        </w:rPr>
        <w:t>4</w:t>
      </w:r>
      <w:r w:rsidRPr="00E45156">
        <w:rPr>
          <w:rFonts w:ascii="Times New Roman" w:hAnsi="Times New Roman" w:cs="Times New Roman"/>
          <w:b/>
          <w:bCs/>
          <w:sz w:val="24"/>
          <w:szCs w:val="24"/>
          <w:lang w:val="ro-RO"/>
        </w:rPr>
        <w:t xml:space="preserve">), cu următorul cuprins: </w:t>
      </w:r>
    </w:p>
    <w:p w14:paraId="4766D013" w14:textId="77777777" w:rsidR="00F05CEC" w:rsidRDefault="00F05CEC" w:rsidP="00F350DC">
      <w:pPr>
        <w:suppressAutoHyphens/>
        <w:autoSpaceDN w:val="0"/>
        <w:spacing w:after="0" w:line="276" w:lineRule="auto"/>
        <w:jc w:val="both"/>
        <w:textAlignment w:val="baseline"/>
        <w:rPr>
          <w:rFonts w:ascii="Times New Roman" w:hAnsi="Times New Roman" w:cs="Times New Roman"/>
          <w:bCs/>
          <w:sz w:val="24"/>
          <w:szCs w:val="24"/>
          <w:lang w:val="ro-RO"/>
        </w:rPr>
      </w:pPr>
    </w:p>
    <w:p w14:paraId="4E494C2F" w14:textId="77777777" w:rsidR="007C791B" w:rsidRPr="00F94975" w:rsidRDefault="00F05CEC" w:rsidP="00F350DC">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Pr>
          <w:rFonts w:ascii="Times New Roman" w:hAnsi="Times New Roman" w:cs="Times New Roman"/>
          <w:bCs/>
          <w:sz w:val="24"/>
          <w:szCs w:val="24"/>
          <w:lang w:val="ro-RO"/>
        </w:rPr>
        <w:t>„</w:t>
      </w:r>
      <w:r w:rsidR="00FA31E1" w:rsidRPr="00F94975">
        <w:rPr>
          <w:rFonts w:ascii="Times New Roman" w:hAnsi="Times New Roman" w:cs="Times New Roman"/>
          <w:bCs/>
          <w:sz w:val="24"/>
          <w:szCs w:val="24"/>
          <w:lang w:val="ro-RO"/>
        </w:rPr>
        <w:t>h</w:t>
      </w:r>
      <w:r w:rsidR="00FA31E1" w:rsidRPr="00F94975">
        <w:rPr>
          <w:rFonts w:ascii="Times New Roman" w:hAnsi="Times New Roman" w:cs="Times New Roman"/>
          <w:bCs/>
          <w:sz w:val="24"/>
          <w:szCs w:val="24"/>
          <w:vertAlign w:val="superscript"/>
          <w:lang w:val="ro-RO"/>
        </w:rPr>
        <w:t>4</w:t>
      </w:r>
      <w:r w:rsidR="00FA31E1" w:rsidRPr="00F94975">
        <w:rPr>
          <w:rFonts w:ascii="Times New Roman" w:hAnsi="Times New Roman" w:cs="Times New Roman"/>
          <w:bCs/>
          <w:sz w:val="24"/>
          <w:szCs w:val="24"/>
          <w:lang w:val="ro-RO"/>
        </w:rPr>
        <w:t>)</w:t>
      </w:r>
      <w:r w:rsidR="00FA31E1" w:rsidRPr="00F94975">
        <w:rPr>
          <w:rFonts w:ascii="Times New Roman" w:hAnsi="Times New Roman" w:cs="Times New Roman"/>
          <w:sz w:val="24"/>
          <w:szCs w:val="24"/>
          <w:lang w:val="ro-RO"/>
        </w:rPr>
        <w:t xml:space="preserve"> investiţii private de capital sub forma acţiunilor la societăţi din România, din state ale Uniunii Europene sau aparţinând Spaţiului Economic European sau sub forma titlurilor de participare la fondurile de investiţii private de capital din România, din state membre ale Uniunii Europene sau din state aparţinând Spaţiului Economic European, în procent de până la 5% din valoarea totală a activelor fondului de pensii, în situaţia în care statul român sau Banca de Investiții și Dezvoltare S.A. deţin</w:t>
      </w:r>
      <w:r w:rsidR="00B35A66" w:rsidRPr="00F94975">
        <w:rPr>
          <w:rFonts w:ascii="Times New Roman" w:hAnsi="Times New Roman" w:cs="Times New Roman"/>
          <w:sz w:val="24"/>
          <w:szCs w:val="24"/>
          <w:lang w:val="ro-RO"/>
        </w:rPr>
        <w:t xml:space="preserve"> direct sau indirect</w:t>
      </w:r>
      <w:r w:rsidR="00FA31E1" w:rsidRPr="00F94975">
        <w:rPr>
          <w:rFonts w:ascii="Times New Roman" w:hAnsi="Times New Roman" w:cs="Times New Roman"/>
          <w:sz w:val="24"/>
          <w:szCs w:val="24"/>
          <w:lang w:val="ro-RO"/>
        </w:rPr>
        <w:t xml:space="preserve"> acţiuni sau participaţii în cadrul acestor entităţi</w:t>
      </w:r>
      <w:r w:rsidR="00FA31E1" w:rsidRPr="00F94975">
        <w:rPr>
          <w:rFonts w:ascii="Times New Roman" w:hAnsi="Times New Roman" w:cs="Times New Roman"/>
          <w:b/>
          <w:sz w:val="24"/>
          <w:szCs w:val="24"/>
          <w:lang w:val="ro-RO"/>
        </w:rPr>
        <w:t>;</w:t>
      </w:r>
      <w:r w:rsidR="00F350DC" w:rsidRPr="00F94975">
        <w:rPr>
          <w:rFonts w:ascii="Times New Roman" w:hAnsi="Times New Roman" w:cs="Times New Roman"/>
          <w:sz w:val="24"/>
          <w:szCs w:val="24"/>
          <w:lang w:val="ro-RO"/>
        </w:rPr>
        <w:t>”</w:t>
      </w:r>
    </w:p>
    <w:p w14:paraId="6CFC7466" w14:textId="77777777" w:rsidR="00E040FB" w:rsidRPr="00F94975" w:rsidRDefault="00E040FB" w:rsidP="00561B47">
      <w:pPr>
        <w:pStyle w:val="ListParagraph"/>
        <w:snapToGrid w:val="0"/>
        <w:spacing w:after="0" w:line="276" w:lineRule="auto"/>
        <w:ind w:left="0"/>
        <w:jc w:val="both"/>
        <w:rPr>
          <w:rFonts w:ascii="Times New Roman" w:eastAsia="SimSun" w:hAnsi="Times New Roman" w:cs="Times New Roman"/>
          <w:b/>
          <w:sz w:val="24"/>
          <w:szCs w:val="24"/>
          <w:lang w:val="ro-RO"/>
        </w:rPr>
      </w:pPr>
    </w:p>
    <w:p w14:paraId="2C0A5847" w14:textId="77777777" w:rsidR="003D0F83" w:rsidRPr="00F94975" w:rsidRDefault="00263798" w:rsidP="00561B47">
      <w:pPr>
        <w:pStyle w:val="ListParagraph"/>
        <w:snapToGrid w:val="0"/>
        <w:spacing w:after="0" w:line="276" w:lineRule="auto"/>
        <w:ind w:left="0"/>
        <w:jc w:val="both"/>
        <w:rPr>
          <w:rFonts w:ascii="Times New Roman" w:eastAsia="SimSun" w:hAnsi="Times New Roman" w:cs="Times New Roman"/>
          <w:b/>
          <w:sz w:val="24"/>
          <w:szCs w:val="24"/>
          <w:lang w:val="ro-RO"/>
        </w:rPr>
      </w:pPr>
      <w:r w:rsidRPr="00F94975">
        <w:rPr>
          <w:rFonts w:ascii="Times New Roman" w:eastAsia="SimSun" w:hAnsi="Times New Roman" w:cs="Times New Roman"/>
          <w:b/>
          <w:sz w:val="24"/>
          <w:szCs w:val="24"/>
          <w:lang w:val="ro-RO"/>
        </w:rPr>
        <w:t xml:space="preserve">Art. </w:t>
      </w:r>
      <w:r w:rsidR="004C1052" w:rsidRPr="00F94975">
        <w:rPr>
          <w:rFonts w:ascii="Times New Roman" w:eastAsia="SimSun" w:hAnsi="Times New Roman" w:cs="Times New Roman"/>
          <w:b/>
          <w:sz w:val="24"/>
          <w:szCs w:val="24"/>
          <w:lang w:val="ro-RO"/>
        </w:rPr>
        <w:t>V</w:t>
      </w:r>
      <w:r w:rsidR="00385B77" w:rsidRPr="00F94975">
        <w:rPr>
          <w:rFonts w:ascii="Times New Roman" w:eastAsia="SimSun" w:hAnsi="Times New Roman" w:cs="Times New Roman"/>
          <w:b/>
          <w:sz w:val="24"/>
          <w:szCs w:val="24"/>
          <w:lang w:val="ro-RO"/>
        </w:rPr>
        <w:t>I</w:t>
      </w:r>
      <w:r w:rsidR="003D0F83" w:rsidRPr="00F94975">
        <w:rPr>
          <w:rFonts w:ascii="Times New Roman" w:eastAsia="SimSun" w:hAnsi="Times New Roman" w:cs="Times New Roman"/>
          <w:b/>
          <w:sz w:val="24"/>
          <w:szCs w:val="24"/>
          <w:lang w:val="ro-RO"/>
        </w:rPr>
        <w:t>– Legea nr. 227/2015 privind Codul fiscal, publicată în Monitorul Oficial al României, Partea I, nr. 688 din 10 septembrie 2015, cu modificările și completările ulterioare, se modifică și se completează după cum urmează:</w:t>
      </w:r>
    </w:p>
    <w:p w14:paraId="23E972F0" w14:textId="77777777" w:rsidR="003B23C4" w:rsidRPr="00F94975" w:rsidRDefault="003B23C4" w:rsidP="00561B47">
      <w:pPr>
        <w:pStyle w:val="ListParagraph"/>
        <w:snapToGrid w:val="0"/>
        <w:spacing w:after="0" w:line="276" w:lineRule="auto"/>
        <w:ind w:left="0"/>
        <w:jc w:val="both"/>
        <w:rPr>
          <w:rFonts w:ascii="Times New Roman" w:eastAsia="SimSun" w:hAnsi="Times New Roman" w:cs="Times New Roman"/>
          <w:b/>
          <w:sz w:val="24"/>
          <w:szCs w:val="24"/>
          <w:lang w:val="ro-RO"/>
        </w:rPr>
      </w:pPr>
    </w:p>
    <w:p w14:paraId="4DEB1E2E" w14:textId="77777777" w:rsidR="00CB52AA" w:rsidRPr="00F94975" w:rsidRDefault="00CB52AA" w:rsidP="00561B47">
      <w:pPr>
        <w:pStyle w:val="ListParagraph"/>
        <w:numPr>
          <w:ilvl w:val="0"/>
          <w:numId w:val="2"/>
        </w:numPr>
        <w:tabs>
          <w:tab w:val="left" w:pos="360"/>
        </w:tabs>
        <w:spacing w:line="276" w:lineRule="auto"/>
        <w:ind w:left="0" w:firstLine="0"/>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 xml:space="preserve">La articolul 18^1, alineatul (5) se modifică și va avea următorul cuprins:   </w:t>
      </w:r>
    </w:p>
    <w:p w14:paraId="4FF19F01" w14:textId="77777777" w:rsidR="00D45A30" w:rsidRPr="00F94975" w:rsidRDefault="008B331F" w:rsidP="00561B47">
      <w:pPr>
        <w:spacing w:line="276" w:lineRule="auto"/>
        <w:ind w:firstLine="360"/>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w:t>
      </w:r>
      <w:r w:rsidR="00CB52AA" w:rsidRPr="00F94975">
        <w:rPr>
          <w:rFonts w:ascii="Times New Roman" w:hAnsi="Times New Roman" w:cs="Times New Roman"/>
          <w:iCs/>
          <w:sz w:val="24"/>
          <w:szCs w:val="24"/>
          <w:lang w:val="ro-RO"/>
        </w:rPr>
        <w:t>(5) În sensul prezentului articol, pentru efectuarea comparației între impozitul pe profit şi impozitul minim pe cifra de afaceri potrivit alin. (1), impozitul pe profit trimestrial/anual reprezintă impozitul pe profit înainte de scăderea sumelor potrivit legii, ajustat astfel: din acest impozit pe profit se scad sumele reprezentând sponsorizare/mecenat, alte sume care se scad din impozitul pe profit, potrivit legilor speciale, după caz, și nu se scad sumele reprezentând creditul fiscal extern, impozitul pe profit scutit potrivit art. 22, impozitul pe profit scutit potrivit Legii cooperației agricole nr. 566/2004, cu modificările și completările ulterioare,</w:t>
      </w:r>
      <w:r w:rsidR="00CB52AA" w:rsidRPr="00F94975">
        <w:rPr>
          <w:rFonts w:ascii="Times New Roman" w:hAnsi="Times New Roman" w:cs="Times New Roman"/>
          <w:bCs/>
          <w:iCs/>
          <w:sz w:val="24"/>
          <w:szCs w:val="24"/>
          <w:lang w:val="ro-RO"/>
        </w:rPr>
        <w:t xml:space="preserve"> precum și </w:t>
      </w:r>
      <w:r w:rsidR="009D1D1C" w:rsidRPr="00F94975">
        <w:rPr>
          <w:rFonts w:ascii="Times New Roman" w:hAnsi="Times New Roman" w:cs="Times New Roman"/>
          <w:bCs/>
          <w:iCs/>
          <w:sz w:val="24"/>
          <w:szCs w:val="24"/>
          <w:lang w:val="ro-RO"/>
        </w:rPr>
        <w:t xml:space="preserve">suma aferentă </w:t>
      </w:r>
      <w:r w:rsidR="00CB52AA" w:rsidRPr="00F94975">
        <w:rPr>
          <w:rFonts w:ascii="Times New Roman" w:hAnsi="Times New Roman" w:cs="Times New Roman"/>
          <w:bCs/>
          <w:iCs/>
          <w:sz w:val="24"/>
          <w:szCs w:val="24"/>
          <w:lang w:val="ro-RO"/>
        </w:rPr>
        <w:t>creditul</w:t>
      </w:r>
      <w:r w:rsidR="009D1D1C" w:rsidRPr="00F94975">
        <w:rPr>
          <w:rFonts w:ascii="Times New Roman" w:hAnsi="Times New Roman" w:cs="Times New Roman"/>
          <w:bCs/>
          <w:iCs/>
          <w:sz w:val="24"/>
          <w:szCs w:val="24"/>
          <w:lang w:val="ro-RO"/>
        </w:rPr>
        <w:t>ui</w:t>
      </w:r>
      <w:r w:rsidR="00CB52AA" w:rsidRPr="00F94975">
        <w:rPr>
          <w:rFonts w:ascii="Times New Roman" w:hAnsi="Times New Roman" w:cs="Times New Roman"/>
          <w:bCs/>
          <w:iCs/>
          <w:sz w:val="24"/>
          <w:szCs w:val="24"/>
          <w:lang w:val="ro-RO"/>
        </w:rPr>
        <w:t xml:space="preserve"> fiscal pentru cheltuielile de cercetare-dezvoltare</w:t>
      </w:r>
      <w:r w:rsidR="009D1D1C" w:rsidRPr="00F94975">
        <w:rPr>
          <w:rFonts w:ascii="Times New Roman" w:hAnsi="Times New Roman" w:cs="Times New Roman"/>
          <w:bCs/>
          <w:iCs/>
          <w:sz w:val="24"/>
          <w:szCs w:val="24"/>
          <w:lang w:val="ro-RO"/>
        </w:rPr>
        <w:t xml:space="preserve"> care se scade din impozitul pe profit în anul de calcul</w:t>
      </w:r>
      <w:r w:rsidR="00CB52AA" w:rsidRPr="00F94975">
        <w:rPr>
          <w:rFonts w:ascii="Times New Roman" w:hAnsi="Times New Roman" w:cs="Times New Roman"/>
          <w:bCs/>
          <w:iCs/>
          <w:sz w:val="24"/>
          <w:szCs w:val="24"/>
          <w:lang w:val="ro-RO"/>
        </w:rPr>
        <w:t>, după caz.”</w:t>
      </w:r>
    </w:p>
    <w:p w14:paraId="036DD078" w14:textId="77777777" w:rsidR="00D45A30" w:rsidRPr="00F94975" w:rsidRDefault="00D45A30" w:rsidP="00561B47">
      <w:pPr>
        <w:pStyle w:val="ListParagraph"/>
        <w:numPr>
          <w:ilvl w:val="0"/>
          <w:numId w:val="2"/>
        </w:numPr>
        <w:tabs>
          <w:tab w:val="left" w:pos="180"/>
          <w:tab w:val="left" w:pos="360"/>
        </w:tabs>
        <w:spacing w:line="276" w:lineRule="auto"/>
        <w:ind w:left="0" w:firstLine="0"/>
        <w:jc w:val="both"/>
        <w:rPr>
          <w:rFonts w:ascii="Times New Roman" w:hAnsi="Times New Roman" w:cs="Times New Roman"/>
          <w:b/>
          <w:bCs/>
          <w:iCs/>
          <w:sz w:val="24"/>
          <w:szCs w:val="24"/>
          <w:lang w:val="ro-RO"/>
        </w:rPr>
      </w:pPr>
      <w:r w:rsidRPr="00F94975">
        <w:rPr>
          <w:rFonts w:ascii="Times New Roman" w:hAnsi="Times New Roman" w:cs="Times New Roman"/>
          <w:b/>
          <w:bCs/>
          <w:iCs/>
          <w:sz w:val="24"/>
          <w:szCs w:val="24"/>
          <w:lang w:val="ro-RO"/>
        </w:rPr>
        <w:t>După art</w:t>
      </w:r>
      <w:r w:rsidR="00544AEF" w:rsidRPr="00F94975">
        <w:rPr>
          <w:rFonts w:ascii="Times New Roman" w:hAnsi="Times New Roman" w:cs="Times New Roman"/>
          <w:b/>
          <w:bCs/>
          <w:iCs/>
          <w:sz w:val="24"/>
          <w:szCs w:val="24"/>
          <w:lang w:val="ro-RO"/>
        </w:rPr>
        <w:t>icolul</w:t>
      </w:r>
      <w:r w:rsidRPr="00F94975">
        <w:rPr>
          <w:rFonts w:ascii="Times New Roman" w:hAnsi="Times New Roman" w:cs="Times New Roman"/>
          <w:b/>
          <w:bCs/>
          <w:iCs/>
          <w:sz w:val="24"/>
          <w:szCs w:val="24"/>
          <w:lang w:val="ro-RO"/>
        </w:rPr>
        <w:t xml:space="preserve"> 20 se introduce un nou articol, art. 20^1, cu următorul cuprins:</w:t>
      </w:r>
    </w:p>
    <w:p w14:paraId="26E33CAC" w14:textId="77777777" w:rsidR="00D45A30" w:rsidRPr="00F94975" w:rsidRDefault="00D45A30" w:rsidP="00561B47">
      <w:pPr>
        <w:spacing w:line="276" w:lineRule="auto"/>
        <w:ind w:firstLine="180"/>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w:t>
      </w:r>
      <w:r w:rsidRPr="00F94975">
        <w:rPr>
          <w:rFonts w:ascii="Times New Roman" w:hAnsi="Times New Roman" w:cs="Times New Roman"/>
          <w:b/>
          <w:bCs/>
          <w:iCs/>
          <w:sz w:val="24"/>
          <w:szCs w:val="24"/>
          <w:lang w:val="ro-RO"/>
        </w:rPr>
        <w:t>Art. 20^1. Credit fiscal pentru cheltuielile de cercetare-dezvoltare</w:t>
      </w:r>
    </w:p>
    <w:p w14:paraId="769B6B59" w14:textId="77777777" w:rsidR="00D45A30" w:rsidRPr="00F94975" w:rsidRDefault="00D45A30" w:rsidP="00561B47">
      <w:pPr>
        <w:spacing w:line="276" w:lineRule="auto"/>
        <w:jc w:val="both"/>
        <w:rPr>
          <w:rFonts w:ascii="Times New Roman" w:eastAsia="Calibri" w:hAnsi="Times New Roman" w:cs="Times New Roman"/>
          <w:bCs/>
          <w:iCs/>
          <w:sz w:val="24"/>
          <w:szCs w:val="24"/>
          <w:lang w:val="ro-RO"/>
        </w:rPr>
      </w:pPr>
      <w:r w:rsidRPr="00F94975">
        <w:rPr>
          <w:rFonts w:ascii="Times New Roman" w:hAnsi="Times New Roman" w:cs="Times New Roman"/>
          <w:bCs/>
          <w:iCs/>
          <w:sz w:val="24"/>
          <w:szCs w:val="24"/>
          <w:lang w:val="ro-RO"/>
        </w:rPr>
        <w:t>(1)</w:t>
      </w:r>
      <w:r w:rsidRPr="00F94975">
        <w:rPr>
          <w:rFonts w:ascii="Times New Roman" w:hAnsi="Times New Roman" w:cs="Times New Roman"/>
          <w:bCs/>
          <w:iCs/>
          <w:sz w:val="24"/>
          <w:szCs w:val="24"/>
          <w:lang w:val="ro-RO"/>
        </w:rPr>
        <w:tab/>
      </w:r>
      <w:r w:rsidRPr="00F94975">
        <w:rPr>
          <w:rFonts w:ascii="Times New Roman" w:eastAsia="Calibri" w:hAnsi="Times New Roman" w:cs="Times New Roman"/>
          <w:bCs/>
          <w:iCs/>
          <w:sz w:val="24"/>
          <w:szCs w:val="24"/>
          <w:lang w:val="ro-RO"/>
        </w:rPr>
        <w:t xml:space="preserve">Pentru determinarea impozitului pe profit/impozitului minim pe cifra de afaceri, contribuabilii </w:t>
      </w:r>
      <w:r w:rsidR="00835FD5">
        <w:rPr>
          <w:rFonts w:ascii="Times New Roman" w:eastAsia="Calibri" w:hAnsi="Times New Roman" w:cs="Times New Roman"/>
          <w:bCs/>
          <w:iCs/>
          <w:sz w:val="24"/>
          <w:szCs w:val="24"/>
          <w:lang w:val="ro-RO"/>
        </w:rPr>
        <w:t>aplică</w:t>
      </w:r>
      <w:r w:rsidRPr="00F94975">
        <w:rPr>
          <w:rFonts w:ascii="Times New Roman" w:eastAsia="Calibri" w:hAnsi="Times New Roman" w:cs="Times New Roman"/>
          <w:bCs/>
          <w:iCs/>
          <w:sz w:val="24"/>
          <w:szCs w:val="24"/>
          <w:lang w:val="ro-RO"/>
        </w:rPr>
        <w:t xml:space="preserve"> facilitatea fiscală prevăzută la art. 20 alin. (1) lit. a)</w:t>
      </w:r>
      <w:r w:rsidR="00835FD5">
        <w:rPr>
          <w:rFonts w:ascii="Times New Roman" w:eastAsia="Calibri" w:hAnsi="Times New Roman" w:cs="Times New Roman"/>
          <w:bCs/>
          <w:iCs/>
          <w:sz w:val="24"/>
          <w:szCs w:val="24"/>
          <w:lang w:val="ro-RO"/>
        </w:rPr>
        <w:t xml:space="preserve">, </w:t>
      </w:r>
      <w:r w:rsidRPr="00F94975">
        <w:rPr>
          <w:rFonts w:ascii="Times New Roman" w:eastAsia="Calibri" w:hAnsi="Times New Roman" w:cs="Times New Roman"/>
          <w:bCs/>
          <w:iCs/>
          <w:sz w:val="24"/>
          <w:szCs w:val="24"/>
          <w:lang w:val="ro-RO"/>
        </w:rPr>
        <w:t xml:space="preserve">respectiv </w:t>
      </w:r>
      <w:r w:rsidR="00544AEF" w:rsidRPr="00F94975">
        <w:rPr>
          <w:rFonts w:ascii="Times New Roman" w:eastAsia="Calibri" w:hAnsi="Times New Roman" w:cs="Times New Roman"/>
          <w:bCs/>
          <w:iCs/>
          <w:sz w:val="24"/>
          <w:szCs w:val="24"/>
          <w:lang w:val="ro-RO"/>
        </w:rPr>
        <w:t xml:space="preserve">la </w:t>
      </w:r>
      <w:r w:rsidRPr="00F94975">
        <w:rPr>
          <w:rFonts w:ascii="Times New Roman" w:eastAsia="Calibri" w:hAnsi="Times New Roman" w:cs="Times New Roman"/>
          <w:bCs/>
          <w:iCs/>
          <w:sz w:val="24"/>
          <w:szCs w:val="24"/>
          <w:lang w:val="ro-RO"/>
        </w:rPr>
        <w:t>art. 18^1 alin. (1</w:t>
      </w:r>
      <w:r w:rsidR="00374AE5" w:rsidRPr="00F94975">
        <w:rPr>
          <w:rFonts w:ascii="Times New Roman" w:eastAsia="Calibri" w:hAnsi="Times New Roman" w:cs="Times New Roman"/>
          <w:bCs/>
          <w:iCs/>
          <w:sz w:val="24"/>
          <w:szCs w:val="24"/>
          <w:lang w:val="ro-RO"/>
        </w:rPr>
        <w:t>1^1)</w:t>
      </w:r>
      <w:r w:rsidR="007E211A" w:rsidRPr="00F94975">
        <w:rPr>
          <w:rFonts w:ascii="Times New Roman" w:eastAsia="Calibri" w:hAnsi="Times New Roman" w:cs="Times New Roman"/>
          <w:bCs/>
          <w:iCs/>
          <w:sz w:val="24"/>
          <w:szCs w:val="24"/>
          <w:lang w:val="ro-RO"/>
        </w:rPr>
        <w:t>,</w:t>
      </w:r>
      <w:r w:rsidRPr="00F94975">
        <w:rPr>
          <w:rFonts w:ascii="Times New Roman" w:eastAsia="Calibri" w:hAnsi="Times New Roman" w:cs="Times New Roman"/>
          <w:bCs/>
          <w:iCs/>
          <w:sz w:val="24"/>
          <w:szCs w:val="24"/>
          <w:lang w:val="ro-RO"/>
        </w:rPr>
        <w:t xml:space="preserve"> sau  creditul fiscal pentru cheltuielile de cercetare-dezvoltare prevăzut de prezentul articol.</w:t>
      </w:r>
      <w:r w:rsidR="00E84052" w:rsidRPr="00F94975">
        <w:rPr>
          <w:rFonts w:ascii="Times New Roman" w:eastAsia="Calibri" w:hAnsi="Times New Roman" w:cs="Times New Roman"/>
          <w:bCs/>
          <w:iCs/>
          <w:sz w:val="24"/>
          <w:szCs w:val="24"/>
          <w:lang w:val="ro-RO"/>
        </w:rPr>
        <w:t xml:space="preserve"> </w:t>
      </w:r>
    </w:p>
    <w:p w14:paraId="43721F81" w14:textId="77777777" w:rsidR="00D45A30" w:rsidRPr="00F94975" w:rsidRDefault="001C41E2"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 xml:space="preserve">(2) Creditul fiscal </w:t>
      </w:r>
      <w:r w:rsidR="001E1FDB" w:rsidRPr="00F94975">
        <w:rPr>
          <w:rFonts w:ascii="Times New Roman" w:hAnsi="Times New Roman" w:cs="Times New Roman"/>
          <w:bCs/>
          <w:iCs/>
          <w:sz w:val="24"/>
          <w:szCs w:val="24"/>
          <w:lang w:val="ro-RO"/>
        </w:rPr>
        <w:t xml:space="preserve">reprezintă suma </w:t>
      </w:r>
      <w:r w:rsidR="00ED5584" w:rsidRPr="00F94975">
        <w:rPr>
          <w:rFonts w:ascii="Times New Roman" w:hAnsi="Times New Roman" w:cs="Times New Roman"/>
          <w:bCs/>
          <w:iCs/>
          <w:sz w:val="24"/>
          <w:szCs w:val="24"/>
          <w:lang w:val="ro-RO"/>
        </w:rPr>
        <w:t>determin</w:t>
      </w:r>
      <w:r w:rsidR="001E1FDB" w:rsidRPr="00F94975">
        <w:rPr>
          <w:rFonts w:ascii="Times New Roman" w:hAnsi="Times New Roman" w:cs="Times New Roman"/>
          <w:bCs/>
          <w:iCs/>
          <w:sz w:val="24"/>
          <w:szCs w:val="24"/>
          <w:lang w:val="ro-RO"/>
        </w:rPr>
        <w:t>ată</w:t>
      </w:r>
      <w:r w:rsidR="00ED5584" w:rsidRPr="00F94975">
        <w:rPr>
          <w:rFonts w:ascii="Times New Roman" w:hAnsi="Times New Roman" w:cs="Times New Roman"/>
          <w:bCs/>
          <w:iCs/>
          <w:sz w:val="24"/>
          <w:szCs w:val="24"/>
          <w:lang w:val="ro-RO"/>
        </w:rPr>
        <w:t xml:space="preserve"> prin aplicarea procent</w:t>
      </w:r>
      <w:r w:rsidR="0093225C" w:rsidRPr="00F94975">
        <w:rPr>
          <w:rFonts w:ascii="Times New Roman" w:hAnsi="Times New Roman" w:cs="Times New Roman"/>
          <w:bCs/>
          <w:iCs/>
          <w:sz w:val="24"/>
          <w:szCs w:val="24"/>
          <w:lang w:val="ro-RO"/>
        </w:rPr>
        <w:t>ului</w:t>
      </w:r>
      <w:r w:rsidR="00ED5584" w:rsidRPr="00F94975">
        <w:rPr>
          <w:rFonts w:ascii="Times New Roman" w:hAnsi="Times New Roman" w:cs="Times New Roman"/>
          <w:bCs/>
          <w:iCs/>
          <w:sz w:val="24"/>
          <w:szCs w:val="24"/>
          <w:lang w:val="ro-RO"/>
        </w:rPr>
        <w:t xml:space="preserve"> de </w:t>
      </w:r>
      <w:r w:rsidR="00D41409" w:rsidRPr="00F94975">
        <w:rPr>
          <w:rFonts w:ascii="Times New Roman" w:hAnsi="Times New Roman" w:cs="Times New Roman"/>
          <w:bCs/>
          <w:iCs/>
          <w:sz w:val="24"/>
          <w:szCs w:val="24"/>
          <w:lang w:val="ro-RO"/>
        </w:rPr>
        <w:t>10</w:t>
      </w:r>
      <w:r w:rsidR="00ED5584" w:rsidRPr="00F94975">
        <w:rPr>
          <w:rFonts w:ascii="Times New Roman" w:hAnsi="Times New Roman" w:cs="Times New Roman"/>
          <w:bCs/>
          <w:iCs/>
          <w:sz w:val="24"/>
          <w:szCs w:val="24"/>
          <w:lang w:val="ro-RO"/>
        </w:rPr>
        <w:t xml:space="preserve">% </w:t>
      </w:r>
      <w:r w:rsidR="00972048" w:rsidRPr="00F94975">
        <w:rPr>
          <w:rFonts w:ascii="Times New Roman" w:hAnsi="Times New Roman" w:cs="Times New Roman"/>
          <w:bCs/>
          <w:iCs/>
          <w:sz w:val="24"/>
          <w:szCs w:val="24"/>
          <w:lang w:val="ro-RO"/>
        </w:rPr>
        <w:t>la</w:t>
      </w:r>
      <w:r w:rsidR="00D45A30" w:rsidRPr="00F94975">
        <w:rPr>
          <w:rFonts w:ascii="Times New Roman" w:hAnsi="Times New Roman" w:cs="Times New Roman"/>
          <w:bCs/>
          <w:iCs/>
          <w:sz w:val="24"/>
          <w:szCs w:val="24"/>
          <w:lang w:val="ro-RO"/>
        </w:rPr>
        <w:t xml:space="preserve"> valoarea cheltuielilor eligibile pentru activitățile de cercetare-dezvoltare, potrivit prevederilor art. 20, </w:t>
      </w:r>
      <w:r w:rsidR="005733A1" w:rsidRPr="00F94975">
        <w:rPr>
          <w:rFonts w:ascii="Times New Roman" w:hAnsi="Times New Roman" w:cs="Times New Roman"/>
          <w:bCs/>
          <w:iCs/>
          <w:sz w:val="24"/>
          <w:szCs w:val="24"/>
          <w:lang w:val="ro-RO"/>
        </w:rPr>
        <w:t>înregistrate</w:t>
      </w:r>
      <w:r w:rsidR="00D45A30" w:rsidRPr="00F94975">
        <w:rPr>
          <w:rFonts w:ascii="Times New Roman" w:hAnsi="Times New Roman" w:cs="Times New Roman"/>
          <w:bCs/>
          <w:iCs/>
          <w:sz w:val="24"/>
          <w:szCs w:val="24"/>
          <w:lang w:val="ro-RO"/>
        </w:rPr>
        <w:t xml:space="preserve"> de contribuabil în perioada fiscală pentru care se </w:t>
      </w:r>
      <w:r w:rsidR="005733A1" w:rsidRPr="00F94975">
        <w:rPr>
          <w:rFonts w:ascii="Times New Roman" w:hAnsi="Times New Roman" w:cs="Times New Roman"/>
          <w:bCs/>
          <w:iCs/>
          <w:sz w:val="24"/>
          <w:szCs w:val="24"/>
          <w:lang w:val="ro-RO"/>
        </w:rPr>
        <w:t>efectuează</w:t>
      </w:r>
      <w:r w:rsidR="00D45A30" w:rsidRPr="00F94975">
        <w:rPr>
          <w:rFonts w:ascii="Times New Roman" w:hAnsi="Times New Roman" w:cs="Times New Roman"/>
          <w:bCs/>
          <w:iCs/>
          <w:sz w:val="24"/>
          <w:szCs w:val="24"/>
          <w:lang w:val="ro-RO"/>
        </w:rPr>
        <w:t xml:space="preserve"> calculul impozitului pe profit sau</w:t>
      </w:r>
      <w:r w:rsidR="005733A1" w:rsidRPr="00F94975">
        <w:rPr>
          <w:rFonts w:ascii="Times New Roman" w:hAnsi="Times New Roman" w:cs="Times New Roman"/>
          <w:bCs/>
          <w:iCs/>
          <w:sz w:val="24"/>
          <w:szCs w:val="24"/>
          <w:lang w:val="ro-RO"/>
        </w:rPr>
        <w:t xml:space="preserve"> al</w:t>
      </w:r>
      <w:r w:rsidR="00D45A30" w:rsidRPr="00F94975">
        <w:rPr>
          <w:rFonts w:ascii="Times New Roman" w:hAnsi="Times New Roman" w:cs="Times New Roman"/>
          <w:bCs/>
          <w:iCs/>
          <w:sz w:val="24"/>
          <w:szCs w:val="24"/>
          <w:lang w:val="ro-RO"/>
        </w:rPr>
        <w:t xml:space="preserve"> impozitului minim pe cifra de afaceri.</w:t>
      </w:r>
    </w:p>
    <w:p w14:paraId="0C2F808B" w14:textId="77777777" w:rsidR="00D45A30" w:rsidRPr="00F94975" w:rsidRDefault="00D45A30"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 xml:space="preserve">(3) Creditul fiscal determinat potrivit alin. (2) se scade anual din impozitul pe profit/impozitul minim pe cifra de afaceri datorat și se înregistrează în </w:t>
      </w:r>
      <w:r w:rsidR="00D845EB" w:rsidRPr="00F94975">
        <w:rPr>
          <w:rFonts w:ascii="Times New Roman" w:hAnsi="Times New Roman" w:cs="Times New Roman"/>
          <w:bCs/>
          <w:iCs/>
          <w:sz w:val="24"/>
          <w:szCs w:val="24"/>
          <w:lang w:val="ro-RO"/>
        </w:rPr>
        <w:t xml:space="preserve">registrul </w:t>
      </w:r>
      <w:r w:rsidR="008E0FF7" w:rsidRPr="00F94975">
        <w:rPr>
          <w:rFonts w:ascii="Times New Roman" w:hAnsi="Times New Roman" w:cs="Times New Roman"/>
          <w:bCs/>
          <w:iCs/>
          <w:sz w:val="24"/>
          <w:szCs w:val="24"/>
          <w:lang w:val="ro-RO"/>
        </w:rPr>
        <w:t xml:space="preserve">de evidență </w:t>
      </w:r>
      <w:r w:rsidRPr="00F94975">
        <w:rPr>
          <w:rFonts w:ascii="Times New Roman" w:hAnsi="Times New Roman" w:cs="Times New Roman"/>
          <w:bCs/>
          <w:iCs/>
          <w:sz w:val="24"/>
          <w:szCs w:val="24"/>
          <w:lang w:val="ro-RO"/>
        </w:rPr>
        <w:t>fiscal</w:t>
      </w:r>
      <w:r w:rsidR="008E0FF7" w:rsidRPr="00F94975">
        <w:rPr>
          <w:rFonts w:ascii="Times New Roman" w:hAnsi="Times New Roman" w:cs="Times New Roman"/>
          <w:bCs/>
          <w:iCs/>
          <w:sz w:val="24"/>
          <w:szCs w:val="24"/>
          <w:lang w:val="ro-RO"/>
        </w:rPr>
        <w:t>ă</w:t>
      </w:r>
      <w:r w:rsidRPr="00F94975">
        <w:rPr>
          <w:rFonts w:ascii="Times New Roman" w:hAnsi="Times New Roman" w:cs="Times New Roman"/>
          <w:bCs/>
          <w:iCs/>
          <w:sz w:val="24"/>
          <w:szCs w:val="24"/>
          <w:lang w:val="ro-RO"/>
        </w:rPr>
        <w:t xml:space="preserve"> a</w:t>
      </w:r>
      <w:r w:rsidR="00D845EB" w:rsidRPr="00F94975">
        <w:rPr>
          <w:rFonts w:ascii="Times New Roman" w:hAnsi="Times New Roman" w:cs="Times New Roman"/>
          <w:bCs/>
          <w:iCs/>
          <w:sz w:val="24"/>
          <w:szCs w:val="24"/>
          <w:lang w:val="ro-RO"/>
        </w:rPr>
        <w:t>l</w:t>
      </w:r>
      <w:r w:rsidRPr="00F94975">
        <w:rPr>
          <w:rFonts w:ascii="Times New Roman" w:hAnsi="Times New Roman" w:cs="Times New Roman"/>
          <w:bCs/>
          <w:iCs/>
          <w:sz w:val="24"/>
          <w:szCs w:val="24"/>
          <w:lang w:val="ro-RO"/>
        </w:rPr>
        <w:t xml:space="preserve"> contribuabilului. În cazul în care creditul fiscal este scăzut parțial din impozitul pe profit </w:t>
      </w:r>
      <w:r w:rsidRPr="00F94975">
        <w:rPr>
          <w:rFonts w:ascii="Times New Roman" w:hAnsi="Times New Roman" w:cs="Times New Roman"/>
          <w:bCs/>
          <w:iCs/>
          <w:sz w:val="24"/>
          <w:szCs w:val="24"/>
          <w:lang w:val="ro-RO"/>
        </w:rPr>
        <w:lastRenderedPageBreak/>
        <w:t>anual/impozitul minim pe cifra de afaceri anual, diferența se compensează sau se restituie în condițiile alin. (4)-(5).</w:t>
      </w:r>
    </w:p>
    <w:p w14:paraId="1562FE75" w14:textId="77777777" w:rsidR="00D45A30" w:rsidRPr="00F94975" w:rsidRDefault="00D45A30"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(4) Creditul fiscal</w:t>
      </w:r>
      <w:r w:rsidR="005060AC" w:rsidRPr="00F94975">
        <w:rPr>
          <w:rFonts w:ascii="Times New Roman" w:hAnsi="Times New Roman" w:cs="Times New Roman"/>
          <w:bCs/>
          <w:iCs/>
          <w:sz w:val="24"/>
          <w:szCs w:val="24"/>
          <w:lang w:val="ro-RO"/>
        </w:rPr>
        <w:t>,</w:t>
      </w:r>
      <w:r w:rsidRPr="00F94975">
        <w:rPr>
          <w:rFonts w:ascii="Times New Roman" w:hAnsi="Times New Roman" w:cs="Times New Roman"/>
          <w:bCs/>
          <w:iCs/>
          <w:sz w:val="24"/>
          <w:szCs w:val="24"/>
          <w:lang w:val="ro-RO"/>
        </w:rPr>
        <w:t xml:space="preserve"> care se compensează sau se restituie</w:t>
      </w:r>
      <w:r w:rsidR="005060AC" w:rsidRPr="00F94975">
        <w:rPr>
          <w:rFonts w:ascii="Times New Roman" w:hAnsi="Times New Roman" w:cs="Times New Roman"/>
          <w:bCs/>
          <w:iCs/>
          <w:sz w:val="24"/>
          <w:szCs w:val="24"/>
          <w:lang w:val="ro-RO"/>
        </w:rPr>
        <w:t>,</w:t>
      </w:r>
      <w:r w:rsidRPr="00F94975">
        <w:rPr>
          <w:rFonts w:ascii="Times New Roman" w:hAnsi="Times New Roman" w:cs="Times New Roman"/>
          <w:bCs/>
          <w:iCs/>
          <w:sz w:val="24"/>
          <w:szCs w:val="24"/>
          <w:lang w:val="ro-RO"/>
        </w:rPr>
        <w:t xml:space="preserve"> se stabilește la sfârșitul anului fiscal/anului fiscal modificat în care acesta este determinat. Pentru calculul diferenței care se compensează/restituie potrivit alin. (3) se au în vedere următoarele:</w:t>
      </w:r>
    </w:p>
    <w:p w14:paraId="11C89D8E" w14:textId="77777777" w:rsidR="00D45A30" w:rsidRPr="00F94975" w:rsidRDefault="00D45A30"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 xml:space="preserve">a) impozitul pe profit anual reprezintă impozitul pe profit </w:t>
      </w:r>
      <w:r w:rsidR="00E269AD" w:rsidRPr="00F94975">
        <w:rPr>
          <w:rFonts w:ascii="Times New Roman" w:hAnsi="Times New Roman" w:cs="Times New Roman"/>
          <w:bCs/>
          <w:iCs/>
          <w:sz w:val="24"/>
          <w:szCs w:val="24"/>
          <w:lang w:val="ro-RO"/>
        </w:rPr>
        <w:t xml:space="preserve">anual </w:t>
      </w:r>
      <w:r w:rsidRPr="00F94975">
        <w:rPr>
          <w:rFonts w:ascii="Times New Roman" w:hAnsi="Times New Roman" w:cs="Times New Roman"/>
          <w:bCs/>
          <w:iCs/>
          <w:sz w:val="24"/>
          <w:szCs w:val="24"/>
          <w:lang w:val="ro-RO"/>
        </w:rPr>
        <w:t>după scăderea</w:t>
      </w:r>
      <w:r w:rsidR="00974382" w:rsidRPr="00F94975">
        <w:rPr>
          <w:rFonts w:ascii="Times New Roman" w:hAnsi="Times New Roman" w:cs="Times New Roman"/>
          <w:bCs/>
          <w:iCs/>
          <w:sz w:val="24"/>
          <w:szCs w:val="24"/>
          <w:lang w:val="ro-RO"/>
        </w:rPr>
        <w:t xml:space="preserve">, în ordinea prevăzută de prezenta literă, </w:t>
      </w:r>
      <w:r w:rsidRPr="00F94975">
        <w:rPr>
          <w:rFonts w:ascii="Times New Roman" w:hAnsi="Times New Roman" w:cs="Times New Roman"/>
          <w:bCs/>
          <w:iCs/>
          <w:sz w:val="24"/>
          <w:szCs w:val="24"/>
          <w:lang w:val="ro-RO"/>
        </w:rPr>
        <w:t xml:space="preserve"> </w:t>
      </w:r>
      <w:r w:rsidR="00974382" w:rsidRPr="00F94975">
        <w:rPr>
          <w:rFonts w:ascii="Times New Roman" w:hAnsi="Times New Roman" w:cs="Times New Roman"/>
          <w:bCs/>
          <w:iCs/>
          <w:sz w:val="24"/>
          <w:szCs w:val="24"/>
          <w:lang w:val="ro-RO"/>
        </w:rPr>
        <w:t xml:space="preserve">a </w:t>
      </w:r>
      <w:r w:rsidRPr="00F94975">
        <w:rPr>
          <w:rFonts w:ascii="Times New Roman" w:hAnsi="Times New Roman" w:cs="Times New Roman"/>
          <w:bCs/>
          <w:iCs/>
          <w:sz w:val="24"/>
          <w:szCs w:val="24"/>
          <w:lang w:val="ro-RO"/>
        </w:rPr>
        <w:t>sumelor reprezentând</w:t>
      </w:r>
      <w:r w:rsidR="00974382" w:rsidRPr="00F94975">
        <w:rPr>
          <w:rFonts w:ascii="Times New Roman" w:hAnsi="Times New Roman" w:cs="Times New Roman"/>
          <w:bCs/>
          <w:iCs/>
          <w:sz w:val="24"/>
          <w:szCs w:val="24"/>
          <w:lang w:val="ro-RO"/>
        </w:rPr>
        <w:t>: credit fiscal extern, impozit</w:t>
      </w:r>
      <w:r w:rsidRPr="00F94975">
        <w:rPr>
          <w:rFonts w:ascii="Times New Roman" w:hAnsi="Times New Roman" w:cs="Times New Roman"/>
          <w:bCs/>
          <w:iCs/>
          <w:sz w:val="24"/>
          <w:szCs w:val="24"/>
          <w:lang w:val="ro-RO"/>
        </w:rPr>
        <w:t xml:space="preserve"> pe profit sc</w:t>
      </w:r>
      <w:r w:rsidR="00974382" w:rsidRPr="00F94975">
        <w:rPr>
          <w:rFonts w:ascii="Times New Roman" w:hAnsi="Times New Roman" w:cs="Times New Roman"/>
          <w:bCs/>
          <w:iCs/>
          <w:sz w:val="24"/>
          <w:szCs w:val="24"/>
          <w:lang w:val="ro-RO"/>
        </w:rPr>
        <w:t>utit potrivit art. 22, impozit</w:t>
      </w:r>
      <w:r w:rsidRPr="00F94975">
        <w:rPr>
          <w:rFonts w:ascii="Times New Roman" w:hAnsi="Times New Roman" w:cs="Times New Roman"/>
          <w:bCs/>
          <w:iCs/>
          <w:sz w:val="24"/>
          <w:szCs w:val="24"/>
          <w:lang w:val="ro-RO"/>
        </w:rPr>
        <w:t xml:space="preserve"> pe profit scutit potrivit Legii cooperației agricole nr. 566/2004, cu modificările și completările ulterioare, sponsorizare/mecenat, alte sume care se scad din impozitul pe profit potrivit legilor speciale, după caz;</w:t>
      </w:r>
    </w:p>
    <w:p w14:paraId="58511C43" w14:textId="77777777" w:rsidR="00D45A30" w:rsidRPr="00F94975" w:rsidRDefault="00D45A30"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 xml:space="preserve">b) impozitul minim pe cifra de afaceri anual reprezintă impozitul minim pe cifra de afaceri anual </w:t>
      </w:r>
      <w:r w:rsidR="005060AC" w:rsidRPr="00F94975">
        <w:rPr>
          <w:rFonts w:ascii="Times New Roman" w:hAnsi="Times New Roman" w:cs="Times New Roman"/>
          <w:bCs/>
          <w:iCs/>
          <w:sz w:val="24"/>
          <w:szCs w:val="24"/>
          <w:lang w:val="ro-RO"/>
        </w:rPr>
        <w:t xml:space="preserve">rezultat </w:t>
      </w:r>
      <w:r w:rsidRPr="00F94975">
        <w:rPr>
          <w:rFonts w:ascii="Times New Roman" w:hAnsi="Times New Roman" w:cs="Times New Roman"/>
          <w:bCs/>
          <w:iCs/>
          <w:sz w:val="24"/>
          <w:szCs w:val="24"/>
          <w:lang w:val="ro-RO"/>
        </w:rPr>
        <w:t>după scăderea</w:t>
      </w:r>
      <w:r w:rsidR="00974382" w:rsidRPr="00F94975">
        <w:rPr>
          <w:rFonts w:ascii="Times New Roman" w:hAnsi="Times New Roman" w:cs="Times New Roman"/>
          <w:bCs/>
          <w:iCs/>
          <w:sz w:val="24"/>
          <w:szCs w:val="24"/>
          <w:lang w:val="ro-RO"/>
        </w:rPr>
        <w:t>, în ordinea prevăzută de prezenta literă,</w:t>
      </w:r>
      <w:r w:rsidRPr="00F94975">
        <w:rPr>
          <w:rFonts w:ascii="Times New Roman" w:hAnsi="Times New Roman" w:cs="Times New Roman"/>
          <w:bCs/>
          <w:iCs/>
          <w:sz w:val="24"/>
          <w:szCs w:val="24"/>
          <w:lang w:val="ro-RO"/>
        </w:rPr>
        <w:t xml:space="preserve"> </w:t>
      </w:r>
      <w:r w:rsidR="00974382" w:rsidRPr="00F94975">
        <w:rPr>
          <w:rFonts w:ascii="Times New Roman" w:hAnsi="Times New Roman" w:cs="Times New Roman"/>
          <w:bCs/>
          <w:iCs/>
          <w:sz w:val="24"/>
          <w:szCs w:val="24"/>
          <w:lang w:val="ro-RO"/>
        </w:rPr>
        <w:t xml:space="preserve">a </w:t>
      </w:r>
      <w:r w:rsidRPr="00F94975">
        <w:rPr>
          <w:rFonts w:ascii="Times New Roman" w:hAnsi="Times New Roman" w:cs="Times New Roman"/>
          <w:bCs/>
          <w:iCs/>
          <w:sz w:val="24"/>
          <w:szCs w:val="24"/>
          <w:lang w:val="ro-RO"/>
        </w:rPr>
        <w:t>sumelor reprezentând</w:t>
      </w:r>
      <w:r w:rsidR="00974382" w:rsidRPr="00F94975">
        <w:rPr>
          <w:rFonts w:ascii="Times New Roman" w:hAnsi="Times New Roman" w:cs="Times New Roman"/>
          <w:bCs/>
          <w:iCs/>
          <w:sz w:val="24"/>
          <w:szCs w:val="24"/>
          <w:lang w:val="ro-RO"/>
        </w:rPr>
        <w:t>: credit</w:t>
      </w:r>
      <w:r w:rsidRPr="00F94975">
        <w:rPr>
          <w:rFonts w:ascii="Times New Roman" w:hAnsi="Times New Roman" w:cs="Times New Roman"/>
          <w:bCs/>
          <w:iCs/>
          <w:sz w:val="24"/>
          <w:szCs w:val="24"/>
          <w:lang w:val="ro-RO"/>
        </w:rPr>
        <w:t xml:space="preserve"> fiscal extern și sponsorizare/mecenat. În cazul grupului fiscal, impozitul minim pe cifra de afaceri anual reprezintă impozitul minim pe cifra de afaceri anual</w:t>
      </w:r>
      <w:r w:rsidR="005060AC" w:rsidRPr="00F94975">
        <w:rPr>
          <w:rFonts w:ascii="Times New Roman" w:hAnsi="Times New Roman" w:cs="Times New Roman"/>
          <w:bCs/>
          <w:iCs/>
          <w:sz w:val="24"/>
          <w:szCs w:val="24"/>
          <w:lang w:val="ro-RO"/>
        </w:rPr>
        <w:t xml:space="preserve"> rezultat</w:t>
      </w:r>
      <w:r w:rsidRPr="00F94975">
        <w:rPr>
          <w:rFonts w:ascii="Times New Roman" w:hAnsi="Times New Roman" w:cs="Times New Roman"/>
          <w:bCs/>
          <w:iCs/>
          <w:sz w:val="24"/>
          <w:szCs w:val="24"/>
          <w:lang w:val="ro-RO"/>
        </w:rPr>
        <w:t xml:space="preserve"> după scăderea sumelor reprezentând creditul fiscal extern, sponsorizare/mecenat</w:t>
      </w:r>
      <w:r w:rsidR="005060AC" w:rsidRPr="00F94975">
        <w:rPr>
          <w:rFonts w:ascii="Times New Roman" w:hAnsi="Times New Roman" w:cs="Times New Roman"/>
          <w:bCs/>
          <w:iCs/>
          <w:sz w:val="24"/>
          <w:szCs w:val="24"/>
          <w:lang w:val="ro-RO"/>
        </w:rPr>
        <w:t>, precum</w:t>
      </w:r>
      <w:r w:rsidRPr="00F94975">
        <w:rPr>
          <w:rFonts w:ascii="Times New Roman" w:hAnsi="Times New Roman" w:cs="Times New Roman"/>
          <w:bCs/>
          <w:iCs/>
          <w:sz w:val="24"/>
          <w:szCs w:val="24"/>
          <w:lang w:val="ro-RO"/>
        </w:rPr>
        <w:t xml:space="preserve"> și a valorii rezultate prin aplicarea cotei de 16% asupra deducerii suplimentare pentru cercetare-dezvoltare, după caz, dacă un membru al grupului a optat pentru aplicarea art.18^1 alin. (11^1) .</w:t>
      </w:r>
    </w:p>
    <w:p w14:paraId="3AB621B6" w14:textId="77777777" w:rsidR="00D45A30" w:rsidRPr="00F94975" w:rsidRDefault="00D45A30"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 xml:space="preserve">(5) Diferența de credit fiscal prevăzută la alin. (3)-(4) reprezintă creanță fiscală a contribuabilului și poate fi utilizată, în următorii 4 ani </w:t>
      </w:r>
      <w:r w:rsidR="00974382" w:rsidRPr="00F94975">
        <w:rPr>
          <w:rFonts w:ascii="Times New Roman" w:hAnsi="Times New Roman" w:cs="Times New Roman"/>
          <w:bCs/>
          <w:iCs/>
          <w:sz w:val="24"/>
          <w:szCs w:val="24"/>
          <w:lang w:val="ro-RO"/>
        </w:rPr>
        <w:t xml:space="preserve">fiscali/ani fiscali modificați, </w:t>
      </w:r>
      <w:r w:rsidR="00E55230" w:rsidRPr="00F94975">
        <w:rPr>
          <w:rFonts w:ascii="Times New Roman" w:hAnsi="Times New Roman" w:cs="Times New Roman"/>
          <w:bCs/>
          <w:iCs/>
          <w:sz w:val="24"/>
          <w:szCs w:val="24"/>
          <w:lang w:val="ro-RO"/>
        </w:rPr>
        <w:t>consecutivi, pentru</w:t>
      </w:r>
      <w:r w:rsidRPr="00F94975">
        <w:rPr>
          <w:rFonts w:ascii="Times New Roman" w:hAnsi="Times New Roman" w:cs="Times New Roman"/>
          <w:bCs/>
          <w:iCs/>
          <w:sz w:val="24"/>
          <w:szCs w:val="24"/>
          <w:lang w:val="ro-RO"/>
        </w:rPr>
        <w:t xml:space="preserve"> stingerea</w:t>
      </w:r>
      <w:r w:rsidR="00974382" w:rsidRPr="00F94975">
        <w:rPr>
          <w:rFonts w:ascii="Times New Roman" w:hAnsi="Times New Roman" w:cs="Times New Roman"/>
          <w:bCs/>
          <w:iCs/>
          <w:sz w:val="24"/>
          <w:szCs w:val="24"/>
          <w:lang w:val="ro-RO"/>
        </w:rPr>
        <w:t>,</w:t>
      </w:r>
      <w:r w:rsidRPr="00F94975">
        <w:rPr>
          <w:rFonts w:ascii="Times New Roman" w:hAnsi="Times New Roman" w:cs="Times New Roman"/>
          <w:bCs/>
          <w:iCs/>
          <w:sz w:val="24"/>
          <w:szCs w:val="24"/>
          <w:lang w:val="ro-RO"/>
        </w:rPr>
        <w:t xml:space="preserve"> prin compensare</w:t>
      </w:r>
      <w:r w:rsidR="0068718E" w:rsidRPr="00F94975">
        <w:rPr>
          <w:rFonts w:ascii="Times New Roman" w:hAnsi="Times New Roman" w:cs="Times New Roman"/>
          <w:bCs/>
          <w:iCs/>
          <w:sz w:val="24"/>
          <w:szCs w:val="24"/>
          <w:lang w:val="ro-RO"/>
        </w:rPr>
        <w:t>,</w:t>
      </w:r>
      <w:r w:rsidRPr="00F94975">
        <w:rPr>
          <w:rFonts w:ascii="Times New Roman" w:hAnsi="Times New Roman" w:cs="Times New Roman"/>
          <w:bCs/>
          <w:iCs/>
          <w:sz w:val="24"/>
          <w:szCs w:val="24"/>
          <w:lang w:val="ro-RO"/>
        </w:rPr>
        <w:t xml:space="preserve"> a obligațiilor fiscale restante</w:t>
      </w:r>
      <w:r w:rsidR="0068718E" w:rsidRPr="00F94975">
        <w:rPr>
          <w:rFonts w:ascii="Times New Roman" w:hAnsi="Times New Roman" w:cs="Times New Roman"/>
          <w:bCs/>
          <w:iCs/>
          <w:sz w:val="24"/>
          <w:szCs w:val="24"/>
          <w:lang w:val="ro-RO"/>
        </w:rPr>
        <w:t xml:space="preserve"> </w:t>
      </w:r>
      <w:r w:rsidRPr="00F94975">
        <w:rPr>
          <w:rFonts w:ascii="Times New Roman" w:hAnsi="Times New Roman" w:cs="Times New Roman"/>
          <w:bCs/>
          <w:iCs/>
          <w:sz w:val="24"/>
          <w:szCs w:val="24"/>
          <w:lang w:val="ro-RO"/>
        </w:rPr>
        <w:t xml:space="preserve">reprezentând impozit pe profit/impozit minim pe cifra de afaceri sau alte taxe, impozite și contribuții, cu excepția impozitului suplimentar sau </w:t>
      </w:r>
      <w:r w:rsidR="00F721F2" w:rsidRPr="00F94975">
        <w:rPr>
          <w:rFonts w:ascii="Times New Roman" w:hAnsi="Times New Roman" w:cs="Times New Roman"/>
          <w:bCs/>
          <w:iCs/>
          <w:sz w:val="24"/>
          <w:szCs w:val="24"/>
          <w:lang w:val="ro-RO"/>
        </w:rPr>
        <w:t xml:space="preserve">a </w:t>
      </w:r>
      <w:r w:rsidRPr="00F94975">
        <w:rPr>
          <w:rFonts w:ascii="Times New Roman" w:hAnsi="Times New Roman" w:cs="Times New Roman"/>
          <w:bCs/>
          <w:iCs/>
          <w:sz w:val="24"/>
          <w:szCs w:val="24"/>
          <w:lang w:val="ro-RO"/>
        </w:rPr>
        <w:t>impozitului suplimentar național reglementat de</w:t>
      </w:r>
      <w:r w:rsidR="006D18A8" w:rsidRPr="00F94975">
        <w:rPr>
          <w:rFonts w:ascii="Times New Roman" w:hAnsi="Times New Roman" w:cs="Times New Roman"/>
          <w:bCs/>
          <w:iCs/>
          <w:sz w:val="24"/>
          <w:szCs w:val="24"/>
          <w:lang w:val="ro-RO"/>
        </w:rPr>
        <w:t xml:space="preserve"> prevederile</w:t>
      </w:r>
      <w:r w:rsidRPr="00F94975">
        <w:rPr>
          <w:rFonts w:ascii="Times New Roman" w:hAnsi="Times New Roman" w:cs="Times New Roman"/>
          <w:bCs/>
          <w:iCs/>
          <w:sz w:val="24"/>
          <w:szCs w:val="24"/>
          <w:lang w:val="ro-RO"/>
        </w:rPr>
        <w:t xml:space="preserve"> </w:t>
      </w:r>
      <w:r w:rsidR="006D18A8" w:rsidRPr="00F94975">
        <w:rPr>
          <w:rFonts w:ascii="Times New Roman" w:hAnsi="Times New Roman" w:cs="Times New Roman"/>
          <w:bCs/>
          <w:iCs/>
          <w:sz w:val="24"/>
          <w:szCs w:val="24"/>
          <w:lang w:val="ro-RO"/>
        </w:rPr>
        <w:t>Legii</w:t>
      </w:r>
      <w:r w:rsidRPr="00F94975">
        <w:rPr>
          <w:rFonts w:ascii="Times New Roman" w:hAnsi="Times New Roman" w:cs="Times New Roman"/>
          <w:bCs/>
          <w:iCs/>
          <w:sz w:val="24"/>
          <w:szCs w:val="24"/>
          <w:lang w:val="ro-RO"/>
        </w:rPr>
        <w:t xml:space="preserve"> nr. 431/2023 privind asigurarea unui nivel minim global de impozitare a grupurilor de întreprinderi multinaționale și a grupurilor naționale de mari dimensiuni și a obligațiilor fiscale cu reținere la sursă stabilite prin declarații fiscale depuse de</w:t>
      </w:r>
      <w:r w:rsidR="006D18A8" w:rsidRPr="00F94975">
        <w:rPr>
          <w:rFonts w:ascii="Times New Roman" w:hAnsi="Times New Roman" w:cs="Times New Roman"/>
          <w:bCs/>
          <w:iCs/>
          <w:sz w:val="24"/>
          <w:szCs w:val="24"/>
          <w:lang w:val="ro-RO"/>
        </w:rPr>
        <w:t xml:space="preserve"> contribuabil sau </w:t>
      </w:r>
      <w:r w:rsidR="00830988" w:rsidRPr="00F94975">
        <w:rPr>
          <w:rFonts w:ascii="Times New Roman" w:hAnsi="Times New Roman" w:cs="Times New Roman"/>
          <w:bCs/>
          <w:iCs/>
          <w:sz w:val="24"/>
          <w:szCs w:val="24"/>
          <w:lang w:val="ro-RO"/>
        </w:rPr>
        <w:t xml:space="preserve">prin </w:t>
      </w:r>
      <w:r w:rsidR="006D18A8" w:rsidRPr="00F94975">
        <w:rPr>
          <w:rFonts w:ascii="Times New Roman" w:hAnsi="Times New Roman" w:cs="Times New Roman"/>
          <w:bCs/>
          <w:iCs/>
          <w:sz w:val="24"/>
          <w:szCs w:val="24"/>
          <w:lang w:val="ro-RO"/>
        </w:rPr>
        <w:t>restitui</w:t>
      </w:r>
      <w:r w:rsidR="002F5A8C" w:rsidRPr="00F94975">
        <w:rPr>
          <w:rFonts w:ascii="Times New Roman" w:hAnsi="Times New Roman" w:cs="Times New Roman"/>
          <w:bCs/>
          <w:iCs/>
          <w:sz w:val="24"/>
          <w:szCs w:val="24"/>
          <w:lang w:val="ro-RO"/>
        </w:rPr>
        <w:t>r</w:t>
      </w:r>
      <w:r w:rsidR="00830988" w:rsidRPr="00F94975">
        <w:rPr>
          <w:rFonts w:ascii="Times New Roman" w:hAnsi="Times New Roman" w:cs="Times New Roman"/>
          <w:bCs/>
          <w:iCs/>
          <w:sz w:val="24"/>
          <w:szCs w:val="24"/>
          <w:lang w:val="ro-RO"/>
        </w:rPr>
        <w:t>e</w:t>
      </w:r>
      <w:r w:rsidR="00DE0130" w:rsidRPr="00F94975">
        <w:rPr>
          <w:rFonts w:ascii="Times New Roman" w:hAnsi="Times New Roman" w:cs="Times New Roman"/>
          <w:bCs/>
          <w:iCs/>
          <w:sz w:val="24"/>
          <w:szCs w:val="24"/>
          <w:lang w:val="ro-RO"/>
        </w:rPr>
        <w:t>, în condițiile prevăzute de prevederile art. 167 și art. 168 din</w:t>
      </w:r>
      <w:r w:rsidR="00B04341" w:rsidRPr="00F94975">
        <w:rPr>
          <w:rFonts w:ascii="Times New Roman" w:hAnsi="Times New Roman" w:cs="Times New Roman"/>
          <w:bCs/>
          <w:iCs/>
          <w:sz w:val="24"/>
          <w:szCs w:val="24"/>
          <w:lang w:val="ro-RO"/>
        </w:rPr>
        <w:t xml:space="preserve"> </w:t>
      </w:r>
      <w:r w:rsidR="00B04341" w:rsidRPr="00F94975">
        <w:rPr>
          <w:rFonts w:ascii="Times New Roman" w:eastAsia="Times New Roman" w:hAnsi="Times New Roman" w:cs="Times New Roman"/>
          <w:sz w:val="24"/>
          <w:szCs w:val="24"/>
          <w:lang w:val="ro-RO"/>
        </w:rPr>
        <w:t>Legea nr. 207/2015</w:t>
      </w:r>
      <w:r w:rsidR="00DE0130" w:rsidRPr="00F94975">
        <w:rPr>
          <w:rFonts w:ascii="Times New Roman" w:hAnsi="Times New Roman" w:cs="Times New Roman"/>
          <w:bCs/>
          <w:iCs/>
          <w:sz w:val="24"/>
          <w:szCs w:val="24"/>
          <w:lang w:val="ro-RO"/>
        </w:rPr>
        <w:t>, cu modifică</w:t>
      </w:r>
      <w:r w:rsidR="00E55230" w:rsidRPr="00F94975">
        <w:rPr>
          <w:rFonts w:ascii="Times New Roman" w:hAnsi="Times New Roman" w:cs="Times New Roman"/>
          <w:bCs/>
          <w:iCs/>
          <w:sz w:val="24"/>
          <w:szCs w:val="24"/>
          <w:lang w:val="ro-RO"/>
        </w:rPr>
        <w:t>rile și completările ulterioare.</w:t>
      </w:r>
    </w:p>
    <w:p w14:paraId="7838281E" w14:textId="77777777" w:rsidR="00D45A30" w:rsidRPr="00F94975" w:rsidRDefault="00D45A30" w:rsidP="00561B47">
      <w:pPr>
        <w:spacing w:line="276" w:lineRule="auto"/>
        <w:jc w:val="both"/>
        <w:rPr>
          <w:rFonts w:ascii="Times New Roman" w:eastAsia="Calibri" w:hAnsi="Times New Roman" w:cs="Times New Roman"/>
          <w:bCs/>
          <w:iCs/>
          <w:sz w:val="24"/>
          <w:szCs w:val="24"/>
          <w:lang w:val="ro-RO"/>
        </w:rPr>
      </w:pPr>
      <w:r w:rsidRPr="00F94975">
        <w:rPr>
          <w:rFonts w:ascii="Times New Roman" w:eastAsia="Calibri" w:hAnsi="Times New Roman" w:cs="Times New Roman"/>
          <w:bCs/>
          <w:iCs/>
          <w:sz w:val="24"/>
          <w:szCs w:val="24"/>
          <w:lang w:val="ro-RO"/>
        </w:rPr>
        <w:t xml:space="preserve">(6) Prin </w:t>
      </w:r>
      <w:r w:rsidR="00AC6010" w:rsidRPr="00F94975">
        <w:rPr>
          <w:rFonts w:ascii="Times New Roman" w:eastAsia="Calibri" w:hAnsi="Times New Roman" w:cs="Times New Roman"/>
          <w:bCs/>
          <w:iCs/>
          <w:sz w:val="24"/>
          <w:szCs w:val="24"/>
          <w:lang w:val="ro-RO"/>
        </w:rPr>
        <w:t>derogare</w:t>
      </w:r>
      <w:r w:rsidRPr="00F94975">
        <w:rPr>
          <w:rFonts w:ascii="Times New Roman" w:eastAsia="Calibri" w:hAnsi="Times New Roman" w:cs="Times New Roman"/>
          <w:bCs/>
          <w:iCs/>
          <w:sz w:val="24"/>
          <w:szCs w:val="24"/>
          <w:lang w:val="ro-RO"/>
        </w:rPr>
        <w:t xml:space="preserve"> de la </w:t>
      </w:r>
      <w:r w:rsidR="005060AC" w:rsidRPr="00F94975">
        <w:rPr>
          <w:rFonts w:ascii="Times New Roman" w:eastAsia="Calibri" w:hAnsi="Times New Roman" w:cs="Times New Roman"/>
          <w:bCs/>
          <w:iCs/>
          <w:sz w:val="24"/>
          <w:szCs w:val="24"/>
          <w:lang w:val="ro-RO"/>
        </w:rPr>
        <w:t xml:space="preserve">prevederile </w:t>
      </w:r>
      <w:r w:rsidRPr="00F94975">
        <w:rPr>
          <w:rFonts w:ascii="Times New Roman" w:eastAsia="Calibri" w:hAnsi="Times New Roman" w:cs="Times New Roman"/>
          <w:bCs/>
          <w:iCs/>
          <w:sz w:val="24"/>
          <w:szCs w:val="24"/>
          <w:lang w:val="ro-RO"/>
        </w:rPr>
        <w:t>art. 219 din</w:t>
      </w:r>
      <w:r w:rsidR="00B04341" w:rsidRPr="00F94975">
        <w:rPr>
          <w:rFonts w:ascii="Times New Roman" w:eastAsia="Times New Roman" w:hAnsi="Times New Roman" w:cs="Times New Roman"/>
          <w:sz w:val="24"/>
          <w:szCs w:val="24"/>
          <w:lang w:val="ro-RO"/>
        </w:rPr>
        <w:t xml:space="preserve"> Legea nr. 207/2015</w:t>
      </w:r>
      <w:r w:rsidRPr="00F94975">
        <w:rPr>
          <w:rFonts w:ascii="Times New Roman" w:eastAsia="Calibri" w:hAnsi="Times New Roman" w:cs="Times New Roman"/>
          <w:bCs/>
          <w:iCs/>
          <w:sz w:val="24"/>
          <w:szCs w:val="24"/>
          <w:lang w:val="ro-RO"/>
        </w:rPr>
        <w:t xml:space="preserve">, </w:t>
      </w:r>
      <w:r w:rsidR="005060AC" w:rsidRPr="00F94975">
        <w:rPr>
          <w:rFonts w:ascii="Times New Roman" w:eastAsia="Calibri" w:hAnsi="Times New Roman" w:cs="Times New Roman"/>
          <w:bCs/>
          <w:iCs/>
          <w:sz w:val="24"/>
          <w:szCs w:val="24"/>
          <w:lang w:val="ro-RO"/>
        </w:rPr>
        <w:t xml:space="preserve">cu modificările și completările ulterioare, </w:t>
      </w:r>
      <w:r w:rsidRPr="00F94975">
        <w:rPr>
          <w:rFonts w:ascii="Times New Roman" w:eastAsia="Calibri" w:hAnsi="Times New Roman" w:cs="Times New Roman"/>
          <w:bCs/>
          <w:iCs/>
          <w:sz w:val="24"/>
          <w:szCs w:val="24"/>
          <w:lang w:val="ro-RO"/>
        </w:rPr>
        <w:t xml:space="preserve">dreptul contribuabililor de a </w:t>
      </w:r>
      <w:r w:rsidR="00E55230" w:rsidRPr="00F94975">
        <w:rPr>
          <w:rFonts w:ascii="Times New Roman" w:eastAsia="Calibri" w:hAnsi="Times New Roman" w:cs="Times New Roman"/>
          <w:bCs/>
          <w:iCs/>
          <w:sz w:val="24"/>
          <w:szCs w:val="24"/>
          <w:lang w:val="ro-RO"/>
        </w:rPr>
        <w:t xml:space="preserve">cere </w:t>
      </w:r>
      <w:r w:rsidR="00F935FE" w:rsidRPr="00F94975">
        <w:rPr>
          <w:rFonts w:ascii="Times New Roman" w:eastAsia="Calibri" w:hAnsi="Times New Roman" w:cs="Times New Roman"/>
          <w:bCs/>
          <w:iCs/>
          <w:sz w:val="24"/>
          <w:szCs w:val="24"/>
          <w:lang w:val="ro-RO"/>
        </w:rPr>
        <w:t>restituire</w:t>
      </w:r>
      <w:r w:rsidR="00E55230" w:rsidRPr="00F94975">
        <w:rPr>
          <w:rFonts w:ascii="Times New Roman" w:eastAsia="Calibri" w:hAnsi="Times New Roman" w:cs="Times New Roman"/>
          <w:bCs/>
          <w:iCs/>
          <w:sz w:val="24"/>
          <w:szCs w:val="24"/>
          <w:lang w:val="ro-RO"/>
        </w:rPr>
        <w:t>a</w:t>
      </w:r>
      <w:r w:rsidR="00F935FE" w:rsidRPr="00F94975">
        <w:rPr>
          <w:rFonts w:ascii="Times New Roman" w:eastAsia="Calibri" w:hAnsi="Times New Roman" w:cs="Times New Roman"/>
          <w:bCs/>
          <w:iCs/>
          <w:sz w:val="24"/>
          <w:szCs w:val="24"/>
          <w:lang w:val="ro-RO"/>
        </w:rPr>
        <w:t xml:space="preserve"> </w:t>
      </w:r>
      <w:r w:rsidR="000715A3" w:rsidRPr="00F94975">
        <w:rPr>
          <w:rFonts w:ascii="Times New Roman" w:eastAsia="Calibri" w:hAnsi="Times New Roman" w:cs="Times New Roman"/>
          <w:bCs/>
          <w:iCs/>
          <w:sz w:val="24"/>
          <w:szCs w:val="24"/>
          <w:lang w:val="ro-RO"/>
        </w:rPr>
        <w:t>diferenței de credit</w:t>
      </w:r>
      <w:r w:rsidRPr="00F94975">
        <w:rPr>
          <w:rFonts w:ascii="Times New Roman" w:eastAsia="Calibri" w:hAnsi="Times New Roman" w:cs="Times New Roman"/>
          <w:bCs/>
          <w:iCs/>
          <w:sz w:val="24"/>
          <w:szCs w:val="24"/>
          <w:lang w:val="ro-RO"/>
        </w:rPr>
        <w:t xml:space="preserve"> fiscal prevăzut</w:t>
      </w:r>
      <w:r w:rsidR="000715A3" w:rsidRPr="00F94975">
        <w:rPr>
          <w:rFonts w:ascii="Times New Roman" w:eastAsia="Calibri" w:hAnsi="Times New Roman" w:cs="Times New Roman"/>
          <w:bCs/>
          <w:iCs/>
          <w:sz w:val="24"/>
          <w:szCs w:val="24"/>
          <w:lang w:val="ro-RO"/>
        </w:rPr>
        <w:t>ă</w:t>
      </w:r>
      <w:r w:rsidRPr="00F94975">
        <w:rPr>
          <w:rFonts w:ascii="Times New Roman" w:eastAsia="Calibri" w:hAnsi="Times New Roman" w:cs="Times New Roman"/>
          <w:bCs/>
          <w:iCs/>
          <w:sz w:val="24"/>
          <w:szCs w:val="24"/>
          <w:lang w:val="ro-RO"/>
        </w:rPr>
        <w:t xml:space="preserve"> </w:t>
      </w:r>
      <w:r w:rsidR="000715A3" w:rsidRPr="00F94975">
        <w:rPr>
          <w:rFonts w:ascii="Times New Roman" w:eastAsia="Calibri" w:hAnsi="Times New Roman" w:cs="Times New Roman"/>
          <w:bCs/>
          <w:iCs/>
          <w:sz w:val="24"/>
          <w:szCs w:val="24"/>
          <w:lang w:val="ro-RO"/>
        </w:rPr>
        <w:t>la alin. (3)-(4)</w:t>
      </w:r>
      <w:r w:rsidRPr="00F94975">
        <w:rPr>
          <w:rFonts w:ascii="Times New Roman" w:eastAsia="Calibri" w:hAnsi="Times New Roman" w:cs="Times New Roman"/>
          <w:bCs/>
          <w:iCs/>
          <w:sz w:val="24"/>
          <w:szCs w:val="24"/>
          <w:lang w:val="ro-RO"/>
        </w:rPr>
        <w:t xml:space="preserve"> </w:t>
      </w:r>
      <w:r w:rsidR="009B7661" w:rsidRPr="00F94975">
        <w:rPr>
          <w:rFonts w:ascii="Times New Roman" w:eastAsia="Times New Roman" w:hAnsi="Times New Roman" w:cs="Times New Roman"/>
          <w:sz w:val="24"/>
          <w:szCs w:val="24"/>
          <w:lang w:val="ro-RO"/>
        </w:rPr>
        <w:t xml:space="preserve"> este supus termenului special de prescripție de 4 ani </w:t>
      </w:r>
      <w:r w:rsidRPr="00F94975">
        <w:rPr>
          <w:rFonts w:ascii="Times New Roman" w:eastAsia="Calibri" w:hAnsi="Times New Roman" w:cs="Times New Roman"/>
          <w:bCs/>
          <w:iCs/>
          <w:sz w:val="24"/>
          <w:szCs w:val="24"/>
          <w:lang w:val="ro-RO"/>
        </w:rPr>
        <w:t>ani prevăzut la alin. (5).</w:t>
      </w:r>
    </w:p>
    <w:p w14:paraId="1D680169" w14:textId="77777777" w:rsidR="0092238C" w:rsidRPr="00F94975" w:rsidRDefault="00D45A30" w:rsidP="00561B47">
      <w:pPr>
        <w:spacing w:line="276" w:lineRule="auto"/>
        <w:jc w:val="both"/>
        <w:rPr>
          <w:rFonts w:ascii="Times New Roman" w:hAnsi="Times New Roman" w:cs="Times New Roman"/>
          <w:bCs/>
          <w:iCs/>
          <w:sz w:val="24"/>
          <w:szCs w:val="24"/>
          <w:lang w:val="ro-RO"/>
        </w:rPr>
      </w:pPr>
      <w:r w:rsidRPr="00F94975">
        <w:rPr>
          <w:rFonts w:ascii="Times New Roman" w:eastAsia="Calibri" w:hAnsi="Times New Roman" w:cs="Times New Roman"/>
          <w:bCs/>
          <w:iCs/>
          <w:sz w:val="24"/>
          <w:szCs w:val="24"/>
          <w:lang w:val="ro-RO"/>
        </w:rPr>
        <w:t xml:space="preserve">(7) Termenul special </w:t>
      </w:r>
      <w:r w:rsidR="00AD22CD" w:rsidRPr="00F94975">
        <w:rPr>
          <w:rFonts w:ascii="Times New Roman" w:eastAsia="Calibri" w:hAnsi="Times New Roman" w:cs="Times New Roman"/>
          <w:bCs/>
          <w:iCs/>
          <w:sz w:val="24"/>
          <w:szCs w:val="24"/>
          <w:lang w:val="ro-RO"/>
        </w:rPr>
        <w:t xml:space="preserve">de </w:t>
      </w:r>
      <w:r w:rsidR="009034CC" w:rsidRPr="00F94975">
        <w:rPr>
          <w:rFonts w:ascii="Times New Roman" w:eastAsia="Times New Roman" w:hAnsi="Times New Roman" w:cs="Times New Roman"/>
          <w:sz w:val="24"/>
          <w:szCs w:val="24"/>
          <w:lang w:val="ro-RO"/>
        </w:rPr>
        <w:t xml:space="preserve">prescripție </w:t>
      </w:r>
      <w:r w:rsidRPr="00F94975">
        <w:rPr>
          <w:rFonts w:ascii="Times New Roman" w:eastAsia="Calibri" w:hAnsi="Times New Roman" w:cs="Times New Roman"/>
          <w:bCs/>
          <w:iCs/>
          <w:sz w:val="24"/>
          <w:szCs w:val="24"/>
          <w:lang w:val="ro-RO"/>
        </w:rPr>
        <w:t xml:space="preserve">de 4 ani </w:t>
      </w:r>
      <w:r w:rsidR="005060AC" w:rsidRPr="00F94975">
        <w:rPr>
          <w:rFonts w:ascii="Times New Roman" w:eastAsia="Calibri" w:hAnsi="Times New Roman" w:cs="Times New Roman"/>
          <w:bCs/>
          <w:iCs/>
          <w:sz w:val="24"/>
          <w:szCs w:val="24"/>
          <w:lang w:val="ro-RO"/>
        </w:rPr>
        <w:t xml:space="preserve">prevăzut la alin. (5) </w:t>
      </w:r>
      <w:r w:rsidRPr="00F94975">
        <w:rPr>
          <w:rFonts w:ascii="Times New Roman" w:eastAsia="Calibri" w:hAnsi="Times New Roman" w:cs="Times New Roman"/>
          <w:bCs/>
          <w:iCs/>
          <w:sz w:val="24"/>
          <w:szCs w:val="24"/>
          <w:lang w:val="ro-RO"/>
        </w:rPr>
        <w:t xml:space="preserve">începe să curgă din prima zi a anului fiscal/anului fiscal modificat, următor celui pentru care se </w:t>
      </w:r>
      <w:r w:rsidR="00DF53AD" w:rsidRPr="00F94975">
        <w:rPr>
          <w:rFonts w:ascii="Times New Roman" w:eastAsia="Calibri" w:hAnsi="Times New Roman" w:cs="Times New Roman"/>
          <w:bCs/>
          <w:iCs/>
          <w:sz w:val="24"/>
          <w:szCs w:val="24"/>
          <w:lang w:val="ro-RO"/>
        </w:rPr>
        <w:t>determ</w:t>
      </w:r>
      <w:r w:rsidR="00B379B1" w:rsidRPr="00F94975">
        <w:rPr>
          <w:rFonts w:ascii="Times New Roman" w:eastAsia="Calibri" w:hAnsi="Times New Roman" w:cs="Times New Roman"/>
          <w:bCs/>
          <w:iCs/>
          <w:sz w:val="24"/>
          <w:szCs w:val="24"/>
          <w:lang w:val="ro-RO"/>
        </w:rPr>
        <w:t>i</w:t>
      </w:r>
      <w:r w:rsidR="00DF53AD" w:rsidRPr="00F94975">
        <w:rPr>
          <w:rFonts w:ascii="Times New Roman" w:eastAsia="Calibri" w:hAnsi="Times New Roman" w:cs="Times New Roman"/>
          <w:bCs/>
          <w:iCs/>
          <w:sz w:val="24"/>
          <w:szCs w:val="24"/>
          <w:lang w:val="ro-RO"/>
        </w:rPr>
        <w:t>n</w:t>
      </w:r>
      <w:r w:rsidR="00B379B1" w:rsidRPr="00F94975">
        <w:rPr>
          <w:rFonts w:ascii="Times New Roman" w:eastAsia="Calibri" w:hAnsi="Times New Roman" w:cs="Times New Roman"/>
          <w:bCs/>
          <w:iCs/>
          <w:sz w:val="24"/>
          <w:szCs w:val="24"/>
          <w:lang w:val="ro-RO"/>
        </w:rPr>
        <w:t xml:space="preserve">ă </w:t>
      </w:r>
      <w:r w:rsidRPr="00F94975">
        <w:rPr>
          <w:rFonts w:ascii="Times New Roman" w:eastAsia="Calibri" w:hAnsi="Times New Roman" w:cs="Times New Roman"/>
          <w:bCs/>
          <w:iCs/>
          <w:sz w:val="24"/>
          <w:szCs w:val="24"/>
          <w:lang w:val="ro-RO"/>
        </w:rPr>
        <w:t>creditul fiscal potrivit prezentului articol.</w:t>
      </w:r>
      <w:r w:rsidR="0092238C" w:rsidRPr="00F94975">
        <w:rPr>
          <w:rFonts w:ascii="Times New Roman" w:hAnsi="Times New Roman" w:cs="Times New Roman"/>
          <w:bCs/>
          <w:iCs/>
          <w:sz w:val="24"/>
          <w:szCs w:val="24"/>
          <w:lang w:val="ro-RO"/>
        </w:rPr>
        <w:t xml:space="preserve"> </w:t>
      </w:r>
    </w:p>
    <w:p w14:paraId="3A0ACC06" w14:textId="77777777" w:rsidR="0092238C" w:rsidRPr="00F94975" w:rsidRDefault="0092238C"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(8) Prevederile art. 20 alin. (1) lit. b) se aplică și în situația în care contribuabilul optează pentru aplicarea creditului fiscal potrivit prezentului articol.</w:t>
      </w:r>
    </w:p>
    <w:p w14:paraId="4B41C278" w14:textId="77777777" w:rsidR="0092238C" w:rsidRPr="00F94975" w:rsidRDefault="0092238C"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(9) Prevederile art. 20 alin. (2) – (6) se aplică în mod corespunzător.</w:t>
      </w:r>
    </w:p>
    <w:p w14:paraId="34CE4997" w14:textId="77777777" w:rsidR="0092238C" w:rsidRPr="00F94975" w:rsidRDefault="0092238C"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(10) În cazul grupului fiscal se au în vedere și următoarele reguli:</w:t>
      </w:r>
    </w:p>
    <w:p w14:paraId="68E9F115" w14:textId="77777777" w:rsidR="0092238C" w:rsidRPr="00F94975" w:rsidRDefault="0092238C"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lastRenderedPageBreak/>
        <w:t>a) membrul grupului fiscal care optează pentru aplicarea prevederilor prezentului articol determină și comunică persoanei juridice responsabile valoarea reprezentând creditul fiscal pentru cheltuielile de cercetare-dezvoltare, în funcție de situația individuală;</w:t>
      </w:r>
    </w:p>
    <w:p w14:paraId="71D29A8D" w14:textId="77777777" w:rsidR="0092238C" w:rsidRPr="00F94975" w:rsidRDefault="0092238C"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b) persoana juridică responsabilă însumează valorile reprezentând creditul fiscal pentru cheltuielile de cercetare-dezvoltare transmise de membrii grupului fiscal și aplică, în mod corespunzător, prevederile alin. (3) - (</w:t>
      </w:r>
      <w:r w:rsidR="0075706F">
        <w:rPr>
          <w:rFonts w:ascii="Times New Roman" w:hAnsi="Times New Roman" w:cs="Times New Roman"/>
          <w:bCs/>
          <w:iCs/>
          <w:sz w:val="24"/>
          <w:szCs w:val="24"/>
          <w:lang w:val="ro-RO"/>
        </w:rPr>
        <w:t>7</w:t>
      </w:r>
      <w:r w:rsidRPr="00F94975">
        <w:rPr>
          <w:rFonts w:ascii="Times New Roman" w:hAnsi="Times New Roman" w:cs="Times New Roman"/>
          <w:bCs/>
          <w:iCs/>
          <w:sz w:val="24"/>
          <w:szCs w:val="24"/>
          <w:lang w:val="ro-RO"/>
        </w:rPr>
        <w:t xml:space="preserve">). </w:t>
      </w:r>
    </w:p>
    <w:p w14:paraId="378010F4" w14:textId="77777777" w:rsidR="0092238C" w:rsidRPr="00F94975" w:rsidRDefault="0092238C" w:rsidP="00561B47">
      <w:pPr>
        <w:spacing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 xml:space="preserve">(11) Procedura de </w:t>
      </w:r>
      <w:r w:rsidR="00924BAE">
        <w:rPr>
          <w:rFonts w:ascii="Times New Roman" w:hAnsi="Times New Roman" w:cs="Times New Roman"/>
          <w:bCs/>
          <w:iCs/>
          <w:sz w:val="24"/>
          <w:szCs w:val="24"/>
          <w:lang w:val="ro-RO"/>
        </w:rPr>
        <w:t>compensare/restituire a diferenței de credit fiscal</w:t>
      </w:r>
      <w:r w:rsidR="00010B76">
        <w:rPr>
          <w:rFonts w:ascii="Times New Roman" w:hAnsi="Times New Roman" w:cs="Times New Roman"/>
          <w:bCs/>
          <w:iCs/>
          <w:sz w:val="24"/>
          <w:szCs w:val="24"/>
          <w:lang w:val="ro-RO"/>
        </w:rPr>
        <w:t xml:space="preserve"> </w:t>
      </w:r>
      <w:r w:rsidR="00F8167C">
        <w:rPr>
          <w:rFonts w:ascii="Times New Roman" w:hAnsi="Times New Roman" w:cs="Times New Roman"/>
          <w:bCs/>
          <w:iCs/>
          <w:sz w:val="24"/>
          <w:szCs w:val="24"/>
          <w:lang w:val="ro-RO"/>
        </w:rPr>
        <w:t xml:space="preserve">precum </w:t>
      </w:r>
      <w:r w:rsidR="00010B76">
        <w:rPr>
          <w:rFonts w:ascii="Times New Roman" w:hAnsi="Times New Roman" w:cs="Times New Roman"/>
          <w:bCs/>
          <w:iCs/>
          <w:sz w:val="24"/>
          <w:szCs w:val="24"/>
          <w:lang w:val="ro-RO"/>
        </w:rPr>
        <w:t xml:space="preserve">și </w:t>
      </w:r>
      <w:r w:rsidR="00F8167C">
        <w:rPr>
          <w:rFonts w:ascii="Times New Roman" w:hAnsi="Times New Roman" w:cs="Times New Roman"/>
          <w:bCs/>
          <w:iCs/>
          <w:sz w:val="24"/>
          <w:szCs w:val="24"/>
          <w:lang w:val="ro-RO"/>
        </w:rPr>
        <w:t>modelul</w:t>
      </w:r>
      <w:r w:rsidR="00924BAE">
        <w:rPr>
          <w:rFonts w:ascii="Times New Roman" w:hAnsi="Times New Roman" w:cs="Times New Roman"/>
          <w:bCs/>
          <w:iCs/>
          <w:sz w:val="24"/>
          <w:szCs w:val="24"/>
          <w:lang w:val="ro-RO"/>
        </w:rPr>
        <w:t xml:space="preserve"> </w:t>
      </w:r>
      <w:r w:rsidR="00F8167C">
        <w:rPr>
          <w:rFonts w:ascii="Times New Roman" w:hAnsi="Times New Roman" w:cs="Times New Roman"/>
          <w:bCs/>
          <w:iCs/>
          <w:sz w:val="24"/>
          <w:szCs w:val="24"/>
          <w:lang w:val="ro-RO"/>
        </w:rPr>
        <w:t xml:space="preserve">formularului </w:t>
      </w:r>
      <w:r w:rsidR="00924BAE">
        <w:rPr>
          <w:rFonts w:ascii="Times New Roman" w:hAnsi="Times New Roman" w:cs="Times New Roman"/>
          <w:bCs/>
          <w:iCs/>
          <w:sz w:val="24"/>
          <w:szCs w:val="24"/>
          <w:lang w:val="ro-RO"/>
        </w:rPr>
        <w:t xml:space="preserve"> s</w:t>
      </w:r>
      <w:r w:rsidRPr="00F94975">
        <w:rPr>
          <w:rFonts w:ascii="Times New Roman" w:hAnsi="Times New Roman" w:cs="Times New Roman"/>
          <w:bCs/>
          <w:iCs/>
          <w:sz w:val="24"/>
          <w:szCs w:val="24"/>
          <w:lang w:val="ro-RO"/>
        </w:rPr>
        <w:t>e aprobă prin ordin al președintelui Agenției Naționale de Administrare Fiscală.</w:t>
      </w:r>
      <w:r w:rsidR="003D7474" w:rsidRPr="00F94975">
        <w:rPr>
          <w:rFonts w:ascii="Times New Roman" w:hAnsi="Times New Roman" w:cs="Times New Roman"/>
          <w:bCs/>
          <w:iCs/>
          <w:sz w:val="24"/>
          <w:szCs w:val="24"/>
          <w:lang w:val="ro-RO"/>
        </w:rPr>
        <w:t>”</w:t>
      </w:r>
    </w:p>
    <w:p w14:paraId="471732B0" w14:textId="77777777" w:rsidR="00AB3ECC" w:rsidRPr="00F94975" w:rsidRDefault="00185BB4" w:rsidP="00561B47">
      <w:pPr>
        <w:pStyle w:val="ListParagraph"/>
        <w:numPr>
          <w:ilvl w:val="0"/>
          <w:numId w:val="2"/>
        </w:numPr>
        <w:spacing w:line="276" w:lineRule="auto"/>
        <w:ind w:left="0" w:firstLine="0"/>
        <w:jc w:val="both"/>
        <w:rPr>
          <w:rFonts w:ascii="Times New Roman" w:hAnsi="Times New Roman" w:cs="Times New Roman"/>
          <w:b/>
          <w:bCs/>
          <w:iCs/>
          <w:sz w:val="24"/>
          <w:szCs w:val="24"/>
          <w:lang w:val="ro-RO"/>
        </w:rPr>
      </w:pPr>
      <w:r w:rsidRPr="00F94975">
        <w:rPr>
          <w:rFonts w:ascii="Times New Roman" w:hAnsi="Times New Roman" w:cs="Times New Roman"/>
          <w:b/>
          <w:bCs/>
          <w:iCs/>
          <w:sz w:val="24"/>
          <w:szCs w:val="24"/>
          <w:lang w:val="ro-RO"/>
        </w:rPr>
        <w:t xml:space="preserve"> </w:t>
      </w:r>
      <w:r w:rsidR="00844A29" w:rsidRPr="00F94975">
        <w:rPr>
          <w:rFonts w:ascii="Times New Roman" w:hAnsi="Times New Roman" w:cs="Times New Roman"/>
          <w:b/>
          <w:bCs/>
          <w:iCs/>
          <w:sz w:val="24"/>
          <w:szCs w:val="24"/>
          <w:lang w:val="ro-RO"/>
        </w:rPr>
        <w:t xml:space="preserve">La </w:t>
      </w:r>
      <w:r w:rsidR="002C2358" w:rsidRPr="00F94975">
        <w:rPr>
          <w:rFonts w:ascii="Times New Roman" w:hAnsi="Times New Roman" w:cs="Times New Roman"/>
          <w:b/>
          <w:bCs/>
          <w:iCs/>
          <w:sz w:val="24"/>
          <w:szCs w:val="24"/>
          <w:lang w:val="ro-RO"/>
        </w:rPr>
        <w:t>articolul 22, alineatul (9) se</w:t>
      </w:r>
      <w:r w:rsidR="002C2358" w:rsidRPr="00F94975">
        <w:rPr>
          <w:rFonts w:ascii="Times New Roman" w:hAnsi="Times New Roman" w:cs="Times New Roman"/>
          <w:b/>
          <w:sz w:val="24"/>
          <w:szCs w:val="24"/>
          <w:lang w:val="ro-RO"/>
        </w:rPr>
        <w:t xml:space="preserve"> modifică și va avea următorul c</w:t>
      </w:r>
      <w:r w:rsidR="00060CD3" w:rsidRPr="00F94975">
        <w:rPr>
          <w:rFonts w:ascii="Times New Roman" w:hAnsi="Times New Roman" w:cs="Times New Roman"/>
          <w:b/>
          <w:sz w:val="24"/>
          <w:szCs w:val="24"/>
          <w:lang w:val="ro-RO"/>
        </w:rPr>
        <w:t>uprins:</w:t>
      </w:r>
    </w:p>
    <w:p w14:paraId="60005FCE" w14:textId="77777777" w:rsidR="0035166E" w:rsidRPr="00924BAE" w:rsidRDefault="00D00BC9" w:rsidP="0035166E">
      <w:pPr>
        <w:autoSpaceDE w:val="0"/>
        <w:autoSpaceDN w:val="0"/>
        <w:adjustRightInd w:val="0"/>
        <w:spacing w:after="0" w:line="240"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„(9)</w:t>
      </w:r>
      <w:r w:rsidRPr="00F94975">
        <w:rPr>
          <w:rFonts w:ascii="Times New Roman" w:hAnsi="Times New Roman" w:cs="Times New Roman"/>
          <w:b/>
          <w:sz w:val="24"/>
          <w:szCs w:val="24"/>
          <w:lang w:val="ro-RO"/>
        </w:rPr>
        <w:t xml:space="preserve"> </w:t>
      </w:r>
      <w:r w:rsidRPr="00F94975">
        <w:rPr>
          <w:rFonts w:ascii="Times New Roman" w:hAnsi="Times New Roman" w:cs="Times New Roman"/>
          <w:sz w:val="24"/>
          <w:szCs w:val="24"/>
          <w:lang w:val="ro-RO"/>
        </w:rPr>
        <w:t>Contribuabilii care aplică prevederile alin. (1) nu pot opta pentru metoda de amortizare accelerată/superaccelarată, potrivit art. 28 alin. (5) lit. b) și alin. (8^1), pentru activele respective. Prin excepție de la aceste prevederi, în cazul în care scutirea de impozit se aplică în anul 2026  pentru subgrupa 2.1 - Echipamente tehnologice, respectiv mașini, unelte și instalații de lucru,</w:t>
      </w:r>
      <w:r w:rsidR="00A2365A" w:rsidRPr="00F94975">
        <w:rPr>
          <w:rFonts w:ascii="Times New Roman" w:hAnsi="Times New Roman" w:cs="Times New Roman"/>
          <w:sz w:val="28"/>
          <w:szCs w:val="28"/>
          <w:lang w:val="ro-RO"/>
        </w:rPr>
        <w:t xml:space="preserve"> </w:t>
      </w:r>
      <w:r w:rsidR="00A2365A" w:rsidRPr="00F94975">
        <w:rPr>
          <w:rFonts w:ascii="Times New Roman" w:hAnsi="Times New Roman" w:cs="Times New Roman"/>
          <w:sz w:val="24"/>
          <w:szCs w:val="24"/>
          <w:lang w:val="ro-RO"/>
        </w:rPr>
        <w:t>precum şi pentru computere şi echipamente periferice ale acestora</w:t>
      </w:r>
      <w:r w:rsidRPr="00F94975">
        <w:rPr>
          <w:rFonts w:ascii="Times New Roman" w:hAnsi="Times New Roman" w:cs="Times New Roman"/>
          <w:sz w:val="24"/>
          <w:szCs w:val="24"/>
          <w:lang w:val="ro-RO"/>
        </w:rPr>
        <w:t xml:space="preserve"> contribuabilii pot opta pentru amortizarea accelerată potrivit art. 28 alin. (5) lit. b). </w:t>
      </w:r>
      <w:r w:rsidRPr="00F94975">
        <w:rPr>
          <w:rFonts w:ascii="Times New Roman" w:hAnsi="Times New Roman" w:cs="Times New Roman"/>
          <w:iCs/>
          <w:sz w:val="24"/>
          <w:szCs w:val="24"/>
          <w:lang w:val="ro-RO"/>
        </w:rPr>
        <w:t>Pentru contribuabilii care intră sub incidenţa prevederilor art. 16 alin. (5), excepția prevăzută în cadrul prezentului alineat se aplică pentru anul fiscal modificat care începe în anul 2</w:t>
      </w:r>
      <w:r w:rsidRPr="00924BAE">
        <w:rPr>
          <w:rFonts w:ascii="Times New Roman" w:hAnsi="Times New Roman" w:cs="Times New Roman"/>
          <w:iCs/>
          <w:sz w:val="24"/>
          <w:szCs w:val="24"/>
          <w:lang w:val="ro-RO"/>
        </w:rPr>
        <w:t>026.</w:t>
      </w:r>
      <w:r w:rsidR="0035166E" w:rsidRPr="00924BAE">
        <w:rPr>
          <w:rFonts w:ascii="Times New Roman" w:hAnsi="Times New Roman" w:cs="Times New Roman"/>
          <w:sz w:val="24"/>
          <w:szCs w:val="24"/>
          <w:lang w:val="ro-RO"/>
        </w:rPr>
        <w:t xml:space="preserve"> În cazul contribuabililor prevăzuți la art. 16 alin. (5) și alin. (5^1) lit. a), se aplică și urm</w:t>
      </w:r>
      <w:r w:rsidR="00B73FD3" w:rsidRPr="00924BAE">
        <w:rPr>
          <w:rFonts w:ascii="Times New Roman" w:hAnsi="Times New Roman" w:cs="Times New Roman"/>
          <w:sz w:val="24"/>
          <w:szCs w:val="24"/>
          <w:lang w:val="ro-RO"/>
        </w:rPr>
        <w:t>ă</w:t>
      </w:r>
      <w:r w:rsidR="0035166E" w:rsidRPr="00924BAE">
        <w:rPr>
          <w:rFonts w:ascii="Times New Roman" w:hAnsi="Times New Roman" w:cs="Times New Roman"/>
          <w:sz w:val="24"/>
          <w:szCs w:val="24"/>
          <w:lang w:val="ro-RO"/>
        </w:rPr>
        <w:t>toarele reguli:</w:t>
      </w:r>
    </w:p>
    <w:p w14:paraId="096841D3" w14:textId="77777777" w:rsidR="0035166E" w:rsidRPr="00924BAE" w:rsidRDefault="0035166E" w:rsidP="001B714B">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lang w:val="ro-RO"/>
        </w:rPr>
      </w:pPr>
      <w:r w:rsidRPr="00924BAE">
        <w:rPr>
          <w:rFonts w:ascii="Times New Roman" w:hAnsi="Times New Roman" w:cs="Times New Roman"/>
          <w:sz w:val="24"/>
          <w:szCs w:val="24"/>
          <w:lang w:val="ro-RO"/>
        </w:rPr>
        <w:t>în cazul contribuabililor care optează pentru modificarea anului calendaristic și primul an fiscal modificat începe în anul 2026</w:t>
      </w:r>
      <w:r w:rsidR="00676C22" w:rsidRPr="00924BAE">
        <w:rPr>
          <w:rFonts w:ascii="Times New Roman" w:hAnsi="Times New Roman" w:cs="Times New Roman"/>
          <w:sz w:val="24"/>
          <w:szCs w:val="24"/>
          <w:lang w:val="ro-RO"/>
        </w:rPr>
        <w:t>,</w:t>
      </w:r>
      <w:r w:rsidRPr="00924BAE">
        <w:rPr>
          <w:rFonts w:ascii="Times New Roman" w:hAnsi="Times New Roman" w:cs="Times New Roman"/>
          <w:sz w:val="24"/>
          <w:szCs w:val="24"/>
          <w:lang w:val="ro-RO"/>
        </w:rPr>
        <w:t xml:space="preserve"> </w:t>
      </w:r>
      <w:r w:rsidRPr="00924BAE">
        <w:rPr>
          <w:rFonts w:ascii="Times New Roman" w:hAnsi="Times New Roman" w:cs="Times New Roman"/>
          <w:iCs/>
          <w:sz w:val="24"/>
          <w:szCs w:val="24"/>
          <w:lang w:val="ro-RO"/>
        </w:rPr>
        <w:t>excepția prevăzută în cadrul prezentului alineat</w:t>
      </w:r>
      <w:r w:rsidRPr="00924BAE">
        <w:rPr>
          <w:rFonts w:ascii="Times New Roman" w:hAnsi="Times New Roman" w:cs="Times New Roman"/>
          <w:sz w:val="24"/>
          <w:szCs w:val="24"/>
        </w:rPr>
        <w:t xml:space="preserve"> se aplică pentru</w:t>
      </w:r>
      <w:r w:rsidRPr="00924BAE">
        <w:rPr>
          <w:rFonts w:ascii="Times New Roman" w:hAnsi="Times New Roman" w:cs="Times New Roman"/>
          <w:sz w:val="24"/>
          <w:szCs w:val="24"/>
          <w:lang w:val="ro-RO"/>
        </w:rPr>
        <w:t xml:space="preserve"> perioada corespunzătoare anului modificat care începe în anul 2026 care nu cuprinde perioada din anul calendaristic cuprinsă între 1 ianuarie și ziua anterioară primei zi a anului fiscal modificat</w:t>
      </w:r>
      <w:r w:rsidR="001B714B" w:rsidRPr="00924BAE">
        <w:rPr>
          <w:rFonts w:ascii="Times New Roman" w:hAnsi="Times New Roman" w:cs="Times New Roman"/>
          <w:sz w:val="24"/>
          <w:szCs w:val="24"/>
          <w:lang w:val="ro-RO"/>
        </w:rPr>
        <w:t xml:space="preserve"> pentru care contribuabilul a optat;</w:t>
      </w:r>
    </w:p>
    <w:p w14:paraId="7FB1E2E9" w14:textId="77777777" w:rsidR="00D00BC9" w:rsidRPr="00924BAE" w:rsidRDefault="0035166E" w:rsidP="000E7813">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lang w:val="ro-RO"/>
        </w:rPr>
      </w:pPr>
      <w:r w:rsidRPr="00924BAE">
        <w:rPr>
          <w:rFonts w:ascii="Times New Roman" w:hAnsi="Times New Roman" w:cs="Times New Roman"/>
          <w:sz w:val="24"/>
          <w:szCs w:val="24"/>
          <w:lang w:val="ro-RO"/>
        </w:rPr>
        <w:t>în cazul contribuabililor care optează ca anul fiscal modificat s</w:t>
      </w:r>
      <w:r w:rsidR="003B1D14" w:rsidRPr="00924BAE">
        <w:rPr>
          <w:rFonts w:ascii="Times New Roman" w:hAnsi="Times New Roman" w:cs="Times New Roman"/>
          <w:sz w:val="24"/>
          <w:szCs w:val="24"/>
          <w:lang w:val="ro-RO"/>
        </w:rPr>
        <w:t>ă</w:t>
      </w:r>
      <w:r w:rsidRPr="00924BAE">
        <w:rPr>
          <w:rFonts w:ascii="Times New Roman" w:hAnsi="Times New Roman" w:cs="Times New Roman"/>
          <w:sz w:val="24"/>
          <w:szCs w:val="24"/>
          <w:lang w:val="ro-RO"/>
        </w:rPr>
        <w:t xml:space="preserve"> redevină an fisc</w:t>
      </w:r>
      <w:r w:rsidR="008A5037" w:rsidRPr="00924BAE">
        <w:rPr>
          <w:rFonts w:ascii="Times New Roman" w:hAnsi="Times New Roman" w:cs="Times New Roman"/>
          <w:sz w:val="24"/>
          <w:szCs w:val="24"/>
          <w:lang w:val="ro-RO"/>
        </w:rPr>
        <w:t>al calendaristic și ultimul an</w:t>
      </w:r>
      <w:r w:rsidRPr="00924BAE">
        <w:rPr>
          <w:rFonts w:ascii="Times New Roman" w:hAnsi="Times New Roman" w:cs="Times New Roman"/>
          <w:sz w:val="24"/>
          <w:szCs w:val="24"/>
          <w:lang w:val="ro-RO"/>
        </w:rPr>
        <w:t xml:space="preserve"> fiscal modificat se încheie în anul 2026</w:t>
      </w:r>
      <w:r w:rsidR="00676C22" w:rsidRPr="00924BAE">
        <w:rPr>
          <w:rFonts w:ascii="Times New Roman" w:hAnsi="Times New Roman" w:cs="Times New Roman"/>
          <w:sz w:val="24"/>
          <w:szCs w:val="24"/>
          <w:lang w:val="ro-RO"/>
        </w:rPr>
        <w:t xml:space="preserve">, </w:t>
      </w:r>
      <w:r w:rsidR="00676C22" w:rsidRPr="00924BAE">
        <w:rPr>
          <w:rFonts w:ascii="Times New Roman" w:hAnsi="Times New Roman" w:cs="Times New Roman"/>
          <w:iCs/>
          <w:sz w:val="24"/>
          <w:szCs w:val="24"/>
          <w:lang w:val="ro-RO"/>
        </w:rPr>
        <w:t>excepția prevăzută în cadrul prezentului alineat</w:t>
      </w:r>
      <w:r w:rsidR="00676C22" w:rsidRPr="00924BAE">
        <w:rPr>
          <w:rFonts w:ascii="Times New Roman" w:hAnsi="Times New Roman" w:cs="Times New Roman"/>
          <w:sz w:val="24"/>
          <w:szCs w:val="24"/>
        </w:rPr>
        <w:t xml:space="preserve"> se aplică pentru </w:t>
      </w:r>
      <w:r w:rsidRPr="00924BAE">
        <w:rPr>
          <w:rFonts w:ascii="Times New Roman" w:hAnsi="Times New Roman" w:cs="Times New Roman"/>
          <w:sz w:val="24"/>
          <w:szCs w:val="24"/>
          <w:lang w:val="ro-RO"/>
        </w:rPr>
        <w:t>perioada 1 ianuarie – 31 decembrie 2026, inclusiv.”</w:t>
      </w:r>
    </w:p>
    <w:p w14:paraId="665B0BBD" w14:textId="77777777" w:rsidR="00060CD3" w:rsidRPr="00F94975" w:rsidRDefault="00060CD3" w:rsidP="000715A3">
      <w:pPr>
        <w:autoSpaceDE w:val="0"/>
        <w:autoSpaceDN w:val="0"/>
        <w:adjustRightInd w:val="0"/>
        <w:spacing w:after="0" w:line="276" w:lineRule="auto"/>
        <w:jc w:val="both"/>
        <w:rPr>
          <w:rFonts w:ascii="Times New Roman" w:hAnsi="Times New Roman" w:cs="Times New Roman"/>
          <w:b/>
          <w:sz w:val="24"/>
          <w:szCs w:val="24"/>
          <w:lang w:val="ro-RO"/>
        </w:rPr>
      </w:pPr>
    </w:p>
    <w:p w14:paraId="4DDE3EAE" w14:textId="77777777" w:rsidR="004B348E" w:rsidRPr="00F94975" w:rsidRDefault="004B348E" w:rsidP="00060CD3">
      <w:pPr>
        <w:pStyle w:val="ListParagraph"/>
        <w:numPr>
          <w:ilvl w:val="0"/>
          <w:numId w:val="2"/>
        </w:numPr>
        <w:spacing w:line="276" w:lineRule="auto"/>
        <w:ind w:left="0" w:firstLine="0"/>
        <w:jc w:val="both"/>
        <w:rPr>
          <w:rFonts w:ascii="Times New Roman" w:hAnsi="Times New Roman" w:cs="Times New Roman"/>
          <w:b/>
          <w:bCs/>
          <w:iCs/>
          <w:sz w:val="24"/>
          <w:szCs w:val="24"/>
          <w:lang w:val="ro-RO"/>
        </w:rPr>
      </w:pPr>
      <w:r w:rsidRPr="00F94975">
        <w:rPr>
          <w:rFonts w:ascii="Times New Roman" w:hAnsi="Times New Roman" w:cs="Times New Roman"/>
          <w:b/>
          <w:sz w:val="24"/>
          <w:szCs w:val="24"/>
          <w:lang w:val="ro-RO"/>
        </w:rPr>
        <w:t>La articolul</w:t>
      </w:r>
      <w:r w:rsidR="00C40223" w:rsidRPr="00F94975">
        <w:rPr>
          <w:rFonts w:ascii="Times New Roman" w:hAnsi="Times New Roman" w:cs="Times New Roman"/>
          <w:b/>
          <w:sz w:val="24"/>
          <w:szCs w:val="24"/>
          <w:lang w:val="ro-RO"/>
        </w:rPr>
        <w:t xml:space="preserve"> 2</w:t>
      </w:r>
      <w:r w:rsidR="00211B1F" w:rsidRPr="00F94975">
        <w:rPr>
          <w:rFonts w:ascii="Times New Roman" w:hAnsi="Times New Roman" w:cs="Times New Roman"/>
          <w:b/>
          <w:sz w:val="24"/>
          <w:szCs w:val="24"/>
          <w:lang w:val="ro-RO"/>
        </w:rPr>
        <w:t>3</w:t>
      </w:r>
      <w:r w:rsidR="00C40223" w:rsidRPr="00F94975">
        <w:rPr>
          <w:rFonts w:ascii="Times New Roman" w:hAnsi="Times New Roman" w:cs="Times New Roman"/>
          <w:b/>
          <w:sz w:val="24"/>
          <w:szCs w:val="24"/>
          <w:lang w:val="ro-RO"/>
        </w:rPr>
        <w:t>, după  litera p) se</w:t>
      </w:r>
      <w:r w:rsidR="00DE6414" w:rsidRPr="00F94975">
        <w:rPr>
          <w:rFonts w:ascii="Times New Roman" w:hAnsi="Times New Roman" w:cs="Times New Roman"/>
          <w:b/>
          <w:sz w:val="24"/>
          <w:szCs w:val="24"/>
          <w:lang w:val="ro-RO"/>
        </w:rPr>
        <w:t xml:space="preserve"> introduc două</w:t>
      </w:r>
      <w:r w:rsidR="00526A23" w:rsidRPr="00F94975">
        <w:rPr>
          <w:rFonts w:ascii="Times New Roman" w:hAnsi="Times New Roman" w:cs="Times New Roman"/>
          <w:b/>
          <w:sz w:val="24"/>
          <w:szCs w:val="24"/>
          <w:lang w:val="ro-RO"/>
        </w:rPr>
        <w:t xml:space="preserve"> no</w:t>
      </w:r>
      <w:r w:rsidR="00DE6414" w:rsidRPr="00F94975">
        <w:rPr>
          <w:rFonts w:ascii="Times New Roman" w:hAnsi="Times New Roman" w:cs="Times New Roman"/>
          <w:b/>
          <w:sz w:val="24"/>
          <w:szCs w:val="24"/>
          <w:lang w:val="ro-RO"/>
        </w:rPr>
        <w:t>i</w:t>
      </w:r>
      <w:r w:rsidR="00526A23" w:rsidRPr="00F94975">
        <w:rPr>
          <w:rFonts w:ascii="Times New Roman" w:hAnsi="Times New Roman" w:cs="Times New Roman"/>
          <w:b/>
          <w:sz w:val="24"/>
          <w:szCs w:val="24"/>
          <w:lang w:val="ro-RO"/>
        </w:rPr>
        <w:t xml:space="preserve"> liter</w:t>
      </w:r>
      <w:r w:rsidR="00DE6414" w:rsidRPr="00F94975">
        <w:rPr>
          <w:rFonts w:ascii="Times New Roman" w:hAnsi="Times New Roman" w:cs="Times New Roman"/>
          <w:b/>
          <w:sz w:val="24"/>
          <w:szCs w:val="24"/>
          <w:lang w:val="ro-RO"/>
        </w:rPr>
        <w:t>e</w:t>
      </w:r>
      <w:r w:rsidR="00526A23" w:rsidRPr="00F94975">
        <w:rPr>
          <w:rFonts w:ascii="Times New Roman" w:hAnsi="Times New Roman" w:cs="Times New Roman"/>
          <w:b/>
          <w:sz w:val="24"/>
          <w:szCs w:val="24"/>
          <w:lang w:val="ro-RO"/>
        </w:rPr>
        <w:t>, lit. r)</w:t>
      </w:r>
      <w:r w:rsidR="00DE6414" w:rsidRPr="00F94975">
        <w:rPr>
          <w:rFonts w:ascii="Times New Roman" w:hAnsi="Times New Roman" w:cs="Times New Roman"/>
          <w:b/>
          <w:sz w:val="24"/>
          <w:szCs w:val="24"/>
          <w:lang w:val="ro-RO"/>
        </w:rPr>
        <w:t xml:space="preserve"> și s),</w:t>
      </w:r>
      <w:r w:rsidRPr="00F94975">
        <w:rPr>
          <w:rFonts w:ascii="Times New Roman" w:hAnsi="Times New Roman" w:cs="Times New Roman"/>
          <w:b/>
          <w:sz w:val="24"/>
          <w:szCs w:val="24"/>
          <w:lang w:val="ro-RO"/>
        </w:rPr>
        <w:t xml:space="preserve"> </w:t>
      </w:r>
      <w:r w:rsidR="00E23431" w:rsidRPr="00F94975">
        <w:rPr>
          <w:rFonts w:ascii="Times New Roman" w:hAnsi="Times New Roman" w:cs="Times New Roman"/>
          <w:b/>
          <w:sz w:val="24"/>
          <w:szCs w:val="24"/>
          <w:lang w:val="ro-RO"/>
        </w:rPr>
        <w:t xml:space="preserve">cu </w:t>
      </w:r>
      <w:r w:rsidRPr="00F94975">
        <w:rPr>
          <w:rFonts w:ascii="Times New Roman" w:hAnsi="Times New Roman" w:cs="Times New Roman"/>
          <w:b/>
          <w:sz w:val="24"/>
          <w:szCs w:val="24"/>
          <w:lang w:val="ro-RO"/>
        </w:rPr>
        <w:t>următorul cuprins:</w:t>
      </w:r>
    </w:p>
    <w:p w14:paraId="62177E10" w14:textId="77777777" w:rsidR="00DE6414" w:rsidRPr="00F94975" w:rsidRDefault="008B331F" w:rsidP="00561B47">
      <w:pPr>
        <w:autoSpaceDE w:val="0"/>
        <w:autoSpaceDN w:val="0"/>
        <w:adjustRightInd w:val="0"/>
        <w:spacing w:after="0"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w:t>
      </w:r>
      <w:r w:rsidR="008610A6" w:rsidRPr="00F94975">
        <w:rPr>
          <w:rFonts w:ascii="Times New Roman" w:hAnsi="Times New Roman" w:cs="Times New Roman"/>
          <w:sz w:val="24"/>
          <w:szCs w:val="24"/>
          <w:lang w:val="ro-RO"/>
        </w:rPr>
        <w:t xml:space="preserve">r) veniturile </w:t>
      </w:r>
      <w:r w:rsidR="00066674" w:rsidRPr="00F94975">
        <w:rPr>
          <w:rFonts w:ascii="Times New Roman" w:hAnsi="Times New Roman" w:cs="Times New Roman"/>
          <w:sz w:val="24"/>
          <w:szCs w:val="24"/>
          <w:lang w:val="ro-RO"/>
        </w:rPr>
        <w:t xml:space="preserve">reprezentând diferența de </w:t>
      </w:r>
      <w:r w:rsidR="00066674" w:rsidRPr="00F94975">
        <w:rPr>
          <w:rFonts w:ascii="Times New Roman" w:hAnsi="Times New Roman" w:cs="Times New Roman"/>
          <w:bCs/>
          <w:iCs/>
          <w:sz w:val="24"/>
          <w:szCs w:val="24"/>
          <w:lang w:val="ro-RO"/>
        </w:rPr>
        <w:t xml:space="preserve">credit fiscal pentru cheltuielile de cercetare-dezvoltare </w:t>
      </w:r>
      <w:r w:rsidR="00B73840" w:rsidRPr="00F94975">
        <w:rPr>
          <w:rFonts w:ascii="Times New Roman" w:hAnsi="Times New Roman" w:cs="Times New Roman"/>
          <w:bCs/>
          <w:iCs/>
          <w:sz w:val="24"/>
          <w:szCs w:val="24"/>
          <w:lang w:val="ro-RO"/>
        </w:rPr>
        <w:t xml:space="preserve">care se compensează sau se restituie </w:t>
      </w:r>
      <w:r w:rsidR="00066674" w:rsidRPr="00F94975">
        <w:rPr>
          <w:rFonts w:ascii="Times New Roman" w:hAnsi="Times New Roman" w:cs="Times New Roman"/>
          <w:bCs/>
          <w:iCs/>
          <w:sz w:val="24"/>
          <w:szCs w:val="24"/>
          <w:lang w:val="ro-RO"/>
        </w:rPr>
        <w:t>în conformi</w:t>
      </w:r>
      <w:r w:rsidR="00211B1F" w:rsidRPr="00F94975">
        <w:rPr>
          <w:rFonts w:ascii="Times New Roman" w:hAnsi="Times New Roman" w:cs="Times New Roman"/>
          <w:bCs/>
          <w:iCs/>
          <w:sz w:val="24"/>
          <w:szCs w:val="24"/>
          <w:lang w:val="ro-RO"/>
        </w:rPr>
        <w:t>t</w:t>
      </w:r>
      <w:r w:rsidR="00066674" w:rsidRPr="00F94975">
        <w:rPr>
          <w:rFonts w:ascii="Times New Roman" w:hAnsi="Times New Roman" w:cs="Times New Roman"/>
          <w:bCs/>
          <w:iCs/>
          <w:sz w:val="24"/>
          <w:szCs w:val="24"/>
          <w:lang w:val="ro-RO"/>
        </w:rPr>
        <w:t>ate cu prevederile art. 20^1</w:t>
      </w:r>
      <w:r w:rsidR="00DE6414" w:rsidRPr="00F94975">
        <w:rPr>
          <w:rFonts w:ascii="Times New Roman" w:hAnsi="Times New Roman" w:cs="Times New Roman"/>
          <w:bCs/>
          <w:iCs/>
          <w:sz w:val="24"/>
          <w:szCs w:val="24"/>
          <w:lang w:val="ro-RO"/>
        </w:rPr>
        <w:t>;</w:t>
      </w:r>
    </w:p>
    <w:p w14:paraId="3A4C1862" w14:textId="77777777" w:rsidR="00DE6414" w:rsidRPr="00F94975" w:rsidRDefault="00DE6414" w:rsidP="00DE6414">
      <w:pPr>
        <w:autoSpaceDE w:val="0"/>
        <w:autoSpaceDN w:val="0"/>
        <w:adjustRightInd w:val="0"/>
        <w:spacing w:after="0" w:line="276" w:lineRule="auto"/>
        <w:jc w:val="both"/>
        <w:rPr>
          <w:rFonts w:ascii="Times New Roman" w:hAnsi="Times New Roman" w:cs="Times New Roman"/>
          <w:bCs/>
          <w:iCs/>
          <w:sz w:val="24"/>
          <w:szCs w:val="24"/>
          <w:lang w:val="ro-RO"/>
        </w:rPr>
      </w:pPr>
      <w:r w:rsidRPr="00F94975">
        <w:rPr>
          <w:rFonts w:ascii="Times New Roman" w:hAnsi="Times New Roman" w:cs="Times New Roman"/>
          <w:bCs/>
          <w:iCs/>
          <w:sz w:val="24"/>
          <w:szCs w:val="24"/>
          <w:lang w:val="ro-RO"/>
        </w:rPr>
        <w:t>s) veniturile reprezentând bonificația acordată de către organul fiscal.”</w:t>
      </w:r>
    </w:p>
    <w:p w14:paraId="14504903" w14:textId="77777777" w:rsidR="007138BD" w:rsidRPr="00F94975" w:rsidRDefault="007138BD" w:rsidP="00E05368">
      <w:pPr>
        <w:autoSpaceDE w:val="0"/>
        <w:autoSpaceDN w:val="0"/>
        <w:adjustRightInd w:val="0"/>
        <w:spacing w:after="0" w:line="276" w:lineRule="auto"/>
        <w:jc w:val="both"/>
        <w:rPr>
          <w:rFonts w:ascii="Times New Roman" w:hAnsi="Times New Roman" w:cs="Times New Roman"/>
          <w:bCs/>
          <w:iCs/>
          <w:sz w:val="24"/>
          <w:szCs w:val="24"/>
          <w:lang w:val="ro-RO"/>
        </w:rPr>
      </w:pPr>
    </w:p>
    <w:p w14:paraId="670DB0A9" w14:textId="77777777" w:rsidR="008B5C32" w:rsidRPr="00F94975" w:rsidRDefault="008B5C32" w:rsidP="00561B47">
      <w:pPr>
        <w:pStyle w:val="ListParagraph"/>
        <w:numPr>
          <w:ilvl w:val="0"/>
          <w:numId w:val="2"/>
        </w:numPr>
        <w:spacing w:line="276" w:lineRule="auto"/>
        <w:ind w:left="0" w:firstLine="0"/>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25, după alineatul (13</w:t>
      </w:r>
      <w:r w:rsidR="00B83B35" w:rsidRPr="00F94975">
        <w:rPr>
          <w:rFonts w:ascii="Times New Roman" w:hAnsi="Times New Roman" w:cs="Times New Roman"/>
          <w:b/>
          <w:sz w:val="24"/>
          <w:szCs w:val="24"/>
          <w:lang w:val="ro-RO"/>
        </w:rPr>
        <w:t xml:space="preserve">) se introduc </w:t>
      </w:r>
      <w:r w:rsidR="00216E19" w:rsidRPr="00F94975">
        <w:rPr>
          <w:rFonts w:ascii="Times New Roman" w:hAnsi="Times New Roman" w:cs="Times New Roman"/>
          <w:b/>
          <w:sz w:val="24"/>
          <w:szCs w:val="24"/>
          <w:lang w:val="ro-RO"/>
        </w:rPr>
        <w:t>două</w:t>
      </w:r>
      <w:r w:rsidR="00B83B35" w:rsidRPr="00F94975">
        <w:rPr>
          <w:rFonts w:ascii="Times New Roman" w:hAnsi="Times New Roman" w:cs="Times New Roman"/>
          <w:b/>
          <w:sz w:val="24"/>
          <w:szCs w:val="24"/>
          <w:lang w:val="ro-RO"/>
        </w:rPr>
        <w:t xml:space="preserve"> no</w:t>
      </w:r>
      <w:r w:rsidR="00216E19" w:rsidRPr="00F94975">
        <w:rPr>
          <w:rFonts w:ascii="Times New Roman" w:hAnsi="Times New Roman" w:cs="Times New Roman"/>
          <w:b/>
          <w:sz w:val="24"/>
          <w:szCs w:val="24"/>
          <w:lang w:val="ro-RO"/>
        </w:rPr>
        <w:t>i</w:t>
      </w:r>
      <w:r w:rsidR="00B83B35" w:rsidRPr="00F94975">
        <w:rPr>
          <w:rFonts w:ascii="Times New Roman" w:hAnsi="Times New Roman" w:cs="Times New Roman"/>
          <w:b/>
          <w:sz w:val="24"/>
          <w:szCs w:val="24"/>
          <w:lang w:val="ro-RO"/>
        </w:rPr>
        <w:t xml:space="preserve"> alineat</w:t>
      </w:r>
      <w:r w:rsidR="00216E19" w:rsidRPr="00F94975">
        <w:rPr>
          <w:rFonts w:ascii="Times New Roman" w:hAnsi="Times New Roman" w:cs="Times New Roman"/>
          <w:b/>
          <w:sz w:val="24"/>
          <w:szCs w:val="24"/>
          <w:lang w:val="ro-RO"/>
        </w:rPr>
        <w:t>e</w:t>
      </w:r>
      <w:r w:rsidR="00B83B35" w:rsidRPr="00F94975">
        <w:rPr>
          <w:rFonts w:ascii="Times New Roman" w:hAnsi="Times New Roman" w:cs="Times New Roman"/>
          <w:b/>
          <w:sz w:val="24"/>
          <w:szCs w:val="24"/>
          <w:lang w:val="ro-RO"/>
        </w:rPr>
        <w:t>, alin. (14)</w:t>
      </w:r>
      <w:r w:rsidR="00216E19" w:rsidRPr="00F94975">
        <w:rPr>
          <w:rFonts w:ascii="Times New Roman" w:hAnsi="Times New Roman" w:cs="Times New Roman"/>
          <w:b/>
          <w:sz w:val="24"/>
          <w:szCs w:val="24"/>
          <w:lang w:val="ro-RO"/>
        </w:rPr>
        <w:t xml:space="preserve"> și (15)</w:t>
      </w:r>
      <w:r w:rsidR="00B83B35" w:rsidRPr="00F94975">
        <w:rPr>
          <w:rFonts w:ascii="Times New Roman" w:hAnsi="Times New Roman" w:cs="Times New Roman"/>
          <w:b/>
          <w:sz w:val="24"/>
          <w:szCs w:val="24"/>
          <w:lang w:val="ro-RO"/>
        </w:rPr>
        <w:t xml:space="preserve">, cu </w:t>
      </w:r>
      <w:r w:rsidRPr="00F94975">
        <w:rPr>
          <w:rFonts w:ascii="Times New Roman" w:hAnsi="Times New Roman" w:cs="Times New Roman"/>
          <w:b/>
          <w:sz w:val="24"/>
          <w:szCs w:val="24"/>
          <w:lang w:val="ro-RO"/>
        </w:rPr>
        <w:t>următorul cuprins:</w:t>
      </w:r>
    </w:p>
    <w:p w14:paraId="133F228E" w14:textId="77777777" w:rsidR="00DE16FF" w:rsidRPr="00924BAE" w:rsidRDefault="008B331F" w:rsidP="006D1EDA">
      <w:pPr>
        <w:spacing w:line="276" w:lineRule="auto"/>
        <w:jc w:val="both"/>
        <w:rPr>
          <w:rFonts w:ascii="Times New Roman" w:hAnsi="Times New Roman" w:cs="Times New Roman"/>
          <w:sz w:val="24"/>
          <w:szCs w:val="24"/>
          <w:lang w:val="ro-RO"/>
        </w:rPr>
      </w:pPr>
      <w:r w:rsidRPr="00F94975">
        <w:rPr>
          <w:rFonts w:ascii="Times New Roman" w:hAnsi="Times New Roman" w:cs="Times New Roman"/>
          <w:bCs/>
          <w:iCs/>
          <w:sz w:val="24"/>
          <w:szCs w:val="24"/>
          <w:lang w:val="ro-RO"/>
        </w:rPr>
        <w:t>„</w:t>
      </w:r>
      <w:r w:rsidR="009F67AF" w:rsidRPr="00F94975">
        <w:rPr>
          <w:rFonts w:ascii="Times New Roman" w:hAnsi="Times New Roman" w:cs="Times New Roman"/>
          <w:sz w:val="24"/>
          <w:szCs w:val="24"/>
          <w:lang w:val="ro-RO"/>
        </w:rPr>
        <w:t xml:space="preserve">(14) </w:t>
      </w:r>
      <w:r w:rsidR="006678A2" w:rsidRPr="00924BAE">
        <w:rPr>
          <w:rFonts w:ascii="Times New Roman" w:hAnsi="Times New Roman" w:cs="Times New Roman"/>
          <w:sz w:val="24"/>
          <w:szCs w:val="24"/>
          <w:lang w:val="ro-RO"/>
        </w:rPr>
        <w:t xml:space="preserve">Pentru cheltuielile aferente procesului de admitere/menținere la tranzacționare a </w:t>
      </w:r>
      <w:r w:rsidR="00505521" w:rsidRPr="00924BAE">
        <w:rPr>
          <w:rFonts w:ascii="Times New Roman" w:hAnsi="Times New Roman" w:cs="Times New Roman"/>
          <w:sz w:val="24"/>
          <w:szCs w:val="24"/>
          <w:lang w:val="ro-RO"/>
        </w:rPr>
        <w:t>acțiunilor</w:t>
      </w:r>
      <w:r w:rsidR="006678A2" w:rsidRPr="00924BAE">
        <w:rPr>
          <w:rFonts w:ascii="Times New Roman" w:hAnsi="Times New Roman" w:cs="Times New Roman"/>
          <w:sz w:val="24"/>
          <w:szCs w:val="24"/>
          <w:lang w:val="ro-RO"/>
        </w:rPr>
        <w:t xml:space="preserve"> pe o pia</w:t>
      </w:r>
      <w:r w:rsidR="005F2CA0" w:rsidRPr="00924BAE">
        <w:rPr>
          <w:rFonts w:ascii="Times New Roman" w:hAnsi="Times New Roman" w:cs="Times New Roman"/>
          <w:sz w:val="24"/>
          <w:szCs w:val="24"/>
          <w:lang w:val="ro-RO"/>
        </w:rPr>
        <w:t>ț</w:t>
      </w:r>
      <w:r w:rsidR="006678A2" w:rsidRPr="00924BAE">
        <w:rPr>
          <w:rFonts w:ascii="Times New Roman" w:hAnsi="Times New Roman" w:cs="Times New Roman"/>
          <w:sz w:val="24"/>
          <w:szCs w:val="24"/>
          <w:lang w:val="ro-RO"/>
        </w:rPr>
        <w:t>ă reglementată</w:t>
      </w:r>
      <w:r w:rsidR="006441BE" w:rsidRPr="00924BAE">
        <w:rPr>
          <w:rFonts w:ascii="Times New Roman" w:hAnsi="Times New Roman" w:cs="Times New Roman"/>
          <w:sz w:val="24"/>
          <w:szCs w:val="24"/>
          <w:lang w:val="ro-RO"/>
        </w:rPr>
        <w:t xml:space="preserve"> sau în cadrul unui sistem multilateral de tranzacționare</w:t>
      </w:r>
      <w:r w:rsidR="0051702B" w:rsidRPr="00924BAE">
        <w:rPr>
          <w:rFonts w:ascii="Times New Roman" w:hAnsi="Times New Roman" w:cs="Times New Roman"/>
          <w:sz w:val="24"/>
          <w:szCs w:val="24"/>
          <w:lang w:val="ro-RO"/>
        </w:rPr>
        <w:t>,</w:t>
      </w:r>
      <w:r w:rsidR="006441BE" w:rsidRPr="00924BAE">
        <w:rPr>
          <w:rFonts w:ascii="Times New Roman" w:hAnsi="Times New Roman" w:cs="Times New Roman"/>
          <w:sz w:val="24"/>
          <w:szCs w:val="24"/>
          <w:lang w:val="ro-RO"/>
        </w:rPr>
        <w:t xml:space="preserve"> din România sau dintr-un stat </w:t>
      </w:r>
      <w:r w:rsidR="006441BE" w:rsidRPr="00924BAE">
        <w:rPr>
          <w:rFonts w:ascii="Times New Roman" w:hAnsi="Times New Roman" w:cs="Times New Roman"/>
          <w:sz w:val="24"/>
          <w:szCs w:val="24"/>
        </w:rPr>
        <w:t>cu care România are încheiat un instrument juridic în baza căruia să se realizeze schimbul de informaţii,</w:t>
      </w:r>
      <w:r w:rsidR="0051702B" w:rsidRPr="00924BAE">
        <w:rPr>
          <w:rFonts w:ascii="Times New Roman" w:hAnsi="Times New Roman" w:cs="Times New Roman"/>
          <w:sz w:val="24"/>
          <w:szCs w:val="24"/>
          <w:lang w:val="ro-RO"/>
        </w:rPr>
        <w:t xml:space="preserve"> </w:t>
      </w:r>
      <w:r w:rsidR="006678A2" w:rsidRPr="00924BAE">
        <w:rPr>
          <w:rFonts w:ascii="Times New Roman" w:hAnsi="Times New Roman" w:cs="Times New Roman"/>
          <w:sz w:val="24"/>
          <w:szCs w:val="24"/>
          <w:lang w:val="ro-RO"/>
        </w:rPr>
        <w:t>se aplică</w:t>
      </w:r>
      <w:r w:rsidR="004C0971" w:rsidRPr="00924BAE">
        <w:rPr>
          <w:rFonts w:ascii="Times New Roman" w:hAnsi="Times New Roman" w:cs="Times New Roman"/>
          <w:sz w:val="24"/>
          <w:szCs w:val="24"/>
          <w:lang w:val="ro-RO"/>
        </w:rPr>
        <w:t xml:space="preserve"> un </w:t>
      </w:r>
      <w:r w:rsidR="0051702B" w:rsidRPr="00924BAE">
        <w:rPr>
          <w:rFonts w:ascii="Times New Roman" w:hAnsi="Times New Roman" w:cs="Times New Roman"/>
          <w:sz w:val="24"/>
          <w:szCs w:val="24"/>
          <w:lang w:val="ro-RO"/>
        </w:rPr>
        <w:t>stimulent fiscal</w:t>
      </w:r>
      <w:r w:rsidR="004C0971" w:rsidRPr="00924BAE">
        <w:rPr>
          <w:rFonts w:ascii="Times New Roman" w:hAnsi="Times New Roman" w:cs="Times New Roman"/>
          <w:sz w:val="24"/>
          <w:szCs w:val="24"/>
          <w:lang w:val="ro-RO"/>
        </w:rPr>
        <w:t xml:space="preserve"> constând în</w:t>
      </w:r>
      <w:r w:rsidR="0051702B" w:rsidRPr="00924BAE">
        <w:rPr>
          <w:rFonts w:ascii="Times New Roman" w:hAnsi="Times New Roman" w:cs="Times New Roman"/>
          <w:sz w:val="24"/>
          <w:szCs w:val="24"/>
          <w:lang w:val="ro-RO"/>
        </w:rPr>
        <w:t xml:space="preserve"> deducerea suplimentară la calculul rezultatului fiscal, în </w:t>
      </w:r>
      <w:r w:rsidR="00306A06" w:rsidRPr="00924BAE">
        <w:rPr>
          <w:rFonts w:ascii="Times New Roman" w:hAnsi="Times New Roman" w:cs="Times New Roman"/>
          <w:sz w:val="24"/>
          <w:szCs w:val="24"/>
          <w:lang w:val="ro-RO"/>
        </w:rPr>
        <w:t>proporție</w:t>
      </w:r>
      <w:r w:rsidR="0051702B" w:rsidRPr="00924BAE">
        <w:rPr>
          <w:rFonts w:ascii="Times New Roman" w:hAnsi="Times New Roman" w:cs="Times New Roman"/>
          <w:sz w:val="24"/>
          <w:szCs w:val="24"/>
          <w:lang w:val="ro-RO"/>
        </w:rPr>
        <w:t xml:space="preserve"> de</w:t>
      </w:r>
      <w:r w:rsidR="006678A2" w:rsidRPr="00924BAE">
        <w:rPr>
          <w:rFonts w:ascii="Times New Roman" w:hAnsi="Times New Roman" w:cs="Times New Roman"/>
          <w:sz w:val="24"/>
          <w:szCs w:val="24"/>
          <w:lang w:val="ro-RO"/>
        </w:rPr>
        <w:t xml:space="preserve"> 50%, a cheltuielilor aferente procesului de admitere la tranzacționare</w:t>
      </w:r>
      <w:r w:rsidR="004C0971" w:rsidRPr="00924BAE">
        <w:rPr>
          <w:rFonts w:ascii="Times New Roman" w:hAnsi="Times New Roman" w:cs="Times New Roman"/>
          <w:sz w:val="24"/>
          <w:szCs w:val="24"/>
          <w:lang w:val="ro-RO"/>
        </w:rPr>
        <w:t xml:space="preserve">, precum și </w:t>
      </w:r>
      <w:r w:rsidR="00DE16FF" w:rsidRPr="00924BAE">
        <w:rPr>
          <w:rFonts w:ascii="Times New Roman" w:hAnsi="Times New Roman" w:cs="Times New Roman"/>
          <w:sz w:val="24"/>
          <w:szCs w:val="24"/>
          <w:lang w:val="ro-RO"/>
        </w:rPr>
        <w:t xml:space="preserve">a cheltuielilor </w:t>
      </w:r>
      <w:r w:rsidR="00B53E15" w:rsidRPr="00924BAE">
        <w:rPr>
          <w:rFonts w:ascii="Times New Roman" w:hAnsi="Times New Roman" w:cs="Times New Roman"/>
          <w:sz w:val="24"/>
          <w:szCs w:val="24"/>
          <w:lang w:val="ro-RO"/>
        </w:rPr>
        <w:t xml:space="preserve">de </w:t>
      </w:r>
      <w:r w:rsidR="006678A2" w:rsidRPr="00924BAE">
        <w:rPr>
          <w:rFonts w:ascii="Times New Roman" w:hAnsi="Times New Roman" w:cs="Times New Roman"/>
          <w:sz w:val="24"/>
          <w:szCs w:val="24"/>
          <w:lang w:val="ro-RO"/>
        </w:rPr>
        <w:t xml:space="preserve">menținere la </w:t>
      </w:r>
      <w:r w:rsidR="006678A2" w:rsidRPr="00924BAE">
        <w:rPr>
          <w:rFonts w:ascii="Times New Roman" w:hAnsi="Times New Roman" w:cs="Times New Roman"/>
          <w:sz w:val="24"/>
          <w:szCs w:val="24"/>
          <w:lang w:val="ro-RO"/>
        </w:rPr>
        <w:lastRenderedPageBreak/>
        <w:t xml:space="preserve">tranzacționare </w:t>
      </w:r>
      <w:r w:rsidR="00DE16FF" w:rsidRPr="00924BAE">
        <w:rPr>
          <w:rFonts w:ascii="Times New Roman" w:hAnsi="Times New Roman" w:cs="Times New Roman"/>
          <w:sz w:val="24"/>
          <w:szCs w:val="24"/>
          <w:lang w:val="ro-RO"/>
        </w:rPr>
        <w:t xml:space="preserve">înregistrate în primul an fiscal/an fiscal modificat ulterior </w:t>
      </w:r>
      <w:r w:rsidR="006678A2" w:rsidRPr="00924BAE">
        <w:rPr>
          <w:rFonts w:ascii="Times New Roman" w:hAnsi="Times New Roman" w:cs="Times New Roman"/>
          <w:sz w:val="24"/>
          <w:szCs w:val="24"/>
          <w:lang w:val="ro-RO"/>
        </w:rPr>
        <w:t>celui de admitere la tranzacționare</w:t>
      </w:r>
      <w:r w:rsidR="00DE16FF" w:rsidRPr="00924BAE">
        <w:rPr>
          <w:rFonts w:ascii="Times New Roman" w:hAnsi="Times New Roman" w:cs="Times New Roman"/>
          <w:sz w:val="24"/>
          <w:szCs w:val="24"/>
          <w:lang w:val="ro-RO"/>
        </w:rPr>
        <w:t>.</w:t>
      </w:r>
    </w:p>
    <w:p w14:paraId="781D6F49" w14:textId="77777777" w:rsidR="00E85A5E" w:rsidRPr="00924BAE" w:rsidRDefault="00DE16FF" w:rsidP="00561B47">
      <w:pPr>
        <w:autoSpaceDE w:val="0"/>
        <w:autoSpaceDN w:val="0"/>
        <w:adjustRightInd w:val="0"/>
        <w:spacing w:after="0" w:line="276" w:lineRule="auto"/>
        <w:jc w:val="both"/>
        <w:rPr>
          <w:rFonts w:ascii="Times New Roman" w:hAnsi="Times New Roman" w:cs="Times New Roman"/>
          <w:iCs/>
          <w:sz w:val="24"/>
          <w:szCs w:val="24"/>
          <w:lang w:val="ro-RO"/>
        </w:rPr>
      </w:pPr>
      <w:r w:rsidRPr="00924BAE">
        <w:rPr>
          <w:rFonts w:ascii="Times New Roman" w:hAnsi="Times New Roman" w:cs="Times New Roman"/>
          <w:iCs/>
          <w:sz w:val="24"/>
          <w:szCs w:val="24"/>
          <w:lang w:val="ro-RO"/>
        </w:rPr>
        <w:t xml:space="preserve"> </w:t>
      </w:r>
      <w:r w:rsidR="00881330" w:rsidRPr="00924BAE">
        <w:rPr>
          <w:rFonts w:ascii="Times New Roman" w:hAnsi="Times New Roman" w:cs="Times New Roman"/>
          <w:iCs/>
          <w:sz w:val="24"/>
          <w:szCs w:val="24"/>
          <w:lang w:val="ro-RO"/>
        </w:rPr>
        <w:t>(1</w:t>
      </w:r>
      <w:r w:rsidR="00216E19" w:rsidRPr="00924BAE">
        <w:rPr>
          <w:rFonts w:ascii="Times New Roman" w:hAnsi="Times New Roman" w:cs="Times New Roman"/>
          <w:iCs/>
          <w:sz w:val="24"/>
          <w:szCs w:val="24"/>
          <w:lang w:val="ro-RO"/>
        </w:rPr>
        <w:t>5</w:t>
      </w:r>
      <w:r w:rsidR="00881330" w:rsidRPr="00924BAE">
        <w:rPr>
          <w:rFonts w:ascii="Times New Roman" w:hAnsi="Times New Roman" w:cs="Times New Roman"/>
          <w:iCs/>
          <w:sz w:val="24"/>
          <w:szCs w:val="24"/>
          <w:lang w:val="ro-RO"/>
        </w:rPr>
        <w:t xml:space="preserve">) </w:t>
      </w:r>
      <w:r w:rsidRPr="00924BAE">
        <w:rPr>
          <w:rFonts w:ascii="Times New Roman" w:hAnsi="Times New Roman" w:cs="Times New Roman"/>
          <w:iCs/>
          <w:sz w:val="24"/>
          <w:szCs w:val="24"/>
          <w:lang w:val="ro-RO"/>
        </w:rPr>
        <w:t>Cheltuielile</w:t>
      </w:r>
      <w:r w:rsidR="00EA598A" w:rsidRPr="00924BAE">
        <w:rPr>
          <w:rFonts w:ascii="Times New Roman" w:hAnsi="Times New Roman" w:cs="Times New Roman"/>
          <w:sz w:val="24"/>
          <w:szCs w:val="24"/>
          <w:lang w:val="ro-RO"/>
        </w:rPr>
        <w:t xml:space="preserve"> aferente procesului de admitere/menținere la tranzacționare a </w:t>
      </w:r>
      <w:r w:rsidR="00505521" w:rsidRPr="00924BAE">
        <w:rPr>
          <w:rFonts w:ascii="Times New Roman" w:hAnsi="Times New Roman" w:cs="Times New Roman"/>
          <w:sz w:val="24"/>
          <w:szCs w:val="24"/>
          <w:lang w:val="ro-RO"/>
        </w:rPr>
        <w:t>acțiunilor</w:t>
      </w:r>
      <w:r w:rsidR="007F07D4" w:rsidRPr="00924BAE">
        <w:rPr>
          <w:rFonts w:ascii="Times New Roman" w:hAnsi="Times New Roman" w:cs="Times New Roman"/>
          <w:sz w:val="24"/>
          <w:szCs w:val="24"/>
          <w:lang w:val="ro-RO"/>
        </w:rPr>
        <w:t>,</w:t>
      </w:r>
      <w:r w:rsidR="00EA598A" w:rsidRPr="00924BAE">
        <w:rPr>
          <w:rFonts w:ascii="Times New Roman" w:hAnsi="Times New Roman" w:cs="Times New Roman"/>
          <w:sz w:val="24"/>
          <w:szCs w:val="24"/>
          <w:lang w:val="ro-RO"/>
        </w:rPr>
        <w:t xml:space="preserve"> </w:t>
      </w:r>
      <w:r w:rsidRPr="00924BAE">
        <w:rPr>
          <w:rFonts w:ascii="Times New Roman" w:hAnsi="Times New Roman" w:cs="Times New Roman"/>
          <w:iCs/>
          <w:sz w:val="24"/>
          <w:szCs w:val="24"/>
          <w:lang w:val="ro-RO"/>
        </w:rPr>
        <w:t>luate în calcul pentru aplicarea deducerilor suplimentare prevăzute la alin. (14)</w:t>
      </w:r>
      <w:r w:rsidR="007F07D4" w:rsidRPr="00924BAE">
        <w:rPr>
          <w:rFonts w:ascii="Times New Roman" w:hAnsi="Times New Roman" w:cs="Times New Roman"/>
          <w:iCs/>
          <w:sz w:val="24"/>
          <w:szCs w:val="24"/>
          <w:lang w:val="ro-RO"/>
        </w:rPr>
        <w:t>,</w:t>
      </w:r>
      <w:r w:rsidRPr="00924BAE">
        <w:rPr>
          <w:rFonts w:ascii="Times New Roman" w:hAnsi="Times New Roman" w:cs="Times New Roman"/>
          <w:iCs/>
          <w:sz w:val="24"/>
          <w:szCs w:val="24"/>
          <w:lang w:val="ro-RO"/>
        </w:rPr>
        <w:t xml:space="preserve"> sunt cele stabilite prin ordin al ministrului finanțelor</w:t>
      </w:r>
      <w:r w:rsidR="002A1E95" w:rsidRPr="00924BAE">
        <w:rPr>
          <w:rFonts w:ascii="Times New Roman" w:hAnsi="Times New Roman" w:cs="Times New Roman"/>
          <w:iCs/>
          <w:sz w:val="24"/>
          <w:szCs w:val="24"/>
          <w:lang w:val="ro-RO"/>
        </w:rPr>
        <w:t>.</w:t>
      </w:r>
      <w:r w:rsidR="002F66BC" w:rsidRPr="00924BAE">
        <w:rPr>
          <w:rFonts w:ascii="Times New Roman" w:hAnsi="Times New Roman" w:cs="Times New Roman"/>
          <w:sz w:val="24"/>
          <w:szCs w:val="24"/>
          <w:lang w:val="ro-RO"/>
        </w:rPr>
        <w:t>”</w:t>
      </w:r>
    </w:p>
    <w:p w14:paraId="1C432B39" w14:textId="77777777" w:rsidR="00881330" w:rsidRPr="00F94975" w:rsidRDefault="00881330" w:rsidP="00561B47">
      <w:pPr>
        <w:autoSpaceDE w:val="0"/>
        <w:autoSpaceDN w:val="0"/>
        <w:adjustRightInd w:val="0"/>
        <w:spacing w:after="0" w:line="276" w:lineRule="auto"/>
        <w:jc w:val="both"/>
        <w:rPr>
          <w:rFonts w:ascii="Times New Roman" w:hAnsi="Times New Roman" w:cs="Times New Roman"/>
          <w:sz w:val="24"/>
          <w:szCs w:val="24"/>
          <w:lang w:val="ro-RO"/>
        </w:rPr>
      </w:pPr>
    </w:p>
    <w:p w14:paraId="57DDEC2B" w14:textId="77777777" w:rsidR="009A5735" w:rsidRPr="00F94975" w:rsidRDefault="009A5735" w:rsidP="00561B47">
      <w:pPr>
        <w:pStyle w:val="ListParagraph"/>
        <w:numPr>
          <w:ilvl w:val="0"/>
          <w:numId w:val="2"/>
        </w:numPr>
        <w:tabs>
          <w:tab w:val="left" w:pos="360"/>
        </w:tabs>
        <w:spacing w:line="276" w:lineRule="auto"/>
        <w:ind w:left="0" w:firstLine="0"/>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26, după  alin. (9) se introduce un nou alineat, alin. (9^1) cu următorul cuprins:</w:t>
      </w:r>
    </w:p>
    <w:p w14:paraId="77BA0BE1" w14:textId="77777777" w:rsidR="001D1963" w:rsidRPr="006D1EDA" w:rsidRDefault="009A5735" w:rsidP="00C80EA2">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”(9^1) </w:t>
      </w:r>
      <w:r w:rsidR="001D1963" w:rsidRPr="00F94975">
        <w:rPr>
          <w:rFonts w:ascii="Times New Roman" w:hAnsi="Times New Roman" w:cs="Times New Roman"/>
          <w:sz w:val="24"/>
          <w:szCs w:val="24"/>
          <w:lang w:val="ro-RO"/>
        </w:rPr>
        <w:t xml:space="preserve">Prin excepție de la prevederile alin. (9), contribuabilii care înregistrează rezerve fiscale constituite potrivit art.22 alin. (5) începând cu anul fiscal 2026/anul fiscal modificat care începe în </w:t>
      </w:r>
      <w:r w:rsidR="00CB41A4" w:rsidRPr="00F94975">
        <w:rPr>
          <w:rFonts w:ascii="Times New Roman" w:hAnsi="Times New Roman" w:cs="Times New Roman"/>
          <w:sz w:val="24"/>
          <w:szCs w:val="24"/>
          <w:lang w:val="ro-RO"/>
        </w:rPr>
        <w:t xml:space="preserve">anul 2026, </w:t>
      </w:r>
      <w:r w:rsidR="00C80EA2" w:rsidRPr="00F94975">
        <w:rPr>
          <w:rFonts w:ascii="Times New Roman" w:hAnsi="Times New Roman" w:cs="Times New Roman"/>
          <w:sz w:val="24"/>
          <w:szCs w:val="24"/>
          <w:lang w:val="ro-RO"/>
        </w:rPr>
        <w:t xml:space="preserve">nu </w:t>
      </w:r>
      <w:r w:rsidR="001D1963" w:rsidRPr="00F94975">
        <w:rPr>
          <w:rFonts w:ascii="Times New Roman" w:hAnsi="Times New Roman" w:cs="Times New Roman"/>
          <w:sz w:val="24"/>
          <w:szCs w:val="24"/>
          <w:lang w:val="ro-RO"/>
        </w:rPr>
        <w:t>le pot utiliza pentru majorarea capitalului social, pentru distribuire sau pentru acoperirea pierderilor, o perioadă de 5 ani, începând cu anul următor celui pentru care se constituie acestea. În cazul în care această condiție nu este respectată, sumele respective se impozitează integral, ca elemente similare veniturilor, în perioada fiscală în care sunt utilizate. După perioada de 5 ani, în cazul rezervelor utilizate</w:t>
      </w:r>
      <w:r w:rsidR="004E6503" w:rsidRPr="00F94975">
        <w:rPr>
          <w:rFonts w:ascii="Times New Roman" w:hAnsi="Times New Roman" w:cs="Times New Roman"/>
          <w:sz w:val="24"/>
          <w:szCs w:val="24"/>
          <w:lang w:val="ro-RO"/>
        </w:rPr>
        <w:t xml:space="preserve"> pentru distribuire,</w:t>
      </w:r>
      <w:r w:rsidR="001D1963" w:rsidRPr="00F94975">
        <w:rPr>
          <w:rFonts w:ascii="Times New Roman" w:hAnsi="Times New Roman" w:cs="Times New Roman"/>
          <w:sz w:val="24"/>
          <w:szCs w:val="24"/>
          <w:lang w:val="ro-RO"/>
        </w:rPr>
        <w:t xml:space="preserve"> potrivit legii, 50% din valoarea acestora se impozitează ca elemente similare veniturilor în perioada fiscală în care sunt utilizate. </w:t>
      </w:r>
      <w:r w:rsidR="004E6503" w:rsidRPr="00F94975">
        <w:rPr>
          <w:rFonts w:ascii="Times New Roman" w:hAnsi="Times New Roman" w:cs="Times New Roman"/>
          <w:sz w:val="24"/>
          <w:szCs w:val="24"/>
          <w:lang w:val="ro-RO"/>
        </w:rPr>
        <w:t>În cazul rezervelor utilizate</w:t>
      </w:r>
      <w:r w:rsidR="00992EE4" w:rsidRPr="00F94975">
        <w:rPr>
          <w:rFonts w:ascii="Times New Roman" w:hAnsi="Times New Roman" w:cs="Times New Roman"/>
          <w:sz w:val="24"/>
          <w:szCs w:val="24"/>
          <w:lang w:val="ro-RO"/>
        </w:rPr>
        <w:t>, după perioada de 5 ani,</w:t>
      </w:r>
      <w:r w:rsidR="004E6503" w:rsidRPr="00F94975">
        <w:rPr>
          <w:rFonts w:ascii="Times New Roman" w:hAnsi="Times New Roman" w:cs="Times New Roman"/>
          <w:sz w:val="24"/>
          <w:szCs w:val="24"/>
          <w:lang w:val="ro-RO"/>
        </w:rPr>
        <w:t xml:space="preserve"> pentru majorarea capitalului social </w:t>
      </w:r>
      <w:r w:rsidR="00576CD8" w:rsidRPr="00F94975">
        <w:rPr>
          <w:rFonts w:ascii="Times New Roman" w:hAnsi="Times New Roman" w:cs="Times New Roman"/>
          <w:sz w:val="24"/>
          <w:szCs w:val="24"/>
          <w:lang w:val="ro-RO"/>
        </w:rPr>
        <w:t>și/</w:t>
      </w:r>
      <w:r w:rsidR="004E6503" w:rsidRPr="00F94975">
        <w:rPr>
          <w:rFonts w:ascii="Times New Roman" w:hAnsi="Times New Roman" w:cs="Times New Roman"/>
          <w:sz w:val="24"/>
          <w:szCs w:val="24"/>
          <w:lang w:val="ro-RO"/>
        </w:rPr>
        <w:t>sau pentru acoperirea pierderilor</w:t>
      </w:r>
      <w:r w:rsidR="00672890" w:rsidRPr="00F94975">
        <w:rPr>
          <w:rFonts w:ascii="Times New Roman" w:hAnsi="Times New Roman" w:cs="Times New Roman"/>
          <w:sz w:val="24"/>
          <w:szCs w:val="24"/>
          <w:lang w:val="ro-RO"/>
        </w:rPr>
        <w:t>,</w:t>
      </w:r>
      <w:r w:rsidR="004E6503" w:rsidRPr="00F94975">
        <w:rPr>
          <w:rFonts w:ascii="Times New Roman" w:hAnsi="Times New Roman" w:cs="Times New Roman"/>
          <w:sz w:val="24"/>
          <w:szCs w:val="24"/>
          <w:lang w:val="ro-RO"/>
        </w:rPr>
        <w:t xml:space="preserve"> </w:t>
      </w:r>
      <w:r w:rsidR="00672890" w:rsidRPr="00F94975">
        <w:rPr>
          <w:rFonts w:ascii="Times New Roman" w:hAnsi="Times New Roman" w:cs="Times New Roman"/>
          <w:sz w:val="24"/>
          <w:szCs w:val="24"/>
          <w:lang w:val="ro-RO"/>
        </w:rPr>
        <w:t>valoarea acestora nu reprezintă elemente similar</w:t>
      </w:r>
      <w:r w:rsidR="00992EE4" w:rsidRPr="00F94975">
        <w:rPr>
          <w:rFonts w:ascii="Times New Roman" w:hAnsi="Times New Roman" w:cs="Times New Roman"/>
          <w:sz w:val="24"/>
          <w:szCs w:val="24"/>
          <w:lang w:val="ro-RO"/>
        </w:rPr>
        <w:t>e</w:t>
      </w:r>
      <w:r w:rsidR="00672890" w:rsidRPr="00F94975">
        <w:rPr>
          <w:rFonts w:ascii="Times New Roman" w:hAnsi="Times New Roman" w:cs="Times New Roman"/>
          <w:sz w:val="24"/>
          <w:szCs w:val="24"/>
          <w:lang w:val="ro-RO"/>
        </w:rPr>
        <w:t xml:space="preserve"> veniturilor și nu se impozitează.</w:t>
      </w:r>
      <w:r w:rsidR="00CF69AF" w:rsidRPr="00F94975">
        <w:rPr>
          <w:rFonts w:ascii="Times New Roman" w:hAnsi="Times New Roman" w:cs="Times New Roman"/>
          <w:sz w:val="24"/>
          <w:szCs w:val="24"/>
          <w:lang w:val="ro-RO"/>
        </w:rPr>
        <w:t xml:space="preserve"> Prevederile acestui alineat se aplică și pentru rezervele existente în evidența contabilă </w:t>
      </w:r>
      <w:r w:rsidR="00CF69AF" w:rsidRPr="006D1EDA">
        <w:rPr>
          <w:rFonts w:ascii="Times New Roman" w:hAnsi="Times New Roman" w:cs="Times New Roman"/>
          <w:sz w:val="24"/>
          <w:szCs w:val="24"/>
          <w:lang w:val="ro-RO"/>
        </w:rPr>
        <w:t xml:space="preserve">la </w:t>
      </w:r>
      <w:r w:rsidR="00D401B0" w:rsidRPr="006D1EDA">
        <w:rPr>
          <w:rFonts w:ascii="Times New Roman" w:hAnsi="Times New Roman" w:cs="Times New Roman"/>
          <w:sz w:val="24"/>
          <w:szCs w:val="24"/>
          <w:lang w:val="ro-RO"/>
        </w:rPr>
        <w:t xml:space="preserve">data de </w:t>
      </w:r>
      <w:r w:rsidR="00CF69AF" w:rsidRPr="006D1EDA">
        <w:rPr>
          <w:rFonts w:ascii="Times New Roman" w:hAnsi="Times New Roman" w:cs="Times New Roman"/>
          <w:sz w:val="24"/>
          <w:szCs w:val="24"/>
          <w:lang w:val="ro-RO"/>
        </w:rPr>
        <w:t>31 decembrie 2025, respectiv în ultima zi a anul</w:t>
      </w:r>
      <w:r w:rsidR="005328D0" w:rsidRPr="006D1EDA">
        <w:rPr>
          <w:rFonts w:ascii="Times New Roman" w:hAnsi="Times New Roman" w:cs="Times New Roman"/>
          <w:sz w:val="24"/>
          <w:szCs w:val="24"/>
          <w:lang w:val="ro-RO"/>
        </w:rPr>
        <w:t>ui</w:t>
      </w:r>
      <w:r w:rsidR="00CF69AF" w:rsidRPr="006D1EDA">
        <w:rPr>
          <w:rFonts w:ascii="Times New Roman" w:hAnsi="Times New Roman" w:cs="Times New Roman"/>
          <w:sz w:val="24"/>
          <w:szCs w:val="24"/>
          <w:lang w:val="ro-RO"/>
        </w:rPr>
        <w:t xml:space="preserve"> fiscal modificat care se încheie în anul 2026.</w:t>
      </w:r>
      <w:r w:rsidR="0022277F" w:rsidRPr="006D1EDA">
        <w:rPr>
          <w:rFonts w:ascii="Times New Roman" w:hAnsi="Times New Roman" w:cs="Times New Roman"/>
          <w:sz w:val="24"/>
          <w:szCs w:val="24"/>
          <w:lang w:val="ro-RO"/>
        </w:rPr>
        <w:t xml:space="preserve"> Sumele reprezentând utilizarea rezervelor, potrivit legii, se impozitează, potrivit prevederilor </w:t>
      </w:r>
      <w:r w:rsidR="00D0066A" w:rsidRPr="006D1EDA">
        <w:rPr>
          <w:rFonts w:ascii="Times New Roman" w:hAnsi="Times New Roman" w:cs="Times New Roman"/>
          <w:sz w:val="24"/>
          <w:szCs w:val="24"/>
          <w:lang w:val="ro-RO"/>
        </w:rPr>
        <w:t xml:space="preserve">prezentului alineat, în ordinea </w:t>
      </w:r>
      <w:r w:rsidR="0022277F" w:rsidRPr="006D1EDA">
        <w:rPr>
          <w:rFonts w:ascii="Times New Roman" w:hAnsi="Times New Roman" w:cs="Times New Roman"/>
          <w:sz w:val="24"/>
          <w:szCs w:val="24"/>
          <w:lang w:val="ro-RO"/>
        </w:rPr>
        <w:t>înregistrării acestora.</w:t>
      </w:r>
      <w:r w:rsidR="00BB20F7" w:rsidRPr="006D1EDA">
        <w:rPr>
          <w:rFonts w:ascii="Times New Roman" w:hAnsi="Times New Roman" w:cs="Times New Roman"/>
          <w:sz w:val="24"/>
          <w:szCs w:val="24"/>
          <w:lang w:val="ro-RO"/>
        </w:rPr>
        <w:t xml:space="preserve"> Pentru stabilirea ordinii înregistr</w:t>
      </w:r>
      <w:r w:rsidR="00ED33A5" w:rsidRPr="006D1EDA">
        <w:rPr>
          <w:rFonts w:ascii="Times New Roman" w:hAnsi="Times New Roman" w:cs="Times New Roman"/>
          <w:sz w:val="24"/>
          <w:szCs w:val="24"/>
          <w:lang w:val="ro-RO"/>
        </w:rPr>
        <w:t>ă</w:t>
      </w:r>
      <w:r w:rsidR="00BB20F7" w:rsidRPr="006D1EDA">
        <w:rPr>
          <w:rFonts w:ascii="Times New Roman" w:hAnsi="Times New Roman" w:cs="Times New Roman"/>
          <w:sz w:val="24"/>
          <w:szCs w:val="24"/>
          <w:lang w:val="ro-RO"/>
        </w:rPr>
        <w:t xml:space="preserve">rii, rezervele existente în evidența contabilă la </w:t>
      </w:r>
      <w:r w:rsidR="00D401B0" w:rsidRPr="006D1EDA">
        <w:rPr>
          <w:rFonts w:ascii="Times New Roman" w:hAnsi="Times New Roman" w:cs="Times New Roman"/>
          <w:sz w:val="24"/>
          <w:szCs w:val="24"/>
          <w:lang w:val="ro-RO"/>
        </w:rPr>
        <w:t xml:space="preserve">data de </w:t>
      </w:r>
      <w:r w:rsidR="00BB20F7" w:rsidRPr="006D1EDA">
        <w:rPr>
          <w:rFonts w:ascii="Times New Roman" w:hAnsi="Times New Roman" w:cs="Times New Roman"/>
          <w:sz w:val="24"/>
          <w:szCs w:val="24"/>
          <w:lang w:val="ro-RO"/>
        </w:rPr>
        <w:t xml:space="preserve">31 decembrie 2025, respectiv în ultima zi a anului fiscal modificat care se încheie în anul 2026, se consideră înregistrate la </w:t>
      </w:r>
      <w:r w:rsidR="00D401B0" w:rsidRPr="006D1EDA">
        <w:rPr>
          <w:rFonts w:ascii="Times New Roman" w:hAnsi="Times New Roman" w:cs="Times New Roman"/>
          <w:sz w:val="24"/>
          <w:szCs w:val="24"/>
          <w:lang w:val="ro-RO"/>
        </w:rPr>
        <w:t xml:space="preserve">data de </w:t>
      </w:r>
      <w:r w:rsidR="00BB20F7" w:rsidRPr="006D1EDA">
        <w:rPr>
          <w:rFonts w:ascii="Times New Roman" w:hAnsi="Times New Roman" w:cs="Times New Roman"/>
          <w:sz w:val="24"/>
          <w:szCs w:val="24"/>
          <w:lang w:val="ro-RO"/>
        </w:rPr>
        <w:t xml:space="preserve">31 decembrie 2025/ultima zi a anului fiscal modificat care se încheie în anul 2026. </w:t>
      </w:r>
      <w:r w:rsidR="0022277F" w:rsidRPr="006D1EDA">
        <w:rPr>
          <w:rFonts w:ascii="Times New Roman" w:hAnsi="Times New Roman" w:cs="Times New Roman"/>
          <w:sz w:val="24"/>
          <w:szCs w:val="24"/>
          <w:lang w:val="ro-RO"/>
        </w:rPr>
        <w:t xml:space="preserve">În situaţia în care rezervele fiscale respective sunt menţinute până la lichidare, acestea nu sunt luate în calcul </w:t>
      </w:r>
      <w:r w:rsidR="00D007AD" w:rsidRPr="006D1EDA">
        <w:rPr>
          <w:rFonts w:ascii="Times New Roman" w:hAnsi="Times New Roman" w:cs="Times New Roman"/>
          <w:sz w:val="24"/>
          <w:szCs w:val="24"/>
          <w:lang w:val="ro-RO"/>
        </w:rPr>
        <w:t xml:space="preserve">pentru determinarea </w:t>
      </w:r>
      <w:r w:rsidR="0022277F" w:rsidRPr="006D1EDA">
        <w:rPr>
          <w:rFonts w:ascii="Times New Roman" w:hAnsi="Times New Roman" w:cs="Times New Roman"/>
          <w:sz w:val="24"/>
          <w:szCs w:val="24"/>
          <w:lang w:val="ro-RO"/>
        </w:rPr>
        <w:t>rezultatul</w:t>
      </w:r>
      <w:r w:rsidR="00D007AD" w:rsidRPr="006D1EDA">
        <w:rPr>
          <w:rFonts w:ascii="Times New Roman" w:hAnsi="Times New Roman" w:cs="Times New Roman"/>
          <w:sz w:val="24"/>
          <w:szCs w:val="24"/>
          <w:lang w:val="ro-RO"/>
        </w:rPr>
        <w:t>ui</w:t>
      </w:r>
      <w:r w:rsidR="0022277F" w:rsidRPr="006D1EDA">
        <w:rPr>
          <w:rFonts w:ascii="Times New Roman" w:hAnsi="Times New Roman" w:cs="Times New Roman"/>
          <w:sz w:val="24"/>
          <w:szCs w:val="24"/>
          <w:lang w:val="ro-RO"/>
        </w:rPr>
        <w:t xml:space="preserve"> fiscal al lichidării.</w:t>
      </w:r>
      <w:r w:rsidR="001D1963" w:rsidRPr="006D1EDA">
        <w:rPr>
          <w:rFonts w:ascii="Times New Roman" w:hAnsi="Times New Roman" w:cs="Times New Roman"/>
          <w:sz w:val="24"/>
          <w:szCs w:val="24"/>
          <w:lang w:val="ro-RO"/>
        </w:rPr>
        <w:t>”</w:t>
      </w:r>
      <w:r w:rsidR="00CF69AF" w:rsidRPr="006D1EDA">
        <w:rPr>
          <w:rFonts w:ascii="Times New Roman" w:hAnsi="Times New Roman" w:cs="Times New Roman"/>
          <w:sz w:val="24"/>
          <w:szCs w:val="24"/>
          <w:lang w:val="ro-RO"/>
        </w:rPr>
        <w:t xml:space="preserve"> </w:t>
      </w:r>
      <w:r w:rsidR="00992EE4" w:rsidRPr="006D1EDA">
        <w:rPr>
          <w:rFonts w:ascii="Times New Roman" w:hAnsi="Times New Roman" w:cs="Times New Roman"/>
          <w:sz w:val="24"/>
          <w:szCs w:val="24"/>
          <w:lang w:val="ro-RO"/>
        </w:rPr>
        <w:t xml:space="preserve"> </w:t>
      </w:r>
    </w:p>
    <w:p w14:paraId="3766A3E9" w14:textId="77777777" w:rsidR="009A5735" w:rsidRPr="00F94975" w:rsidRDefault="009A5735" w:rsidP="001D1963">
      <w:pPr>
        <w:autoSpaceDE w:val="0"/>
        <w:autoSpaceDN w:val="0"/>
        <w:adjustRightInd w:val="0"/>
        <w:spacing w:after="0" w:line="240" w:lineRule="auto"/>
        <w:jc w:val="both"/>
        <w:rPr>
          <w:rFonts w:ascii="Times New Roman" w:hAnsi="Times New Roman" w:cs="Times New Roman"/>
          <w:b/>
          <w:sz w:val="24"/>
          <w:szCs w:val="24"/>
          <w:lang w:val="ro-RO"/>
        </w:rPr>
      </w:pPr>
    </w:p>
    <w:p w14:paraId="77AAEE25" w14:textId="77777777" w:rsidR="00F425C8" w:rsidRPr="00F94975" w:rsidRDefault="00F425C8" w:rsidP="00561B47">
      <w:pPr>
        <w:pStyle w:val="ListParagraph"/>
        <w:numPr>
          <w:ilvl w:val="0"/>
          <w:numId w:val="2"/>
        </w:numPr>
        <w:tabs>
          <w:tab w:val="left" w:pos="360"/>
        </w:tabs>
        <w:spacing w:line="276" w:lineRule="auto"/>
        <w:ind w:left="0" w:firstLine="0"/>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28 alineatul (2), litera b) se modifică și va avea următorul conținut:</w:t>
      </w:r>
    </w:p>
    <w:p w14:paraId="737EECBC" w14:textId="77777777" w:rsidR="00F425C8" w:rsidRPr="00F94975" w:rsidRDefault="00F425C8" w:rsidP="00561B47">
      <w:pPr>
        <w:spacing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”b) la data intrării în patrimoniul contribuabilului, are o valoare fiscală egală sau mai mare decât  suma de 5000 lei. Limita stabilită de prezenta literă </w:t>
      </w:r>
      <w:r w:rsidR="00D0066A">
        <w:rPr>
          <w:rFonts w:ascii="Times New Roman" w:hAnsi="Times New Roman" w:cs="Times New Roman"/>
          <w:sz w:val="24"/>
          <w:szCs w:val="24"/>
          <w:lang w:val="ro-RO"/>
        </w:rPr>
        <w:t xml:space="preserve">poate fi </w:t>
      </w:r>
      <w:r w:rsidRPr="00F94975">
        <w:rPr>
          <w:rFonts w:ascii="Times New Roman" w:hAnsi="Times New Roman" w:cs="Times New Roman"/>
          <w:sz w:val="24"/>
          <w:szCs w:val="24"/>
          <w:lang w:val="ro-RO"/>
        </w:rPr>
        <w:t>actualiza</w:t>
      </w:r>
      <w:r w:rsidR="00D0066A">
        <w:rPr>
          <w:rFonts w:ascii="Times New Roman" w:hAnsi="Times New Roman" w:cs="Times New Roman"/>
          <w:sz w:val="24"/>
          <w:szCs w:val="24"/>
          <w:lang w:val="ro-RO"/>
        </w:rPr>
        <w:t>t</w:t>
      </w:r>
      <w:r w:rsidRPr="00F94975">
        <w:rPr>
          <w:rFonts w:ascii="Times New Roman" w:hAnsi="Times New Roman" w:cs="Times New Roman"/>
          <w:sz w:val="24"/>
          <w:szCs w:val="24"/>
          <w:lang w:val="ro-RO"/>
        </w:rPr>
        <w:t xml:space="preserve">ă </w:t>
      </w:r>
      <w:r w:rsidR="00D0066A">
        <w:rPr>
          <w:rFonts w:ascii="Times New Roman" w:hAnsi="Times New Roman" w:cs="Times New Roman"/>
          <w:sz w:val="24"/>
          <w:szCs w:val="24"/>
          <w:lang w:val="ro-RO"/>
        </w:rPr>
        <w:t xml:space="preserve">anual, în funcție de indicele de inflație, </w:t>
      </w:r>
      <w:r w:rsidRPr="00F94975">
        <w:rPr>
          <w:rFonts w:ascii="Times New Roman" w:hAnsi="Times New Roman" w:cs="Times New Roman"/>
          <w:sz w:val="24"/>
          <w:szCs w:val="24"/>
          <w:lang w:val="ro-RO"/>
        </w:rPr>
        <w:t>prin hotărâre a Guvernului;”</w:t>
      </w:r>
    </w:p>
    <w:p w14:paraId="674CECB1" w14:textId="77777777" w:rsidR="00F425C8" w:rsidRPr="00F94975" w:rsidRDefault="00F425C8" w:rsidP="00561B47">
      <w:pPr>
        <w:autoSpaceDE w:val="0"/>
        <w:autoSpaceDN w:val="0"/>
        <w:adjustRightInd w:val="0"/>
        <w:spacing w:after="0" w:line="276" w:lineRule="auto"/>
        <w:jc w:val="both"/>
        <w:rPr>
          <w:rFonts w:ascii="Times New Roman" w:hAnsi="Times New Roman" w:cs="Times New Roman"/>
          <w:sz w:val="24"/>
          <w:szCs w:val="24"/>
          <w:lang w:val="ro-RO"/>
        </w:rPr>
      </w:pPr>
    </w:p>
    <w:p w14:paraId="0D214102" w14:textId="77777777" w:rsidR="00BD1955" w:rsidRPr="00F94975" w:rsidRDefault="002568BF" w:rsidP="00C56E51">
      <w:pPr>
        <w:numPr>
          <w:ilvl w:val="0"/>
          <w:numId w:val="2"/>
        </w:numPr>
        <w:spacing w:line="276" w:lineRule="auto"/>
        <w:ind w:left="0" w:firstLine="0"/>
        <w:contextualSpacing/>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 xml:space="preserve">La articolul 28, după alineatul (8) se introduc </w:t>
      </w:r>
      <w:r w:rsidR="00E66291" w:rsidRPr="00F94975">
        <w:rPr>
          <w:rFonts w:ascii="Times New Roman" w:hAnsi="Times New Roman" w:cs="Times New Roman"/>
          <w:b/>
          <w:sz w:val="24"/>
          <w:szCs w:val="24"/>
          <w:lang w:val="ro-RO"/>
        </w:rPr>
        <w:t>trei noi</w:t>
      </w:r>
      <w:r w:rsidRPr="00F94975">
        <w:rPr>
          <w:rFonts w:ascii="Times New Roman" w:hAnsi="Times New Roman" w:cs="Times New Roman"/>
          <w:b/>
          <w:sz w:val="24"/>
          <w:szCs w:val="24"/>
          <w:lang w:val="ro-RO"/>
        </w:rPr>
        <w:t xml:space="preserve"> alineat</w:t>
      </w:r>
      <w:r w:rsidR="00E66291" w:rsidRPr="00F94975">
        <w:rPr>
          <w:rFonts w:ascii="Times New Roman" w:hAnsi="Times New Roman" w:cs="Times New Roman"/>
          <w:b/>
          <w:sz w:val="24"/>
          <w:szCs w:val="24"/>
          <w:lang w:val="ro-RO"/>
        </w:rPr>
        <w:t>e</w:t>
      </w:r>
      <w:r w:rsidRPr="00F94975">
        <w:rPr>
          <w:rFonts w:ascii="Times New Roman" w:hAnsi="Times New Roman" w:cs="Times New Roman"/>
          <w:b/>
          <w:sz w:val="24"/>
          <w:szCs w:val="24"/>
          <w:lang w:val="ro-RO"/>
        </w:rPr>
        <w:t>, alin. (8^1)</w:t>
      </w:r>
      <w:r w:rsidR="00E66291" w:rsidRPr="00F94975">
        <w:rPr>
          <w:rFonts w:ascii="Times New Roman" w:hAnsi="Times New Roman" w:cs="Times New Roman"/>
          <w:b/>
          <w:sz w:val="24"/>
          <w:szCs w:val="24"/>
          <w:lang w:val="ro-RO"/>
        </w:rPr>
        <w:t xml:space="preserve"> – (8^3)</w:t>
      </w:r>
      <w:r w:rsidRPr="00F94975">
        <w:rPr>
          <w:rFonts w:ascii="Times New Roman" w:hAnsi="Times New Roman" w:cs="Times New Roman"/>
          <w:b/>
          <w:sz w:val="24"/>
          <w:szCs w:val="24"/>
          <w:lang w:val="ro-RO"/>
        </w:rPr>
        <w:t xml:space="preserve">, cu următorul cuprins: </w:t>
      </w:r>
    </w:p>
    <w:p w14:paraId="4FC7A31F" w14:textId="77777777" w:rsidR="004F4159" w:rsidRPr="00F94975" w:rsidRDefault="004F4159" w:rsidP="003E44A6">
      <w:pPr>
        <w:spacing w:line="276" w:lineRule="auto"/>
        <w:jc w:val="both"/>
        <w:rPr>
          <w:rFonts w:ascii="Times New Roman" w:hAnsi="Times New Roman" w:cs="Times New Roman"/>
          <w:sz w:val="24"/>
          <w:szCs w:val="24"/>
          <w:lang w:val="ro-RO"/>
        </w:rPr>
      </w:pPr>
      <w:r w:rsidRPr="00F94975">
        <w:rPr>
          <w:rFonts w:ascii="Times New Roman" w:hAnsi="Times New Roman" w:cs="Times New Roman"/>
          <w:iCs/>
          <w:sz w:val="24"/>
          <w:szCs w:val="24"/>
          <w:lang w:val="ro-RO"/>
        </w:rPr>
        <w:t>“</w:t>
      </w:r>
      <w:r w:rsidRPr="00F94975">
        <w:rPr>
          <w:rFonts w:ascii="Times New Roman" w:hAnsi="Times New Roman" w:cs="Times New Roman"/>
          <w:b/>
          <w:sz w:val="24"/>
          <w:szCs w:val="24"/>
          <w:lang w:val="ro-RO"/>
        </w:rPr>
        <w:t xml:space="preserve"> </w:t>
      </w:r>
      <w:r w:rsidRPr="00F94975">
        <w:rPr>
          <w:rFonts w:ascii="Times New Roman" w:hAnsi="Times New Roman" w:cs="Times New Roman"/>
          <w:sz w:val="24"/>
          <w:szCs w:val="24"/>
          <w:lang w:val="ro-RO"/>
        </w:rPr>
        <w:t>(8^1)</w:t>
      </w:r>
      <w:r w:rsidRPr="00F94975">
        <w:rPr>
          <w:rFonts w:ascii="Times New Roman" w:hAnsi="Times New Roman" w:cs="Times New Roman"/>
          <w:b/>
          <w:sz w:val="24"/>
          <w:szCs w:val="24"/>
          <w:lang w:val="ro-RO"/>
        </w:rPr>
        <w:t xml:space="preserve"> </w:t>
      </w:r>
      <w:r w:rsidRPr="00F94975">
        <w:rPr>
          <w:rFonts w:ascii="Times New Roman" w:hAnsi="Times New Roman" w:cs="Times New Roman"/>
          <w:sz w:val="24"/>
          <w:szCs w:val="24"/>
          <w:lang w:val="ro-RO"/>
        </w:rPr>
        <w:t xml:space="preserve"> Prin excepție de la prevederile alin. (5) și (8), pentru activele noi, achiziţionate</w:t>
      </w:r>
      <w:r w:rsidR="00FA4E60" w:rsidRPr="00F94975">
        <w:rPr>
          <w:rFonts w:ascii="Times New Roman" w:hAnsi="Times New Roman" w:cs="Times New Roman"/>
          <w:sz w:val="24"/>
          <w:szCs w:val="24"/>
          <w:lang w:val="ro-RO"/>
        </w:rPr>
        <w:t>/</w:t>
      </w:r>
      <w:r w:rsidRPr="00F94975">
        <w:rPr>
          <w:rFonts w:ascii="Times New Roman" w:hAnsi="Times New Roman" w:cs="Times New Roman"/>
          <w:sz w:val="24"/>
          <w:szCs w:val="24"/>
          <w:lang w:val="ro-RO"/>
        </w:rPr>
        <w:t>produse</w:t>
      </w:r>
      <w:r w:rsidR="00B96B8D" w:rsidRPr="00F94975">
        <w:rPr>
          <w:rFonts w:ascii="Times New Roman" w:hAnsi="Times New Roman" w:cs="Times New Roman"/>
          <w:sz w:val="24"/>
          <w:szCs w:val="24"/>
          <w:lang w:val="ro-RO"/>
        </w:rPr>
        <w:t xml:space="preserve"> și puse în funcțiune</w:t>
      </w:r>
      <w:r w:rsidR="003E44A6" w:rsidRPr="00F94975">
        <w:rPr>
          <w:rFonts w:ascii="Times New Roman" w:hAnsi="Times New Roman" w:cs="Times New Roman"/>
          <w:sz w:val="24"/>
          <w:szCs w:val="24"/>
          <w:lang w:val="ro-RO"/>
        </w:rPr>
        <w:t>,</w:t>
      </w:r>
      <w:r w:rsidRPr="00F94975">
        <w:rPr>
          <w:rFonts w:ascii="Times New Roman" w:hAnsi="Times New Roman" w:cs="Times New Roman"/>
          <w:sz w:val="24"/>
          <w:szCs w:val="24"/>
          <w:lang w:val="ro-RO"/>
        </w:rPr>
        <w:t xml:space="preserve"> în perioada cuprinsă între 1 ianuarie 2026 – 31 decembrie 202</w:t>
      </w:r>
      <w:r w:rsidR="0069256B" w:rsidRPr="00F94975">
        <w:rPr>
          <w:rFonts w:ascii="Times New Roman" w:hAnsi="Times New Roman" w:cs="Times New Roman"/>
          <w:sz w:val="24"/>
          <w:szCs w:val="24"/>
          <w:lang w:val="ro-RO"/>
        </w:rPr>
        <w:t>6</w:t>
      </w:r>
      <w:r w:rsidRPr="00F94975">
        <w:rPr>
          <w:rFonts w:ascii="Times New Roman" w:hAnsi="Times New Roman" w:cs="Times New Roman"/>
          <w:sz w:val="24"/>
          <w:szCs w:val="24"/>
          <w:lang w:val="ro-RO"/>
        </w:rPr>
        <w:t xml:space="preserve">, </w:t>
      </w:r>
      <w:r w:rsidR="00FA4E60" w:rsidRPr="00F94975">
        <w:rPr>
          <w:rFonts w:ascii="Times New Roman" w:hAnsi="Times New Roman" w:cs="Times New Roman"/>
          <w:sz w:val="24"/>
          <w:szCs w:val="24"/>
          <w:lang w:val="ro-RO"/>
        </w:rPr>
        <w:t xml:space="preserve">inclusiv, </w:t>
      </w:r>
      <w:r w:rsidRPr="00F94975">
        <w:rPr>
          <w:rFonts w:ascii="Times New Roman" w:hAnsi="Times New Roman" w:cs="Times New Roman"/>
          <w:sz w:val="24"/>
          <w:szCs w:val="24"/>
          <w:lang w:val="ro-RO"/>
        </w:rPr>
        <w:t>respectiv în</w:t>
      </w:r>
      <w:r w:rsidRPr="00F94975">
        <w:rPr>
          <w:rFonts w:ascii="Times New Roman" w:hAnsi="Times New Roman" w:cs="Times New Roman"/>
          <w:iCs/>
          <w:sz w:val="24"/>
          <w:szCs w:val="24"/>
          <w:lang w:val="ro-RO"/>
        </w:rPr>
        <w:t xml:space="preserve"> anul fiscal modificat care începe în anul 2026</w:t>
      </w:r>
      <w:r w:rsidR="00FA4E60" w:rsidRPr="00F94975">
        <w:rPr>
          <w:rFonts w:ascii="Times New Roman" w:hAnsi="Times New Roman" w:cs="Times New Roman"/>
          <w:iCs/>
          <w:sz w:val="24"/>
          <w:szCs w:val="24"/>
          <w:lang w:val="ro-RO"/>
        </w:rPr>
        <w:t>,</w:t>
      </w:r>
      <w:r w:rsidRPr="00F94975">
        <w:rPr>
          <w:rFonts w:ascii="Times New Roman" w:hAnsi="Times New Roman" w:cs="Times New Roman"/>
          <w:sz w:val="24"/>
          <w:szCs w:val="24"/>
          <w:lang w:val="ro-RO"/>
        </w:rPr>
        <w:t xml:space="preserve"> după caz, </w:t>
      </w:r>
      <w:r w:rsidR="003E44A6" w:rsidRPr="00F94975">
        <w:rPr>
          <w:rFonts w:ascii="Times New Roman" w:hAnsi="Times New Roman" w:cs="Times New Roman"/>
          <w:sz w:val="24"/>
          <w:szCs w:val="24"/>
          <w:lang w:val="ro-RO"/>
        </w:rPr>
        <w:t>din subgrupa 2.1 - Echipamente tehnologice, respectiv mașini, unelte și instalații de lucru și/sau subgrupa 2.4 "Animale şi plantaţii”</w:t>
      </w:r>
      <w:r w:rsidRPr="00F94975">
        <w:rPr>
          <w:rFonts w:ascii="Times New Roman" w:hAnsi="Times New Roman" w:cs="Times New Roman"/>
          <w:sz w:val="24"/>
          <w:szCs w:val="24"/>
          <w:lang w:val="ro-RO"/>
        </w:rPr>
        <w:t xml:space="preserve"> se poate aplica o metodă de amortizare superaccelerată potrivit căreia amortizarea se calculează după cum urmează:</w:t>
      </w:r>
    </w:p>
    <w:p w14:paraId="38C9BB59" w14:textId="77777777" w:rsidR="009E3F3C" w:rsidRPr="00F94975" w:rsidRDefault="009E3F3C" w:rsidP="00C56E51">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lastRenderedPageBreak/>
        <w:t xml:space="preserve">a) pentru primul an de utilizare, amortizarea nu poate depăşi </w:t>
      </w:r>
      <w:r w:rsidR="005A28AC" w:rsidRPr="00F94975">
        <w:rPr>
          <w:rFonts w:ascii="Times New Roman" w:hAnsi="Times New Roman" w:cs="Times New Roman"/>
          <w:sz w:val="24"/>
          <w:szCs w:val="24"/>
          <w:lang w:val="ro-RO"/>
        </w:rPr>
        <w:t>6</w:t>
      </w:r>
      <w:r w:rsidRPr="00F94975">
        <w:rPr>
          <w:rFonts w:ascii="Times New Roman" w:hAnsi="Times New Roman" w:cs="Times New Roman"/>
          <w:sz w:val="24"/>
          <w:szCs w:val="24"/>
          <w:lang w:val="ro-RO"/>
        </w:rPr>
        <w:t xml:space="preserve">5% din valoarea fiscală de la data intrării în patrimoniul contribuabilului a </w:t>
      </w:r>
      <w:r w:rsidR="0064335A" w:rsidRPr="00F94975">
        <w:rPr>
          <w:rFonts w:ascii="Times New Roman" w:hAnsi="Times New Roman" w:cs="Times New Roman"/>
          <w:sz w:val="24"/>
          <w:szCs w:val="24"/>
          <w:lang w:val="ro-RO"/>
        </w:rPr>
        <w:t>activului</w:t>
      </w:r>
      <w:r w:rsidRPr="00F94975">
        <w:rPr>
          <w:rFonts w:ascii="Times New Roman" w:hAnsi="Times New Roman" w:cs="Times New Roman"/>
          <w:sz w:val="24"/>
          <w:szCs w:val="24"/>
          <w:lang w:val="ro-RO"/>
        </w:rPr>
        <w:t>;</w:t>
      </w:r>
    </w:p>
    <w:p w14:paraId="2E250C11" w14:textId="77777777" w:rsidR="00966305" w:rsidRPr="00F94975" w:rsidRDefault="009E3F3C" w:rsidP="00966305">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b) pentru următorii ani de utilizare, amortizarea se calculează prin raportarea valorii rămase de amortizare a </w:t>
      </w:r>
      <w:r w:rsidR="0064335A" w:rsidRPr="00F94975">
        <w:rPr>
          <w:rFonts w:ascii="Times New Roman" w:hAnsi="Times New Roman" w:cs="Times New Roman"/>
          <w:sz w:val="24"/>
          <w:szCs w:val="24"/>
          <w:lang w:val="ro-RO"/>
        </w:rPr>
        <w:t xml:space="preserve">activului </w:t>
      </w:r>
      <w:r w:rsidRPr="00F94975">
        <w:rPr>
          <w:rFonts w:ascii="Times New Roman" w:hAnsi="Times New Roman" w:cs="Times New Roman"/>
          <w:sz w:val="24"/>
          <w:szCs w:val="24"/>
          <w:lang w:val="ro-RO"/>
        </w:rPr>
        <w:t>la durata normală de utilizare rămasă a acestuia.</w:t>
      </w:r>
    </w:p>
    <w:p w14:paraId="5E4CADA2" w14:textId="77777777" w:rsidR="003331F6" w:rsidRPr="00F94975" w:rsidRDefault="00966305" w:rsidP="00966305">
      <w:pPr>
        <w:autoSpaceDE w:val="0"/>
        <w:autoSpaceDN w:val="0"/>
        <w:adjustRightInd w:val="0"/>
        <w:spacing w:after="0" w:line="276" w:lineRule="auto"/>
        <w:jc w:val="both"/>
        <w:rPr>
          <w:rFonts w:ascii="Times New Roman" w:hAnsi="Times New Roman" w:cs="Times New Roman"/>
          <w:iCs/>
          <w:sz w:val="24"/>
          <w:szCs w:val="24"/>
          <w:lang w:val="ro-RO"/>
        </w:rPr>
      </w:pPr>
      <w:r w:rsidRPr="00F94975">
        <w:rPr>
          <w:rFonts w:ascii="Times New Roman" w:hAnsi="Times New Roman" w:cs="Times New Roman"/>
          <w:sz w:val="24"/>
          <w:szCs w:val="24"/>
          <w:lang w:val="ro-RO"/>
        </w:rPr>
        <w:t xml:space="preserve">(8^2) </w:t>
      </w:r>
      <w:r w:rsidR="003A055D" w:rsidRPr="00F94975">
        <w:rPr>
          <w:rFonts w:ascii="Times New Roman" w:hAnsi="Times New Roman" w:cs="Times New Roman"/>
          <w:iCs/>
          <w:sz w:val="24"/>
          <w:szCs w:val="24"/>
          <w:lang w:val="ro-RO"/>
        </w:rPr>
        <w:t>În cazul imobilizărilor în curs de execuţie ocazionate de achiziţia/producţia de active</w:t>
      </w:r>
      <w:r w:rsidR="003D0CC7" w:rsidRPr="00F94975">
        <w:rPr>
          <w:rFonts w:ascii="Times New Roman" w:hAnsi="Times New Roman" w:cs="Times New Roman"/>
          <w:iCs/>
          <w:sz w:val="24"/>
          <w:szCs w:val="24"/>
          <w:lang w:val="ro-RO"/>
        </w:rPr>
        <w:t xml:space="preserve"> prevăzute la art. (8^1)</w:t>
      </w:r>
      <w:r w:rsidR="003A055D" w:rsidRPr="00F94975">
        <w:rPr>
          <w:rFonts w:ascii="Times New Roman" w:hAnsi="Times New Roman" w:cs="Times New Roman"/>
          <w:iCs/>
          <w:sz w:val="24"/>
          <w:szCs w:val="24"/>
          <w:lang w:val="ro-RO"/>
        </w:rPr>
        <w:t>, începute p</w:t>
      </w:r>
      <w:r w:rsidRPr="00F94975">
        <w:rPr>
          <w:rFonts w:ascii="Times New Roman" w:hAnsi="Times New Roman" w:cs="Times New Roman"/>
          <w:iCs/>
          <w:sz w:val="24"/>
          <w:szCs w:val="24"/>
          <w:lang w:val="ro-RO"/>
        </w:rPr>
        <w:t>ână la data de 31 decembrie 2025</w:t>
      </w:r>
      <w:r w:rsidR="003A055D" w:rsidRPr="00F94975">
        <w:rPr>
          <w:rFonts w:ascii="Times New Roman" w:hAnsi="Times New Roman" w:cs="Times New Roman"/>
          <w:iCs/>
          <w:sz w:val="24"/>
          <w:szCs w:val="24"/>
          <w:lang w:val="ro-RO"/>
        </w:rPr>
        <w:t xml:space="preserve"> inclusiv</w:t>
      </w:r>
      <w:r w:rsidR="00547735" w:rsidRPr="00F94975">
        <w:rPr>
          <w:rFonts w:ascii="Times New Roman" w:hAnsi="Times New Roman" w:cs="Times New Roman"/>
          <w:iCs/>
          <w:sz w:val="24"/>
          <w:szCs w:val="24"/>
          <w:lang w:val="ro-RO"/>
        </w:rPr>
        <w:t>/</w:t>
      </w:r>
      <w:r w:rsidR="00005007" w:rsidRPr="00F94975">
        <w:rPr>
          <w:rFonts w:ascii="Times New Roman" w:hAnsi="Times New Roman" w:cs="Times New Roman"/>
          <w:iCs/>
          <w:sz w:val="24"/>
          <w:szCs w:val="24"/>
          <w:lang w:val="ro-RO"/>
        </w:rPr>
        <w:t xml:space="preserve">până în </w:t>
      </w:r>
      <w:r w:rsidR="00547735" w:rsidRPr="00F94975">
        <w:rPr>
          <w:rFonts w:ascii="Times New Roman" w:hAnsi="Times New Roman" w:cs="Times New Roman"/>
          <w:iCs/>
          <w:sz w:val="24"/>
          <w:szCs w:val="24"/>
          <w:lang w:val="ro-RO"/>
        </w:rPr>
        <w:t>ultima zi a anului fiscal modificat care se încheie în anul 2026</w:t>
      </w:r>
      <w:r w:rsidR="003A055D" w:rsidRPr="00F94975">
        <w:rPr>
          <w:rFonts w:ascii="Times New Roman" w:hAnsi="Times New Roman" w:cs="Times New Roman"/>
          <w:iCs/>
          <w:sz w:val="24"/>
          <w:szCs w:val="24"/>
          <w:lang w:val="ro-RO"/>
        </w:rPr>
        <w:t xml:space="preserve">, </w:t>
      </w:r>
      <w:r w:rsidRPr="00F94975">
        <w:rPr>
          <w:rFonts w:ascii="Times New Roman" w:hAnsi="Times New Roman" w:cs="Times New Roman"/>
          <w:iCs/>
          <w:sz w:val="24"/>
          <w:szCs w:val="24"/>
          <w:lang w:val="ro-RO"/>
        </w:rPr>
        <w:t xml:space="preserve">prevederile alin. (8^1) se aplică </w:t>
      </w:r>
      <w:r w:rsidR="003A055D" w:rsidRPr="00F94975">
        <w:rPr>
          <w:rFonts w:ascii="Times New Roman" w:hAnsi="Times New Roman" w:cs="Times New Roman"/>
          <w:iCs/>
          <w:sz w:val="24"/>
          <w:szCs w:val="24"/>
          <w:lang w:val="ro-RO"/>
        </w:rPr>
        <w:t xml:space="preserve">doar </w:t>
      </w:r>
      <w:r w:rsidRPr="00F94975">
        <w:rPr>
          <w:rFonts w:ascii="Times New Roman" w:hAnsi="Times New Roman" w:cs="Times New Roman"/>
          <w:iCs/>
          <w:sz w:val="24"/>
          <w:szCs w:val="24"/>
          <w:lang w:val="ro-RO"/>
        </w:rPr>
        <w:t xml:space="preserve">pentru </w:t>
      </w:r>
      <w:r w:rsidR="003A055D" w:rsidRPr="00F94975">
        <w:rPr>
          <w:rFonts w:ascii="Times New Roman" w:hAnsi="Times New Roman" w:cs="Times New Roman"/>
          <w:iCs/>
          <w:sz w:val="24"/>
          <w:szCs w:val="24"/>
          <w:lang w:val="ro-RO"/>
        </w:rPr>
        <w:t xml:space="preserve">valoarea imobilizărilor în curs de execuţie ocazionate de </w:t>
      </w:r>
      <w:r w:rsidR="00370F6A" w:rsidRPr="00F94975">
        <w:rPr>
          <w:rFonts w:ascii="Times New Roman" w:hAnsi="Times New Roman" w:cs="Times New Roman"/>
          <w:iCs/>
          <w:sz w:val="24"/>
          <w:szCs w:val="24"/>
          <w:lang w:val="ro-RO"/>
        </w:rPr>
        <w:t>achiziţia/</w:t>
      </w:r>
      <w:r w:rsidR="003A055D" w:rsidRPr="00F94975">
        <w:rPr>
          <w:rFonts w:ascii="Times New Roman" w:hAnsi="Times New Roman" w:cs="Times New Roman"/>
          <w:iCs/>
          <w:sz w:val="24"/>
          <w:szCs w:val="24"/>
          <w:lang w:val="ro-RO"/>
        </w:rPr>
        <w:t xml:space="preserve">producţia activelor </w:t>
      </w:r>
      <w:r w:rsidRPr="00F94975">
        <w:rPr>
          <w:rFonts w:ascii="Times New Roman" w:hAnsi="Times New Roman" w:cs="Times New Roman"/>
          <w:iCs/>
          <w:sz w:val="24"/>
          <w:szCs w:val="24"/>
          <w:lang w:val="ro-RO"/>
        </w:rPr>
        <w:t xml:space="preserve">puse în funcțiune în </w:t>
      </w:r>
      <w:r w:rsidRPr="00F94975">
        <w:rPr>
          <w:rFonts w:ascii="Times New Roman" w:hAnsi="Times New Roman" w:cs="Times New Roman"/>
          <w:sz w:val="24"/>
          <w:szCs w:val="24"/>
          <w:lang w:val="ro-RO"/>
        </w:rPr>
        <w:t>perioada cuprinsă între 1 ianuarie 2026 – 31 decembrie 2026, inclusiv, respectiv în</w:t>
      </w:r>
      <w:r w:rsidRPr="00F94975">
        <w:rPr>
          <w:rFonts w:ascii="Times New Roman" w:hAnsi="Times New Roman" w:cs="Times New Roman"/>
          <w:iCs/>
          <w:sz w:val="24"/>
          <w:szCs w:val="24"/>
          <w:lang w:val="ro-RO"/>
        </w:rPr>
        <w:t xml:space="preserve"> anul fiscal modificat care începe în anul 2026.</w:t>
      </w:r>
    </w:p>
    <w:p w14:paraId="3EAE084D" w14:textId="77777777" w:rsidR="00C51F87" w:rsidRPr="00F94975" w:rsidRDefault="00C51F87" w:rsidP="00C51F87">
      <w:pPr>
        <w:autoSpaceDE w:val="0"/>
        <w:autoSpaceDN w:val="0"/>
        <w:adjustRightInd w:val="0"/>
        <w:spacing w:after="0" w:line="240" w:lineRule="auto"/>
        <w:rPr>
          <w:rFonts w:ascii="Tms Rmn" w:hAnsi="Tms Rmn"/>
          <w:sz w:val="24"/>
          <w:szCs w:val="24"/>
        </w:rPr>
      </w:pPr>
    </w:p>
    <w:p w14:paraId="358153C1" w14:textId="77777777" w:rsidR="00C51F87" w:rsidRPr="00F94975" w:rsidRDefault="00C51F87" w:rsidP="00C51F87">
      <w:pPr>
        <w:autoSpaceDE w:val="0"/>
        <w:autoSpaceDN w:val="0"/>
        <w:adjustRightInd w:val="0"/>
        <w:spacing w:after="0" w:line="240"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(8^3) În cazul contribuabililor prevăzuți la art. 16 alin. (5) și alin. (5^1) lit. a), se aplică urmãtoarele reguli:</w:t>
      </w:r>
    </w:p>
    <w:p w14:paraId="3D76EE87" w14:textId="77777777" w:rsidR="00C51F87" w:rsidRPr="00F94975" w:rsidRDefault="00C51F87" w:rsidP="00072A3C">
      <w:pPr>
        <w:autoSpaceDE w:val="0"/>
        <w:autoSpaceDN w:val="0"/>
        <w:adjustRightInd w:val="0"/>
        <w:spacing w:after="0" w:line="276" w:lineRule="auto"/>
        <w:ind w:left="720" w:hanging="36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a)</w:t>
      </w:r>
      <w:r w:rsidRPr="00F94975">
        <w:rPr>
          <w:rFonts w:ascii="Times New Roman" w:hAnsi="Times New Roman" w:cs="Times New Roman"/>
          <w:sz w:val="24"/>
          <w:szCs w:val="24"/>
          <w:lang w:val="ro-RO"/>
        </w:rPr>
        <w:tab/>
        <w:t>în cazul contribuabililor care optează pentru modificarea anului calendaristic și primul an fiscal modificat începe în anul 2026, prevederile alin. (8^1) se aplică pentru activele noi, achiziționate/produse și puse în funcțiune, în perioada corespunzătoare anului modificat care începe în anul 2026 care nu cuprinde perioada din anul calendaristic cuprinsă între 1 ianuarie și ziua anterioară primei zi</w:t>
      </w:r>
      <w:r w:rsidR="00072A3C" w:rsidRPr="00F94975">
        <w:rPr>
          <w:rFonts w:ascii="Times New Roman" w:hAnsi="Times New Roman" w:cs="Times New Roman"/>
          <w:sz w:val="24"/>
          <w:szCs w:val="24"/>
          <w:lang w:val="ro-RO"/>
        </w:rPr>
        <w:t>le</w:t>
      </w:r>
      <w:r w:rsidRPr="00F94975">
        <w:rPr>
          <w:rFonts w:ascii="Times New Roman" w:hAnsi="Times New Roman" w:cs="Times New Roman"/>
          <w:sz w:val="24"/>
          <w:szCs w:val="24"/>
          <w:lang w:val="ro-RO"/>
        </w:rPr>
        <w:t xml:space="preserve"> a anului fiscal modificat, iar prevederile alin. (8^2) se aplică</w:t>
      </w:r>
      <w:r w:rsidR="001D4DF5" w:rsidRPr="00F94975">
        <w:rPr>
          <w:rFonts w:ascii="Times New Roman" w:hAnsi="Times New Roman" w:cs="Times New Roman"/>
          <w:sz w:val="24"/>
          <w:szCs w:val="24"/>
          <w:lang w:val="ro-RO"/>
        </w:rPr>
        <w:t xml:space="preserve"> în mod corespunză</w:t>
      </w:r>
      <w:r w:rsidRPr="00F94975">
        <w:rPr>
          <w:rFonts w:ascii="Times New Roman" w:hAnsi="Times New Roman" w:cs="Times New Roman"/>
          <w:sz w:val="24"/>
          <w:szCs w:val="24"/>
          <w:lang w:val="ro-RO"/>
        </w:rPr>
        <w:t xml:space="preserve">tor celor referitoare la anul fiscal modificat, pentru investițiile în curs începute până </w:t>
      </w:r>
      <w:r w:rsidR="001D4DF5" w:rsidRPr="00F94975">
        <w:rPr>
          <w:rFonts w:ascii="Times New Roman" w:hAnsi="Times New Roman" w:cs="Times New Roman"/>
          <w:sz w:val="24"/>
          <w:szCs w:val="24"/>
          <w:lang w:val="ro-RO"/>
        </w:rPr>
        <w:t xml:space="preserve">în </w:t>
      </w:r>
      <w:r w:rsidRPr="00F94975">
        <w:rPr>
          <w:rFonts w:ascii="Times New Roman" w:hAnsi="Times New Roman" w:cs="Times New Roman"/>
          <w:sz w:val="24"/>
          <w:szCs w:val="24"/>
          <w:lang w:val="ro-RO"/>
        </w:rPr>
        <w:t>ziua anterioară primei zile a anului fiscal modificat pentru care contribuabilul a optat, și care începe în anul 2026, inclusiv, și puse î</w:t>
      </w:r>
      <w:r w:rsidR="001D4DF5" w:rsidRPr="00F94975">
        <w:rPr>
          <w:rFonts w:ascii="Times New Roman" w:hAnsi="Times New Roman" w:cs="Times New Roman"/>
          <w:sz w:val="24"/>
          <w:szCs w:val="24"/>
          <w:lang w:val="ro-RO"/>
        </w:rPr>
        <w:t>n funcțiune în perioada cuprinsă</w:t>
      </w:r>
      <w:r w:rsidRPr="00F94975">
        <w:rPr>
          <w:rFonts w:ascii="Times New Roman" w:hAnsi="Times New Roman" w:cs="Times New Roman"/>
          <w:sz w:val="24"/>
          <w:szCs w:val="24"/>
          <w:lang w:val="ro-RO"/>
        </w:rPr>
        <w:t xml:space="preserve"> între prima și ultima zi a anului fiscal modificat</w:t>
      </w:r>
      <w:r w:rsidR="001D4DF5" w:rsidRPr="00F94975">
        <w:rPr>
          <w:rFonts w:ascii="Times New Roman" w:hAnsi="Times New Roman" w:cs="Times New Roman"/>
          <w:sz w:val="24"/>
          <w:szCs w:val="24"/>
          <w:lang w:val="ro-RO"/>
        </w:rPr>
        <w:t xml:space="preserve"> pentru care contribuabilul a optat</w:t>
      </w:r>
      <w:r w:rsidRPr="00F94975">
        <w:rPr>
          <w:rFonts w:ascii="Times New Roman" w:hAnsi="Times New Roman" w:cs="Times New Roman"/>
          <w:sz w:val="24"/>
          <w:szCs w:val="24"/>
          <w:lang w:val="ro-RO"/>
        </w:rPr>
        <w:t xml:space="preserve"> </w:t>
      </w:r>
      <w:r w:rsidR="004348F7" w:rsidRPr="00F94975">
        <w:rPr>
          <w:rFonts w:ascii="Times New Roman" w:hAnsi="Times New Roman" w:cs="Times New Roman"/>
          <w:sz w:val="24"/>
          <w:szCs w:val="24"/>
          <w:lang w:val="ro-RO"/>
        </w:rPr>
        <w:t xml:space="preserve">și </w:t>
      </w:r>
      <w:r w:rsidRPr="00F94975">
        <w:rPr>
          <w:rFonts w:ascii="Times New Roman" w:hAnsi="Times New Roman" w:cs="Times New Roman"/>
          <w:sz w:val="24"/>
          <w:szCs w:val="24"/>
          <w:lang w:val="ro-RO"/>
        </w:rPr>
        <w:t>care începe în anul 2026;</w:t>
      </w:r>
    </w:p>
    <w:p w14:paraId="16A97B99" w14:textId="77777777" w:rsidR="00C51F87" w:rsidRPr="00F94975" w:rsidRDefault="00C51F87" w:rsidP="00072A3C">
      <w:pPr>
        <w:autoSpaceDE w:val="0"/>
        <w:autoSpaceDN w:val="0"/>
        <w:adjustRightInd w:val="0"/>
        <w:spacing w:after="0" w:line="276" w:lineRule="auto"/>
        <w:ind w:left="720" w:hanging="36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b)</w:t>
      </w:r>
      <w:r w:rsidRPr="00F94975">
        <w:rPr>
          <w:rFonts w:ascii="Times New Roman" w:hAnsi="Times New Roman" w:cs="Times New Roman"/>
          <w:sz w:val="24"/>
          <w:szCs w:val="24"/>
          <w:lang w:val="ro-RO"/>
        </w:rPr>
        <w:tab/>
        <w:t>în cazul contribuabililor care opt</w:t>
      </w:r>
      <w:r w:rsidR="00072A3C" w:rsidRPr="00F94975">
        <w:rPr>
          <w:rFonts w:ascii="Times New Roman" w:hAnsi="Times New Roman" w:cs="Times New Roman"/>
          <w:sz w:val="24"/>
          <w:szCs w:val="24"/>
          <w:lang w:val="ro-RO"/>
        </w:rPr>
        <w:t>ează ca anul fiscal modificat să</w:t>
      </w:r>
      <w:r w:rsidRPr="00F94975">
        <w:rPr>
          <w:rFonts w:ascii="Times New Roman" w:hAnsi="Times New Roman" w:cs="Times New Roman"/>
          <w:sz w:val="24"/>
          <w:szCs w:val="24"/>
          <w:lang w:val="ro-RO"/>
        </w:rPr>
        <w:t xml:space="preserve"> redevină an fisc</w:t>
      </w:r>
      <w:r w:rsidR="008A5037">
        <w:rPr>
          <w:rFonts w:ascii="Times New Roman" w:hAnsi="Times New Roman" w:cs="Times New Roman"/>
          <w:sz w:val="24"/>
          <w:szCs w:val="24"/>
          <w:lang w:val="ro-RO"/>
        </w:rPr>
        <w:t xml:space="preserve">al calendaristic și ultimul </w:t>
      </w:r>
      <w:r w:rsidR="008A5037" w:rsidRPr="00D0066A">
        <w:rPr>
          <w:rFonts w:ascii="Times New Roman" w:hAnsi="Times New Roman" w:cs="Times New Roman"/>
          <w:sz w:val="24"/>
          <w:szCs w:val="24"/>
          <w:lang w:val="ro-RO"/>
        </w:rPr>
        <w:t>an</w:t>
      </w:r>
      <w:r w:rsidRPr="00D0066A">
        <w:rPr>
          <w:rFonts w:ascii="Times New Roman" w:hAnsi="Times New Roman" w:cs="Times New Roman"/>
          <w:sz w:val="24"/>
          <w:szCs w:val="24"/>
          <w:lang w:val="ro-RO"/>
        </w:rPr>
        <w:t xml:space="preserve"> fiscal </w:t>
      </w:r>
      <w:r w:rsidRPr="00F94975">
        <w:rPr>
          <w:rFonts w:ascii="Times New Roman" w:hAnsi="Times New Roman" w:cs="Times New Roman"/>
          <w:sz w:val="24"/>
          <w:szCs w:val="24"/>
          <w:lang w:val="ro-RO"/>
        </w:rPr>
        <w:t>modificat se încheie în anul 2026</w:t>
      </w:r>
      <w:r w:rsidRPr="00F94975">
        <w:rPr>
          <w:rFonts w:ascii="Times New Roman" w:hAnsi="Times New Roman" w:cs="Times New Roman"/>
          <w:i/>
          <w:iCs/>
          <w:sz w:val="24"/>
          <w:szCs w:val="24"/>
          <w:lang w:val="ro-RO"/>
        </w:rPr>
        <w:t xml:space="preserve">, </w:t>
      </w:r>
      <w:r w:rsidRPr="00F94975">
        <w:rPr>
          <w:rFonts w:ascii="Times New Roman" w:hAnsi="Times New Roman" w:cs="Times New Roman"/>
          <w:sz w:val="24"/>
          <w:szCs w:val="24"/>
          <w:lang w:val="ro-RO"/>
        </w:rPr>
        <w:t>prevederile alin. (8^1) se aplică pentru activele noi, achiziționate/produse și puse în funcțiune, în perioada 1 ianuarie – 31 decembrie 2026, inclusiv</w:t>
      </w:r>
      <w:r w:rsidRPr="00F94975">
        <w:rPr>
          <w:rFonts w:ascii="Times New Roman" w:hAnsi="Times New Roman" w:cs="Times New Roman"/>
          <w:i/>
          <w:iCs/>
          <w:sz w:val="24"/>
          <w:szCs w:val="24"/>
          <w:lang w:val="ro-RO"/>
        </w:rPr>
        <w:t>,</w:t>
      </w:r>
      <w:r w:rsidRPr="00F94975">
        <w:rPr>
          <w:rFonts w:ascii="Times New Roman" w:hAnsi="Times New Roman" w:cs="Times New Roman"/>
          <w:sz w:val="24"/>
          <w:szCs w:val="24"/>
          <w:lang w:val="ro-RO"/>
        </w:rPr>
        <w:t xml:space="preserve"> iar prevederile alin. (8^2) se aplică în mod corespunzător celor referitoare la anul fiscal calendaristic, pentru investițiile în curs începute până la data de 31 decembrie 2025, inclusiv, și puse în funcțiune în perioada 1 ianuarie  – 31 decembrie 2026, inclusiv.”</w:t>
      </w:r>
    </w:p>
    <w:p w14:paraId="7EF76C27" w14:textId="77777777" w:rsidR="002568BF" w:rsidRPr="00F94975" w:rsidRDefault="002568BF" w:rsidP="00072A3C">
      <w:pPr>
        <w:pStyle w:val="ListParagraph"/>
        <w:spacing w:line="276" w:lineRule="auto"/>
        <w:ind w:left="0"/>
        <w:jc w:val="both"/>
        <w:rPr>
          <w:rFonts w:ascii="Times New Roman" w:hAnsi="Times New Roman" w:cs="Times New Roman"/>
          <w:b/>
          <w:sz w:val="24"/>
          <w:szCs w:val="24"/>
          <w:lang w:val="ro-RO"/>
        </w:rPr>
      </w:pPr>
    </w:p>
    <w:p w14:paraId="74FD109F" w14:textId="77777777" w:rsidR="00F425C8" w:rsidRPr="00F94975" w:rsidRDefault="00F425C8" w:rsidP="00263798">
      <w:pPr>
        <w:pStyle w:val="ListParagraph"/>
        <w:numPr>
          <w:ilvl w:val="0"/>
          <w:numId w:val="2"/>
        </w:numPr>
        <w:spacing w:line="276" w:lineRule="auto"/>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28 alineatul (25) se modifică și va avea următorul conținut:</w:t>
      </w:r>
    </w:p>
    <w:p w14:paraId="2B7398BA" w14:textId="77777777" w:rsidR="00F425C8" w:rsidRPr="00F94975" w:rsidRDefault="00F425C8" w:rsidP="00263798">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“(25) Prevederile Legii nr. 15/1994 privind amortizarea capitalului imobilizat în active corporale şi necorporale, republicată, cu modificările şi completările ulterioare, nu se aplică la calculul rezultatului fiscal, cu excepţia prevederilor art. 8.”</w:t>
      </w:r>
    </w:p>
    <w:p w14:paraId="0CB6DFE1" w14:textId="77777777" w:rsidR="00AA73A4" w:rsidRPr="00F94975" w:rsidRDefault="00AA73A4" w:rsidP="00263798">
      <w:pPr>
        <w:autoSpaceDE w:val="0"/>
        <w:autoSpaceDN w:val="0"/>
        <w:adjustRightInd w:val="0"/>
        <w:spacing w:after="0" w:line="276" w:lineRule="auto"/>
        <w:jc w:val="both"/>
        <w:rPr>
          <w:rFonts w:ascii="Times New Roman" w:hAnsi="Times New Roman" w:cs="Times New Roman"/>
          <w:sz w:val="24"/>
          <w:szCs w:val="24"/>
          <w:lang w:val="ro-RO"/>
        </w:rPr>
      </w:pPr>
    </w:p>
    <w:p w14:paraId="5EB77914" w14:textId="77777777" w:rsidR="00AA73A4" w:rsidRPr="00F94975" w:rsidRDefault="00AA73A4" w:rsidP="00AA73A4">
      <w:pPr>
        <w:numPr>
          <w:ilvl w:val="0"/>
          <w:numId w:val="2"/>
        </w:numPr>
        <w:spacing w:line="276" w:lineRule="auto"/>
        <w:contextualSpacing/>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41 alineatul (5), literele a) și b) se modifică și vor avea următorul cuprins:</w:t>
      </w:r>
    </w:p>
    <w:p w14:paraId="3FACD2E7" w14:textId="77777777" w:rsidR="00AA73A4" w:rsidRPr="00F94975" w:rsidRDefault="00AA73A4" w:rsidP="00072A3C">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“a) persoanele juridice române prevăzute la art. 15 au obligaţia de a declara şi plăti impozitu</w:t>
      </w:r>
      <w:r w:rsidR="00FD0452" w:rsidRPr="00F94975">
        <w:rPr>
          <w:rFonts w:ascii="Times New Roman" w:hAnsi="Times New Roman" w:cs="Times New Roman"/>
          <w:sz w:val="24"/>
          <w:szCs w:val="24"/>
          <w:lang w:val="ro-RO"/>
        </w:rPr>
        <w:t>l pe profit, anual, până la termenele prevăzute la art. 4</w:t>
      </w:r>
      <w:r w:rsidR="00985150" w:rsidRPr="00F94975">
        <w:rPr>
          <w:rFonts w:ascii="Times New Roman" w:hAnsi="Times New Roman" w:cs="Times New Roman"/>
          <w:sz w:val="24"/>
          <w:szCs w:val="24"/>
          <w:lang w:val="ro-RO"/>
        </w:rPr>
        <w:t>2</w:t>
      </w:r>
      <w:r w:rsidRPr="00F94975">
        <w:rPr>
          <w:rFonts w:ascii="Times New Roman" w:hAnsi="Times New Roman" w:cs="Times New Roman"/>
          <w:sz w:val="24"/>
          <w:szCs w:val="24"/>
          <w:lang w:val="ro-RO"/>
        </w:rPr>
        <w:t>;</w:t>
      </w:r>
    </w:p>
    <w:p w14:paraId="6423AB34" w14:textId="77777777" w:rsidR="00AA73A4" w:rsidRPr="00F94975" w:rsidRDefault="0086151C" w:rsidP="00072A3C">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w:t>
      </w:r>
      <w:r w:rsidR="00AA73A4" w:rsidRPr="00F94975">
        <w:rPr>
          <w:rFonts w:ascii="Times New Roman" w:hAnsi="Times New Roman" w:cs="Times New Roman"/>
          <w:sz w:val="24"/>
          <w:szCs w:val="24"/>
          <w:lang w:val="ro-RO"/>
        </w:rPr>
        <w:t>b) contribuabilii care obţin venituri majoritare din cultura cerealelor, a plantelor tehnice şi a cartofului, pomicultură şi viticultură au obligaţia de a declara şi de a plăti impozitul pe profit anual, până la</w:t>
      </w:r>
      <w:r w:rsidR="00FD0452" w:rsidRPr="00F94975">
        <w:rPr>
          <w:rFonts w:ascii="Times New Roman" w:hAnsi="Times New Roman" w:cs="Times New Roman"/>
          <w:sz w:val="24"/>
          <w:szCs w:val="24"/>
          <w:lang w:val="ro-RO"/>
        </w:rPr>
        <w:t xml:space="preserve"> termenele prevăzute la art. 4</w:t>
      </w:r>
      <w:r w:rsidR="00985150" w:rsidRPr="00F94975">
        <w:rPr>
          <w:rFonts w:ascii="Times New Roman" w:hAnsi="Times New Roman" w:cs="Times New Roman"/>
          <w:sz w:val="24"/>
          <w:szCs w:val="24"/>
          <w:lang w:val="ro-RO"/>
        </w:rPr>
        <w:t>2</w:t>
      </w:r>
      <w:r w:rsidR="00AA73A4" w:rsidRPr="00F94975">
        <w:rPr>
          <w:rFonts w:ascii="Times New Roman" w:hAnsi="Times New Roman" w:cs="Times New Roman"/>
          <w:sz w:val="24"/>
          <w:szCs w:val="24"/>
          <w:lang w:val="ro-RO"/>
        </w:rPr>
        <w:t>;”</w:t>
      </w:r>
    </w:p>
    <w:p w14:paraId="476BC813" w14:textId="77777777" w:rsidR="008F36B1" w:rsidRPr="00F94975" w:rsidRDefault="008F36B1" w:rsidP="00072A3C">
      <w:pPr>
        <w:autoSpaceDE w:val="0"/>
        <w:autoSpaceDN w:val="0"/>
        <w:adjustRightInd w:val="0"/>
        <w:spacing w:line="276" w:lineRule="auto"/>
        <w:contextualSpacing/>
        <w:jc w:val="both"/>
        <w:rPr>
          <w:rFonts w:ascii="Times New Roman" w:hAnsi="Times New Roman" w:cs="Times New Roman"/>
          <w:sz w:val="24"/>
          <w:szCs w:val="24"/>
          <w:lang w:val="ro-RO"/>
        </w:rPr>
      </w:pPr>
    </w:p>
    <w:p w14:paraId="0CE7671C" w14:textId="77777777" w:rsidR="002356F5" w:rsidRPr="00F94975" w:rsidRDefault="002356F5" w:rsidP="00AA73A4">
      <w:pPr>
        <w:numPr>
          <w:ilvl w:val="0"/>
          <w:numId w:val="2"/>
        </w:numPr>
        <w:spacing w:line="276" w:lineRule="auto"/>
        <w:contextualSpacing/>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 xml:space="preserve">La articolul 41, după alineatul (10) se introduce un nou alineat, alin. (10^1), cu următorul cuprins: </w:t>
      </w:r>
    </w:p>
    <w:p w14:paraId="246B475C" w14:textId="77777777" w:rsidR="002356F5" w:rsidRPr="00F94975" w:rsidRDefault="002356F5" w:rsidP="00263798">
      <w:pPr>
        <w:autoSpaceDE w:val="0"/>
        <w:autoSpaceDN w:val="0"/>
        <w:adjustRightInd w:val="0"/>
        <w:spacing w:after="0" w:line="276" w:lineRule="auto"/>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“(10^1) Prin excepţie de la prevederile alin. (8), plata anticipată pentru trimestrul I al fiecărui an fiscal/an fiscal modificat se calculează prin aplicarea cotei de impozit asupra profitului contabil al perioadei pentru care se efectuează plata anticipată. Aceasta se declară și</w:t>
      </w:r>
      <w:r w:rsidR="00072A3C" w:rsidRPr="00F94975">
        <w:rPr>
          <w:rFonts w:ascii="Times New Roman" w:hAnsi="Times New Roman" w:cs="Times New Roman"/>
          <w:iCs/>
          <w:sz w:val="24"/>
          <w:szCs w:val="24"/>
          <w:lang w:val="ro-RO"/>
        </w:rPr>
        <w:t xml:space="preserve"> se</w:t>
      </w:r>
      <w:r w:rsidRPr="00F94975">
        <w:rPr>
          <w:rFonts w:ascii="Times New Roman" w:hAnsi="Times New Roman" w:cs="Times New Roman"/>
          <w:iCs/>
          <w:sz w:val="24"/>
          <w:szCs w:val="24"/>
          <w:lang w:val="ro-RO"/>
        </w:rPr>
        <w:t xml:space="preserve"> plătește până la data de 25 inclusiv a lunii următoare trimestrului I.”</w:t>
      </w:r>
    </w:p>
    <w:p w14:paraId="429D5203" w14:textId="77777777" w:rsidR="002356F5" w:rsidRPr="00F94975" w:rsidRDefault="002356F5" w:rsidP="00263798">
      <w:pPr>
        <w:autoSpaceDE w:val="0"/>
        <w:autoSpaceDN w:val="0"/>
        <w:adjustRightInd w:val="0"/>
        <w:spacing w:after="0" w:line="276" w:lineRule="auto"/>
        <w:jc w:val="both"/>
        <w:rPr>
          <w:rFonts w:ascii="Times New Roman" w:hAnsi="Times New Roman" w:cs="Times New Roman"/>
          <w:iCs/>
          <w:sz w:val="24"/>
          <w:szCs w:val="24"/>
          <w:lang w:val="ro-RO"/>
        </w:rPr>
      </w:pPr>
    </w:p>
    <w:p w14:paraId="286022C5" w14:textId="77777777" w:rsidR="002356F5" w:rsidRPr="00F94975" w:rsidRDefault="002356F5" w:rsidP="00AA73A4">
      <w:pPr>
        <w:numPr>
          <w:ilvl w:val="0"/>
          <w:numId w:val="2"/>
        </w:numPr>
        <w:spacing w:line="276" w:lineRule="auto"/>
        <w:contextualSpacing/>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42, alineatele (1) și (2) se modifică și vor avea următorul cuprins:</w:t>
      </w:r>
    </w:p>
    <w:p w14:paraId="0B22A5B4" w14:textId="77777777" w:rsidR="002356F5" w:rsidRPr="00F94975" w:rsidRDefault="002356F5" w:rsidP="00263798">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“(1) Contribuabilii au obligaţia să depună o declaraţie anuală privind impozitul pe profit până la data de 25 iunie inclusiv a anului următor, cu excepţia contribuabililor prevăzuţi la art. 41 alin. (16) şi (17) care depun declaraţia anuală privind impozitul pe profit până la termenele prevăzute în cadrul acestor alineate. </w:t>
      </w:r>
    </w:p>
    <w:p w14:paraId="4B3B9E77" w14:textId="77777777" w:rsidR="002356F5" w:rsidRPr="00F94975" w:rsidRDefault="002356F5" w:rsidP="00561B47">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(2) Contribuabilii care intră sub incidenţa prevederilor art. 16 alin. (5) au obligaţia să depună o declaraţie anuală privind impozitul pe profit şi să plătească impozitul pe profit aferent anului fiscal respectiv, până la data de 25 a celei de-a șasea luni inclusiv, de la închiderea anului fiscal modificat, cu excepţia contribuabililor prevăzuţ</w:t>
      </w:r>
      <w:r w:rsidR="009816B6" w:rsidRPr="00F94975">
        <w:rPr>
          <w:rFonts w:ascii="Times New Roman" w:hAnsi="Times New Roman" w:cs="Times New Roman"/>
          <w:sz w:val="24"/>
          <w:szCs w:val="24"/>
          <w:lang w:val="ro-RO"/>
        </w:rPr>
        <w:t>i la art. 41 alin. (16) şi (17)</w:t>
      </w:r>
      <w:r w:rsidRPr="00F94975">
        <w:rPr>
          <w:rFonts w:ascii="Times New Roman" w:hAnsi="Times New Roman" w:cs="Times New Roman"/>
          <w:sz w:val="24"/>
          <w:szCs w:val="24"/>
          <w:lang w:val="ro-RO"/>
        </w:rPr>
        <w:t xml:space="preserve"> care depun declaraţia anuală privind impozitul pe profit până la termenele prevăzute în cadrul acestor alineate.”</w:t>
      </w:r>
    </w:p>
    <w:p w14:paraId="493B1E49" w14:textId="77777777" w:rsidR="002356F5" w:rsidRPr="00F94975" w:rsidRDefault="002356F5" w:rsidP="00561B47">
      <w:pPr>
        <w:autoSpaceDE w:val="0"/>
        <w:autoSpaceDN w:val="0"/>
        <w:adjustRightInd w:val="0"/>
        <w:spacing w:after="0" w:line="276" w:lineRule="auto"/>
        <w:jc w:val="both"/>
        <w:rPr>
          <w:rFonts w:ascii="Times New Roman" w:hAnsi="Times New Roman" w:cs="Times New Roman"/>
          <w:iCs/>
          <w:sz w:val="24"/>
          <w:szCs w:val="24"/>
          <w:lang w:val="ro-RO"/>
        </w:rPr>
      </w:pPr>
    </w:p>
    <w:p w14:paraId="7C05B54D" w14:textId="77777777" w:rsidR="002356F5" w:rsidRPr="00F94975" w:rsidRDefault="002356F5" w:rsidP="00AA73A4">
      <w:pPr>
        <w:numPr>
          <w:ilvl w:val="0"/>
          <w:numId w:val="2"/>
        </w:numPr>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 42^9, alineatul (4)  se modifică și va avea următorul cuprins:</w:t>
      </w:r>
    </w:p>
    <w:p w14:paraId="02094290" w14:textId="77777777" w:rsidR="002356F5" w:rsidRPr="00F94975" w:rsidRDefault="002356F5" w:rsidP="00561B47">
      <w:pPr>
        <w:autoSpaceDE w:val="0"/>
        <w:autoSpaceDN w:val="0"/>
        <w:adjustRightInd w:val="0"/>
        <w:spacing w:after="0" w:line="276" w:lineRule="auto"/>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“(4) Persoana juridică responsabilă este obligată să depună o declaraţie anuală consolidată privind impozitul pe profit în care raportează rezultatele întregului grup fiscal şi este responsabilă pentru plata impozitului pe profit calculat pentru întregul grup fiscal. Declaraţia anuală privind impozitul pe profit se depune la organul fiscal competent, împreună cu declaraţia anuală privind impozitul pe profit a fiecărui membru, până la termenul prevăzut la art. 41 și 42, după caz.”</w:t>
      </w:r>
    </w:p>
    <w:p w14:paraId="384B3DE5" w14:textId="77777777" w:rsidR="0064585F" w:rsidRPr="00F94975" w:rsidRDefault="0064585F" w:rsidP="00561B47">
      <w:pPr>
        <w:autoSpaceDE w:val="0"/>
        <w:autoSpaceDN w:val="0"/>
        <w:adjustRightInd w:val="0"/>
        <w:spacing w:after="0" w:line="276" w:lineRule="auto"/>
        <w:jc w:val="both"/>
        <w:rPr>
          <w:rFonts w:ascii="Times New Roman" w:hAnsi="Times New Roman" w:cs="Times New Roman"/>
          <w:iCs/>
          <w:sz w:val="24"/>
          <w:szCs w:val="24"/>
          <w:lang w:val="ro-RO"/>
        </w:rPr>
      </w:pPr>
    </w:p>
    <w:p w14:paraId="39923AC8" w14:textId="77777777" w:rsidR="00F425C8" w:rsidRPr="00F94975" w:rsidRDefault="00F425C8" w:rsidP="009816B6">
      <w:pPr>
        <w:numPr>
          <w:ilvl w:val="0"/>
          <w:numId w:val="2"/>
        </w:numPr>
        <w:tabs>
          <w:tab w:val="left" w:pos="810"/>
        </w:tabs>
        <w:autoSpaceDE w:val="0"/>
        <w:autoSpaceDN w:val="0"/>
        <w:adjustRightInd w:val="0"/>
        <w:spacing w:after="0" w:line="276" w:lineRule="auto"/>
        <w:ind w:left="0" w:firstLine="900"/>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articolul 45, după alineatul (21</w:t>
      </w:r>
      <w:r w:rsidR="008268F2" w:rsidRPr="00F94975">
        <w:rPr>
          <w:rFonts w:ascii="Times New Roman" w:hAnsi="Times New Roman" w:cs="Times New Roman"/>
          <w:b/>
          <w:iCs/>
          <w:sz w:val="24"/>
          <w:szCs w:val="24"/>
          <w:lang w:val="ro-RO"/>
        </w:rPr>
        <w:t>^2</w:t>
      </w:r>
      <w:r w:rsidRPr="00F94975">
        <w:rPr>
          <w:rFonts w:ascii="Times New Roman" w:hAnsi="Times New Roman" w:cs="Times New Roman"/>
          <w:b/>
          <w:iCs/>
          <w:sz w:val="24"/>
          <w:szCs w:val="24"/>
          <w:lang w:val="ro-RO"/>
        </w:rPr>
        <w:t xml:space="preserve">) se introduc </w:t>
      </w:r>
      <w:r w:rsidR="00615772" w:rsidRPr="00F94975">
        <w:rPr>
          <w:rFonts w:ascii="Times New Roman" w:hAnsi="Times New Roman" w:cs="Times New Roman"/>
          <w:b/>
          <w:iCs/>
          <w:sz w:val="24"/>
          <w:szCs w:val="24"/>
          <w:lang w:val="ro-RO"/>
        </w:rPr>
        <w:t>două</w:t>
      </w:r>
      <w:r w:rsidRPr="00F94975">
        <w:rPr>
          <w:rFonts w:ascii="Times New Roman" w:hAnsi="Times New Roman" w:cs="Times New Roman"/>
          <w:b/>
          <w:iCs/>
          <w:sz w:val="24"/>
          <w:szCs w:val="24"/>
          <w:lang w:val="ro-RO"/>
        </w:rPr>
        <w:t xml:space="preserve"> </w:t>
      </w:r>
      <w:r w:rsidR="00615772" w:rsidRPr="00F94975">
        <w:rPr>
          <w:rFonts w:ascii="Times New Roman" w:hAnsi="Times New Roman" w:cs="Times New Roman"/>
          <w:b/>
          <w:iCs/>
          <w:sz w:val="24"/>
          <w:szCs w:val="24"/>
          <w:lang w:val="ro-RO"/>
        </w:rPr>
        <w:t>noi</w:t>
      </w:r>
      <w:r w:rsidRPr="00F94975">
        <w:rPr>
          <w:rFonts w:ascii="Times New Roman" w:hAnsi="Times New Roman" w:cs="Times New Roman"/>
          <w:b/>
          <w:iCs/>
          <w:sz w:val="24"/>
          <w:szCs w:val="24"/>
          <w:lang w:val="ro-RO"/>
        </w:rPr>
        <w:t xml:space="preserve"> alineat</w:t>
      </w:r>
      <w:r w:rsidR="00615772" w:rsidRPr="00F94975">
        <w:rPr>
          <w:rFonts w:ascii="Times New Roman" w:hAnsi="Times New Roman" w:cs="Times New Roman"/>
          <w:b/>
          <w:iCs/>
          <w:sz w:val="24"/>
          <w:szCs w:val="24"/>
          <w:lang w:val="ro-RO"/>
        </w:rPr>
        <w:t>e</w:t>
      </w:r>
      <w:r w:rsidRPr="00F94975">
        <w:rPr>
          <w:rFonts w:ascii="Times New Roman" w:hAnsi="Times New Roman" w:cs="Times New Roman"/>
          <w:b/>
          <w:iCs/>
          <w:sz w:val="24"/>
          <w:szCs w:val="24"/>
          <w:lang w:val="ro-RO"/>
        </w:rPr>
        <w:t>, alin. (21^</w:t>
      </w:r>
      <w:r w:rsidR="008268F2" w:rsidRPr="00F94975">
        <w:rPr>
          <w:rFonts w:ascii="Times New Roman" w:hAnsi="Times New Roman" w:cs="Times New Roman"/>
          <w:b/>
          <w:iCs/>
          <w:sz w:val="24"/>
          <w:szCs w:val="24"/>
          <w:lang w:val="ro-RO"/>
        </w:rPr>
        <w:t>3)</w:t>
      </w:r>
      <w:r w:rsidR="00615772" w:rsidRPr="00F94975">
        <w:rPr>
          <w:rFonts w:ascii="Times New Roman" w:hAnsi="Times New Roman" w:cs="Times New Roman"/>
          <w:b/>
          <w:iCs/>
          <w:sz w:val="24"/>
          <w:szCs w:val="24"/>
          <w:lang w:val="ro-RO"/>
        </w:rPr>
        <w:t xml:space="preserve"> și (21^4)</w:t>
      </w:r>
      <w:r w:rsidRPr="00F94975">
        <w:rPr>
          <w:rFonts w:ascii="Times New Roman" w:hAnsi="Times New Roman" w:cs="Times New Roman"/>
          <w:b/>
          <w:iCs/>
          <w:sz w:val="24"/>
          <w:szCs w:val="24"/>
          <w:lang w:val="ro-RO"/>
        </w:rPr>
        <w:t>, cu următorul cuprins:</w:t>
      </w:r>
      <w:r w:rsidRPr="00F94975">
        <w:rPr>
          <w:rFonts w:ascii="Times New Roman" w:hAnsi="Times New Roman" w:cs="Times New Roman"/>
          <w:iCs/>
          <w:sz w:val="24"/>
          <w:szCs w:val="24"/>
          <w:lang w:val="ro-RO"/>
        </w:rPr>
        <w:t xml:space="preserve"> </w:t>
      </w:r>
    </w:p>
    <w:p w14:paraId="39E5EB2A" w14:textId="77777777" w:rsidR="00405DC0" w:rsidRPr="00F94975" w:rsidRDefault="00F425C8" w:rsidP="00561B47">
      <w:pPr>
        <w:spacing w:line="276" w:lineRule="auto"/>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(21^3)  În aplicar</w:t>
      </w:r>
      <w:r w:rsidR="00D0066A">
        <w:rPr>
          <w:rFonts w:ascii="Times New Roman" w:hAnsi="Times New Roman" w:cs="Times New Roman"/>
          <w:iCs/>
          <w:sz w:val="24"/>
          <w:szCs w:val="24"/>
          <w:lang w:val="ro-RO"/>
        </w:rPr>
        <w:t>ea prevederilor art. 28 alin. (2</w:t>
      </w:r>
      <w:r w:rsidRPr="00F94975">
        <w:rPr>
          <w:rFonts w:ascii="Times New Roman" w:hAnsi="Times New Roman" w:cs="Times New Roman"/>
          <w:iCs/>
          <w:sz w:val="24"/>
          <w:szCs w:val="24"/>
          <w:lang w:val="ro-RO"/>
        </w:rPr>
        <w:t>) lit. b), valoarea fiscală rămasă neamortizată a mijloacelor fixe cu valoarea fiscală de intrare cuprinsă între 2500 lei şi 5000 lei, existente în patrimoniul contribuabililor la data de 31 decembrie 2025/ultima zi a anului</w:t>
      </w:r>
      <w:r w:rsidRPr="00F94975">
        <w:rPr>
          <w:rFonts w:ascii="Times New Roman" w:hAnsi="Times New Roman" w:cs="Times New Roman"/>
          <w:i/>
          <w:iCs/>
          <w:sz w:val="24"/>
          <w:szCs w:val="24"/>
          <w:lang w:val="ro-RO"/>
        </w:rPr>
        <w:t xml:space="preserve"> </w:t>
      </w:r>
      <w:r w:rsidRPr="00F94975">
        <w:rPr>
          <w:rFonts w:ascii="Times New Roman" w:hAnsi="Times New Roman" w:cs="Times New Roman"/>
          <w:iCs/>
          <w:sz w:val="24"/>
          <w:szCs w:val="24"/>
          <w:lang w:val="ro-RO"/>
        </w:rPr>
        <w:t>fiscal modificat care se încheie în anul 2026, se recuper</w:t>
      </w:r>
      <w:r w:rsidR="00620ABD" w:rsidRPr="00F94975">
        <w:rPr>
          <w:rFonts w:ascii="Times New Roman" w:hAnsi="Times New Roman" w:cs="Times New Roman"/>
          <w:iCs/>
          <w:sz w:val="24"/>
          <w:szCs w:val="24"/>
          <w:lang w:val="ro-RO"/>
        </w:rPr>
        <w:t>ează</w:t>
      </w:r>
      <w:r w:rsidRPr="00F94975">
        <w:rPr>
          <w:rFonts w:ascii="Times New Roman" w:hAnsi="Times New Roman" w:cs="Times New Roman"/>
          <w:iCs/>
          <w:sz w:val="24"/>
          <w:szCs w:val="24"/>
          <w:lang w:val="ro-RO"/>
        </w:rPr>
        <w:t xml:space="preserve"> pe durata normală de utilizare rămasă.</w:t>
      </w:r>
    </w:p>
    <w:p w14:paraId="447B824C" w14:textId="77777777" w:rsidR="0077699F" w:rsidRPr="00F94975" w:rsidRDefault="0077699F" w:rsidP="0055533C">
      <w:pPr>
        <w:autoSpaceDE w:val="0"/>
        <w:autoSpaceDN w:val="0"/>
        <w:adjustRightInd w:val="0"/>
        <w:spacing w:after="0" w:line="240" w:lineRule="auto"/>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(21^</w:t>
      </w:r>
      <w:r w:rsidR="007C33C1" w:rsidRPr="00F94975">
        <w:rPr>
          <w:rFonts w:ascii="Times New Roman" w:hAnsi="Times New Roman" w:cs="Times New Roman"/>
          <w:iCs/>
          <w:sz w:val="24"/>
          <w:szCs w:val="24"/>
          <w:lang w:val="ro-RO"/>
        </w:rPr>
        <w:t>4</w:t>
      </w:r>
      <w:r w:rsidRPr="00F94975">
        <w:rPr>
          <w:rFonts w:ascii="Times New Roman" w:hAnsi="Times New Roman" w:cs="Times New Roman"/>
          <w:iCs/>
          <w:sz w:val="24"/>
          <w:szCs w:val="24"/>
          <w:lang w:val="ro-RO"/>
        </w:rPr>
        <w:t>) Prevederile art. 42 alin. (1) și (2) și art. 42^9 alin. (4)</w:t>
      </w:r>
      <w:r w:rsidRPr="00F94975">
        <w:rPr>
          <w:rFonts w:ascii="Times New Roman" w:hAnsi="Times New Roman" w:cs="Times New Roman"/>
          <w:b/>
          <w:iCs/>
          <w:sz w:val="24"/>
          <w:szCs w:val="24"/>
          <w:lang w:val="ro-RO"/>
        </w:rPr>
        <w:t xml:space="preserve"> </w:t>
      </w:r>
      <w:r w:rsidRPr="00F94975">
        <w:rPr>
          <w:rFonts w:ascii="Times New Roman" w:hAnsi="Times New Roman" w:cs="Times New Roman"/>
          <w:iCs/>
          <w:sz w:val="24"/>
          <w:szCs w:val="24"/>
          <w:lang w:val="ro-RO"/>
        </w:rPr>
        <w:t xml:space="preserve">se aplică începând cu </w:t>
      </w:r>
      <w:r w:rsidRPr="00F94975">
        <w:rPr>
          <w:rFonts w:ascii="Times New Roman" w:hAnsi="Times New Roman" w:cs="Times New Roman"/>
          <w:sz w:val="24"/>
          <w:szCs w:val="24"/>
          <w:lang w:val="ro-RO"/>
        </w:rPr>
        <w:t>declaraţia anuală privind impozitul pe profit aferentă anului 2026/</w:t>
      </w:r>
      <w:r w:rsidRPr="00F94975">
        <w:rPr>
          <w:rFonts w:ascii="Times New Roman" w:hAnsi="Times New Roman" w:cs="Times New Roman"/>
          <w:iCs/>
          <w:sz w:val="24"/>
          <w:szCs w:val="24"/>
          <w:lang w:val="ro-RO"/>
        </w:rPr>
        <w:t>anului fiscal modificat care începe în anul 2026.</w:t>
      </w:r>
      <w:r w:rsidR="002E2415" w:rsidRPr="00F94975">
        <w:rPr>
          <w:rFonts w:ascii="Times New Roman" w:hAnsi="Times New Roman" w:cs="Times New Roman"/>
          <w:iCs/>
          <w:sz w:val="24"/>
          <w:szCs w:val="24"/>
          <w:lang w:val="ro-RO"/>
        </w:rPr>
        <w:t>”</w:t>
      </w:r>
    </w:p>
    <w:p w14:paraId="514287DB" w14:textId="77777777" w:rsidR="0077699F" w:rsidRPr="00F94975" w:rsidRDefault="0077699F" w:rsidP="00561B47">
      <w:pPr>
        <w:spacing w:line="276" w:lineRule="auto"/>
        <w:jc w:val="both"/>
        <w:rPr>
          <w:rFonts w:ascii="Times New Roman" w:hAnsi="Times New Roman" w:cs="Times New Roman"/>
          <w:iCs/>
          <w:sz w:val="24"/>
          <w:szCs w:val="24"/>
          <w:lang w:val="ro-RO"/>
        </w:rPr>
      </w:pPr>
    </w:p>
    <w:p w14:paraId="0062CC22" w14:textId="77777777" w:rsidR="00012E4F" w:rsidRPr="00F94975" w:rsidRDefault="002E2415" w:rsidP="00AA73A4">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articolul 47 alineatul</w:t>
      </w:r>
      <w:r w:rsidR="00012E4F" w:rsidRPr="00F94975">
        <w:rPr>
          <w:rFonts w:ascii="Times New Roman" w:hAnsi="Times New Roman" w:cs="Times New Roman"/>
          <w:b/>
          <w:iCs/>
          <w:sz w:val="24"/>
          <w:szCs w:val="24"/>
          <w:lang w:val="ro-RO"/>
        </w:rPr>
        <w:t xml:space="preserve"> (1)</w:t>
      </w:r>
      <w:r w:rsidR="00D666FB" w:rsidRPr="00F94975">
        <w:rPr>
          <w:rFonts w:ascii="Times New Roman" w:hAnsi="Times New Roman" w:cs="Times New Roman"/>
          <w:b/>
          <w:iCs/>
          <w:sz w:val="24"/>
          <w:szCs w:val="24"/>
          <w:lang w:val="ro-RO"/>
        </w:rPr>
        <w:t>,</w:t>
      </w:r>
      <w:r w:rsidR="00012E4F" w:rsidRPr="00F94975">
        <w:rPr>
          <w:rFonts w:ascii="Times New Roman" w:hAnsi="Times New Roman" w:cs="Times New Roman"/>
          <w:b/>
          <w:iCs/>
          <w:sz w:val="24"/>
          <w:szCs w:val="24"/>
          <w:lang w:val="ro-RO"/>
        </w:rPr>
        <w:t xml:space="preserve"> </w:t>
      </w:r>
      <w:r w:rsidR="00D666FB" w:rsidRPr="00F94975">
        <w:rPr>
          <w:rFonts w:ascii="Times New Roman" w:hAnsi="Times New Roman" w:cs="Times New Roman"/>
          <w:b/>
          <w:iCs/>
          <w:sz w:val="24"/>
          <w:szCs w:val="24"/>
          <w:lang w:val="ro-RO"/>
        </w:rPr>
        <w:t xml:space="preserve">litera c) </w:t>
      </w:r>
      <w:r w:rsidR="00012E4F" w:rsidRPr="00F94975">
        <w:rPr>
          <w:rFonts w:ascii="Times New Roman" w:hAnsi="Times New Roman" w:cs="Times New Roman"/>
          <w:b/>
          <w:iCs/>
          <w:sz w:val="24"/>
          <w:szCs w:val="24"/>
          <w:lang w:val="ro-RO"/>
        </w:rPr>
        <w:t>se modifică și va avea următorul cuprins:</w:t>
      </w:r>
    </w:p>
    <w:p w14:paraId="693DD338" w14:textId="77777777" w:rsidR="00012E4F" w:rsidRPr="00F94975" w:rsidRDefault="00012E4F" w:rsidP="002E2415">
      <w:pPr>
        <w:autoSpaceDE w:val="0"/>
        <w:autoSpaceDN w:val="0"/>
        <w:adjustRightInd w:val="0"/>
        <w:spacing w:after="0" w:line="276" w:lineRule="auto"/>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“c) a realizat venituri care nu au depăşit echivalentul în lei a 100.000 euro</w:t>
      </w:r>
      <w:r w:rsidR="00476E4A" w:rsidRPr="00F94975">
        <w:rPr>
          <w:rFonts w:ascii="Times New Roman" w:hAnsi="Times New Roman" w:cs="Times New Roman"/>
          <w:iCs/>
          <w:sz w:val="24"/>
          <w:szCs w:val="24"/>
          <w:lang w:val="ro-RO"/>
        </w:rPr>
        <w:t>.</w:t>
      </w:r>
      <w:r w:rsidRPr="00F94975">
        <w:rPr>
          <w:rFonts w:ascii="Times New Roman" w:hAnsi="Times New Roman" w:cs="Times New Roman"/>
          <w:iCs/>
          <w:sz w:val="24"/>
          <w:szCs w:val="24"/>
          <w:lang w:val="ro-RO"/>
        </w:rPr>
        <w:t xml:space="preserve"> </w:t>
      </w:r>
      <w:r w:rsidR="00476E4A" w:rsidRPr="00F94975">
        <w:rPr>
          <w:rFonts w:ascii="Times New Roman" w:hAnsi="Times New Roman" w:cs="Times New Roman"/>
          <w:iCs/>
          <w:sz w:val="24"/>
          <w:szCs w:val="24"/>
          <w:lang w:val="ro-RO"/>
        </w:rPr>
        <w:t>Cursul de schimb pentru determinarea echivalentului în euro este cel valabil la închiderea exerciţiului financiar în care s-au înregistrat veniturile</w:t>
      </w:r>
      <w:r w:rsidRPr="00F94975">
        <w:rPr>
          <w:rFonts w:ascii="Times New Roman" w:hAnsi="Times New Roman" w:cs="Times New Roman"/>
          <w:iCs/>
          <w:sz w:val="24"/>
          <w:szCs w:val="24"/>
          <w:lang w:val="ro-RO"/>
        </w:rPr>
        <w:t>;”</w:t>
      </w:r>
    </w:p>
    <w:p w14:paraId="03DD0542" w14:textId="77777777" w:rsidR="00012E4F" w:rsidRPr="00F94975" w:rsidRDefault="00012E4F" w:rsidP="00E362DC">
      <w:pPr>
        <w:autoSpaceDE w:val="0"/>
        <w:autoSpaceDN w:val="0"/>
        <w:adjustRightInd w:val="0"/>
        <w:spacing w:after="0" w:line="276" w:lineRule="auto"/>
        <w:jc w:val="both"/>
        <w:rPr>
          <w:rFonts w:ascii="Times New Roman" w:hAnsi="Times New Roman" w:cs="Times New Roman"/>
          <w:iCs/>
          <w:sz w:val="24"/>
          <w:szCs w:val="24"/>
          <w:lang w:val="ro-RO"/>
        </w:rPr>
      </w:pPr>
    </w:p>
    <w:p w14:paraId="511F64C8" w14:textId="77777777" w:rsidR="00E362DC" w:rsidRPr="00F94975" w:rsidRDefault="00E362DC"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articolul 47</w:t>
      </w:r>
      <w:r w:rsidR="00DD1D47" w:rsidRPr="00F94975">
        <w:rPr>
          <w:rFonts w:ascii="Times New Roman" w:hAnsi="Times New Roman" w:cs="Times New Roman"/>
          <w:b/>
          <w:iCs/>
          <w:sz w:val="24"/>
          <w:szCs w:val="24"/>
          <w:lang w:val="ro-RO"/>
        </w:rPr>
        <w:t xml:space="preserve">, partea introductivă a alineatului </w:t>
      </w:r>
      <w:r w:rsidRPr="00F94975">
        <w:rPr>
          <w:rFonts w:ascii="Times New Roman" w:hAnsi="Times New Roman" w:cs="Times New Roman"/>
          <w:b/>
          <w:iCs/>
          <w:sz w:val="24"/>
          <w:szCs w:val="24"/>
          <w:lang w:val="ro-RO"/>
        </w:rPr>
        <w:t>(1</w:t>
      </w:r>
      <w:r w:rsidR="00DD1D47" w:rsidRPr="00F94975">
        <w:rPr>
          <w:rFonts w:ascii="Times New Roman" w:hAnsi="Times New Roman" w:cs="Times New Roman"/>
          <w:b/>
          <w:iCs/>
          <w:sz w:val="24"/>
          <w:szCs w:val="24"/>
          <w:lang w:val="ro-RO"/>
        </w:rPr>
        <w:t>^1</w:t>
      </w:r>
      <w:r w:rsidRPr="00F94975">
        <w:rPr>
          <w:rFonts w:ascii="Times New Roman" w:hAnsi="Times New Roman" w:cs="Times New Roman"/>
          <w:b/>
          <w:iCs/>
          <w:sz w:val="24"/>
          <w:szCs w:val="24"/>
          <w:lang w:val="ro-RO"/>
        </w:rPr>
        <w:t>) se modifică și va avea următorul cuprins:</w:t>
      </w:r>
    </w:p>
    <w:p w14:paraId="3C6A2226" w14:textId="77777777" w:rsidR="00DD1D47" w:rsidRPr="00F94975" w:rsidRDefault="00DD1D47" w:rsidP="002E2415">
      <w:pPr>
        <w:autoSpaceDE w:val="0"/>
        <w:autoSpaceDN w:val="0"/>
        <w:adjustRightInd w:val="0"/>
        <w:spacing w:after="0" w:line="276" w:lineRule="auto"/>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 xml:space="preserve">“(1^1) În aplicarea prevederilor alin. (1) lit. c) limita privind veniturile realizate se verifică luând în calcul veniturile realizate de persoana juridică română, cumulate cu veniturile întreprinderilor legate cu aceasta, iar </w:t>
      </w:r>
      <w:r w:rsidR="0095547F" w:rsidRPr="00F94975">
        <w:rPr>
          <w:rFonts w:ascii="Times New Roman" w:hAnsi="Times New Roman" w:cs="Times New Roman"/>
          <w:iCs/>
          <w:sz w:val="24"/>
          <w:szCs w:val="24"/>
          <w:lang w:val="ro-RO"/>
        </w:rPr>
        <w:t>veniturile</w:t>
      </w:r>
      <w:r w:rsidRPr="00F94975">
        <w:rPr>
          <w:rFonts w:ascii="Times New Roman" w:hAnsi="Times New Roman" w:cs="Times New Roman"/>
          <w:iCs/>
          <w:sz w:val="24"/>
          <w:szCs w:val="24"/>
          <w:lang w:val="ro-RO"/>
        </w:rPr>
        <w:t xml:space="preserve"> care se iau în calcul sunt cele care constituie </w:t>
      </w:r>
      <w:r w:rsidR="009351D5" w:rsidRPr="00F94975">
        <w:rPr>
          <w:rFonts w:ascii="Times New Roman" w:hAnsi="Times New Roman" w:cs="Times New Roman"/>
          <w:iCs/>
          <w:sz w:val="24"/>
          <w:szCs w:val="24"/>
          <w:lang w:val="ro-RO"/>
        </w:rPr>
        <w:t>cifra de afaceri definită potrivit reglementărilor contabile aplicabile</w:t>
      </w:r>
      <w:r w:rsidR="00A15B84" w:rsidRPr="00F94975">
        <w:rPr>
          <w:rFonts w:ascii="Times New Roman" w:hAnsi="Times New Roman" w:cs="Times New Roman"/>
          <w:iCs/>
          <w:sz w:val="24"/>
          <w:szCs w:val="24"/>
          <w:lang w:val="ro-RO"/>
        </w:rPr>
        <w:t>/veniturile menționate la lit. d), după caz</w:t>
      </w:r>
      <w:r w:rsidRPr="00F94975">
        <w:rPr>
          <w:rFonts w:ascii="Times New Roman" w:hAnsi="Times New Roman" w:cs="Times New Roman"/>
          <w:iCs/>
          <w:sz w:val="24"/>
          <w:szCs w:val="24"/>
          <w:lang w:val="ro-RO"/>
        </w:rPr>
        <w:t>. În sensul prezentului titlu, persoana juridică română este legată cu o altă persoană dacă există oricare dintre următoarele raporturi:”</w:t>
      </w:r>
    </w:p>
    <w:p w14:paraId="4EACEF4F" w14:textId="77777777" w:rsidR="00E362DC" w:rsidRPr="00F94975" w:rsidRDefault="00E362DC" w:rsidP="002E2415">
      <w:pPr>
        <w:tabs>
          <w:tab w:val="left" w:pos="810"/>
        </w:tabs>
        <w:autoSpaceDE w:val="0"/>
        <w:autoSpaceDN w:val="0"/>
        <w:adjustRightInd w:val="0"/>
        <w:spacing w:after="0" w:line="276" w:lineRule="auto"/>
        <w:ind w:left="1260"/>
        <w:contextualSpacing/>
        <w:jc w:val="both"/>
        <w:rPr>
          <w:rFonts w:ascii="Times New Roman" w:hAnsi="Times New Roman" w:cs="Times New Roman"/>
          <w:b/>
          <w:iCs/>
          <w:sz w:val="24"/>
          <w:szCs w:val="24"/>
          <w:lang w:val="ro-RO"/>
        </w:rPr>
      </w:pPr>
    </w:p>
    <w:p w14:paraId="5B658BEE" w14:textId="77777777" w:rsidR="00012E4F" w:rsidRPr="00F94975" w:rsidRDefault="00D5308C"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articolul 48 alineatul</w:t>
      </w:r>
      <w:r w:rsidR="00012E4F" w:rsidRPr="00F94975">
        <w:rPr>
          <w:rFonts w:ascii="Times New Roman" w:hAnsi="Times New Roman" w:cs="Times New Roman"/>
          <w:b/>
          <w:iCs/>
          <w:sz w:val="24"/>
          <w:szCs w:val="24"/>
          <w:lang w:val="ro-RO"/>
        </w:rPr>
        <w:t xml:space="preserve"> (2) se modifică și va avea următorul cuprins:</w:t>
      </w:r>
    </w:p>
    <w:p w14:paraId="61B60852" w14:textId="77777777" w:rsidR="00012E4F" w:rsidRPr="00F94975" w:rsidRDefault="00012E4F" w:rsidP="00561B47">
      <w:pPr>
        <w:tabs>
          <w:tab w:val="left" w:pos="810"/>
        </w:tabs>
        <w:autoSpaceDE w:val="0"/>
        <w:autoSpaceDN w:val="0"/>
        <w:adjustRightInd w:val="0"/>
        <w:spacing w:after="0" w:line="276" w:lineRule="auto"/>
        <w:contextualSpacing/>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“(2) Persoanele juridice române pot opta să aplice impozitul reglementat de prezentul titlu începând cu anul fiscal următor celui în care îndeplinesc condițiile de microîntreprindere prevăzute la art. 47 alin. (1).”</w:t>
      </w:r>
    </w:p>
    <w:p w14:paraId="1F6A09FB" w14:textId="77777777" w:rsidR="00012E4F" w:rsidRPr="00F94975" w:rsidRDefault="00012E4F" w:rsidP="00561B47">
      <w:pPr>
        <w:tabs>
          <w:tab w:val="left" w:pos="810"/>
        </w:tabs>
        <w:autoSpaceDE w:val="0"/>
        <w:autoSpaceDN w:val="0"/>
        <w:adjustRightInd w:val="0"/>
        <w:spacing w:after="0" w:line="276" w:lineRule="auto"/>
        <w:ind w:left="360"/>
        <w:contextualSpacing/>
        <w:jc w:val="both"/>
        <w:rPr>
          <w:rFonts w:ascii="Times New Roman" w:hAnsi="Times New Roman" w:cs="Times New Roman"/>
          <w:b/>
          <w:iCs/>
          <w:sz w:val="24"/>
          <w:szCs w:val="24"/>
          <w:lang w:val="ro-RO"/>
        </w:rPr>
      </w:pPr>
    </w:p>
    <w:p w14:paraId="420DB401" w14:textId="77777777" w:rsidR="00012E4F" w:rsidRPr="00F94975" w:rsidRDefault="00D5308C"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articolul 48 alineatele</w:t>
      </w:r>
      <w:r w:rsidR="00012E4F" w:rsidRPr="00F94975">
        <w:rPr>
          <w:rFonts w:ascii="Times New Roman" w:hAnsi="Times New Roman" w:cs="Times New Roman"/>
          <w:b/>
          <w:iCs/>
          <w:sz w:val="24"/>
          <w:szCs w:val="24"/>
          <w:lang w:val="ro-RO"/>
        </w:rPr>
        <w:t xml:space="preserve"> (</w:t>
      </w:r>
      <w:r w:rsidR="00C66B7C" w:rsidRPr="00F94975">
        <w:rPr>
          <w:rFonts w:ascii="Times New Roman" w:hAnsi="Times New Roman" w:cs="Times New Roman"/>
          <w:b/>
          <w:iCs/>
          <w:sz w:val="24"/>
          <w:szCs w:val="24"/>
          <w:lang w:val="ro-RO"/>
        </w:rPr>
        <w:t>3</w:t>
      </w:r>
      <w:r w:rsidR="00012E4F" w:rsidRPr="00F94975">
        <w:rPr>
          <w:rFonts w:ascii="Times New Roman" w:hAnsi="Times New Roman" w:cs="Times New Roman"/>
          <w:b/>
          <w:iCs/>
          <w:sz w:val="24"/>
          <w:szCs w:val="24"/>
          <w:lang w:val="ro-RO"/>
        </w:rPr>
        <w:t xml:space="preserve">) </w:t>
      </w:r>
      <w:r w:rsidR="0034737C" w:rsidRPr="00F94975">
        <w:rPr>
          <w:rFonts w:ascii="Times New Roman" w:hAnsi="Times New Roman" w:cs="Times New Roman"/>
          <w:b/>
          <w:iCs/>
          <w:sz w:val="24"/>
          <w:szCs w:val="24"/>
          <w:lang w:val="ro-RO"/>
        </w:rPr>
        <w:t xml:space="preserve">și (3^1) </w:t>
      </w:r>
      <w:r w:rsidR="00012E4F" w:rsidRPr="00F94975">
        <w:rPr>
          <w:rFonts w:ascii="Times New Roman" w:hAnsi="Times New Roman" w:cs="Times New Roman"/>
          <w:b/>
          <w:iCs/>
          <w:sz w:val="24"/>
          <w:szCs w:val="24"/>
          <w:lang w:val="ro-RO"/>
        </w:rPr>
        <w:t>se modifică și v</w:t>
      </w:r>
      <w:r w:rsidR="0034737C" w:rsidRPr="00F94975">
        <w:rPr>
          <w:rFonts w:ascii="Times New Roman" w:hAnsi="Times New Roman" w:cs="Times New Roman"/>
          <w:b/>
          <w:iCs/>
          <w:sz w:val="24"/>
          <w:szCs w:val="24"/>
          <w:lang w:val="ro-RO"/>
        </w:rPr>
        <w:t>or</w:t>
      </w:r>
      <w:r w:rsidR="00012E4F" w:rsidRPr="00F94975">
        <w:rPr>
          <w:rFonts w:ascii="Times New Roman" w:hAnsi="Times New Roman" w:cs="Times New Roman"/>
          <w:b/>
          <w:iCs/>
          <w:sz w:val="24"/>
          <w:szCs w:val="24"/>
          <w:lang w:val="ro-RO"/>
        </w:rPr>
        <w:t xml:space="preserve"> avea următorul cuprins:</w:t>
      </w:r>
    </w:p>
    <w:p w14:paraId="22BF71B1" w14:textId="77777777" w:rsidR="00012E4F" w:rsidRPr="00F94975" w:rsidRDefault="00012E4F" w:rsidP="002E2415">
      <w:pPr>
        <w:autoSpaceDE w:val="0"/>
        <w:autoSpaceDN w:val="0"/>
        <w:adjustRightInd w:val="0"/>
        <w:spacing w:after="0" w:line="276" w:lineRule="auto"/>
        <w:ind w:firstLine="720"/>
        <w:jc w:val="both"/>
        <w:rPr>
          <w:rFonts w:ascii="Times New Roman" w:hAnsi="Times New Roman" w:cs="Times New Roman"/>
          <w:b/>
          <w:iCs/>
          <w:sz w:val="24"/>
          <w:szCs w:val="24"/>
          <w:lang w:val="ro-RO"/>
        </w:rPr>
      </w:pPr>
      <w:r w:rsidRPr="00F94975">
        <w:rPr>
          <w:rFonts w:ascii="Times New Roman" w:hAnsi="Times New Roman" w:cs="Times New Roman"/>
          <w:iCs/>
          <w:sz w:val="24"/>
          <w:szCs w:val="24"/>
          <w:lang w:val="ro-RO"/>
        </w:rPr>
        <w:t>“</w:t>
      </w:r>
      <w:r w:rsidRPr="00F94975">
        <w:rPr>
          <w:rFonts w:ascii="Times New Roman" w:eastAsiaTheme="minorEastAsia" w:hAnsi="Times New Roman" w:cs="Times New Roman"/>
          <w:iCs/>
          <w:sz w:val="24"/>
          <w:szCs w:val="24"/>
          <w:lang w:val="ro-RO" w:eastAsia="ro-RO"/>
        </w:rPr>
        <w:t>(3) O persoană juridică română care este nou-</w:t>
      </w:r>
      <w:r w:rsidRPr="00F94975">
        <w:rPr>
          <w:rFonts w:ascii="Times New Roman" w:hAnsi="Times New Roman" w:cs="Times New Roman"/>
          <w:iCs/>
          <w:sz w:val="24"/>
          <w:szCs w:val="24"/>
          <w:lang w:val="ro-RO"/>
        </w:rPr>
        <w:t>înființată</w:t>
      </w:r>
      <w:r w:rsidRPr="00F94975">
        <w:rPr>
          <w:rFonts w:ascii="Times New Roman" w:eastAsiaTheme="minorEastAsia" w:hAnsi="Times New Roman" w:cs="Times New Roman"/>
          <w:iCs/>
          <w:sz w:val="24"/>
          <w:szCs w:val="24"/>
          <w:lang w:val="ro-RO" w:eastAsia="ro-RO"/>
        </w:rPr>
        <w:t xml:space="preserve"> poate opta să plătească impozit pe veniturile microîntreprinderilor începând cu primul an fiscal, dacă </w:t>
      </w:r>
      <w:r w:rsidRPr="00F94975">
        <w:rPr>
          <w:rFonts w:ascii="Times New Roman" w:hAnsi="Times New Roman" w:cs="Times New Roman"/>
          <w:iCs/>
          <w:sz w:val="24"/>
          <w:szCs w:val="24"/>
          <w:lang w:val="ro-RO"/>
        </w:rPr>
        <w:t>condițiile</w:t>
      </w:r>
      <w:r w:rsidRPr="00F94975">
        <w:rPr>
          <w:rFonts w:ascii="Times New Roman" w:eastAsiaTheme="minorEastAsia" w:hAnsi="Times New Roman" w:cs="Times New Roman"/>
          <w:iCs/>
          <w:sz w:val="24"/>
          <w:szCs w:val="24"/>
          <w:lang w:val="ro-RO" w:eastAsia="ro-RO"/>
        </w:rPr>
        <w:t xml:space="preserve"> prevăzute la art. 47 alin. (1) lit. d) şi h) sunt îndeplinite la data înregistrării în registrul </w:t>
      </w:r>
      <w:r w:rsidRPr="00F94975">
        <w:rPr>
          <w:rFonts w:ascii="Times New Roman" w:hAnsi="Times New Roman" w:cs="Times New Roman"/>
          <w:iCs/>
          <w:sz w:val="24"/>
          <w:szCs w:val="24"/>
          <w:lang w:val="ro-RO"/>
        </w:rPr>
        <w:t>comerțului</w:t>
      </w:r>
      <w:r w:rsidRPr="00F94975">
        <w:rPr>
          <w:rFonts w:ascii="Times New Roman" w:eastAsiaTheme="minorEastAsia" w:hAnsi="Times New Roman" w:cs="Times New Roman"/>
          <w:iCs/>
          <w:sz w:val="24"/>
          <w:szCs w:val="24"/>
          <w:lang w:val="ro-RO" w:eastAsia="ro-RO"/>
        </w:rPr>
        <w:t xml:space="preserve">, iar cea de la lit. g) în termen de </w:t>
      </w:r>
      <w:r w:rsidR="00CB7CB1" w:rsidRPr="00F94975">
        <w:rPr>
          <w:rFonts w:ascii="Times New Roman" w:eastAsiaTheme="minorEastAsia" w:hAnsi="Times New Roman" w:cs="Times New Roman"/>
          <w:iCs/>
          <w:sz w:val="24"/>
          <w:szCs w:val="24"/>
          <w:lang w:val="ro-RO" w:eastAsia="ro-RO"/>
        </w:rPr>
        <w:t>9</w:t>
      </w:r>
      <w:r w:rsidRPr="00F94975">
        <w:rPr>
          <w:rFonts w:ascii="Times New Roman" w:eastAsiaTheme="minorEastAsia" w:hAnsi="Times New Roman" w:cs="Times New Roman"/>
          <w:iCs/>
          <w:sz w:val="24"/>
          <w:szCs w:val="24"/>
          <w:lang w:val="ro-RO" w:eastAsia="ro-RO"/>
        </w:rPr>
        <w:t xml:space="preserve">0 de zile </w:t>
      </w:r>
      <w:r w:rsidRPr="00F94975">
        <w:rPr>
          <w:rFonts w:ascii="Times New Roman" w:hAnsi="Times New Roman" w:cs="Times New Roman"/>
          <w:iCs/>
          <w:sz w:val="24"/>
          <w:szCs w:val="24"/>
          <w:lang w:val="ro-RO"/>
        </w:rPr>
        <w:t>inclusiv de la data înregistrării persoanei juridice respective.</w:t>
      </w:r>
      <w:r w:rsidR="0021554C" w:rsidRPr="00F94975">
        <w:rPr>
          <w:rFonts w:ascii="Times New Roman" w:hAnsi="Times New Roman" w:cs="Times New Roman"/>
          <w:iCs/>
          <w:sz w:val="24"/>
          <w:szCs w:val="24"/>
          <w:lang w:val="ro-RO"/>
        </w:rPr>
        <w:t xml:space="preserve"> În cazul în care, </w:t>
      </w:r>
      <w:r w:rsidR="00DB3E55" w:rsidRPr="00F94975">
        <w:rPr>
          <w:rFonts w:ascii="Times New Roman" w:hAnsi="Times New Roman" w:cs="Times New Roman"/>
          <w:iCs/>
          <w:sz w:val="24"/>
          <w:szCs w:val="24"/>
          <w:lang w:val="ro-RO"/>
        </w:rPr>
        <w:t>în acest termen,</w:t>
      </w:r>
      <w:r w:rsidR="0021554C" w:rsidRPr="00F94975">
        <w:rPr>
          <w:rFonts w:ascii="Times New Roman" w:hAnsi="Times New Roman" w:cs="Times New Roman"/>
          <w:iCs/>
          <w:sz w:val="24"/>
          <w:szCs w:val="24"/>
          <w:lang w:val="ro-RO"/>
        </w:rPr>
        <w:t xml:space="preserve"> nu se îndeplinește condiția de la art. 47 </w:t>
      </w:r>
      <w:r w:rsidR="00D0066A">
        <w:rPr>
          <w:rFonts w:ascii="Times New Roman" w:hAnsi="Times New Roman" w:cs="Times New Roman"/>
          <w:iCs/>
          <w:sz w:val="24"/>
          <w:szCs w:val="24"/>
          <w:lang w:val="ro-RO"/>
        </w:rPr>
        <w:t xml:space="preserve">alin. (1) </w:t>
      </w:r>
      <w:r w:rsidR="0021554C" w:rsidRPr="00F94975">
        <w:rPr>
          <w:rFonts w:ascii="Times New Roman" w:hAnsi="Times New Roman" w:cs="Times New Roman"/>
          <w:iCs/>
          <w:sz w:val="24"/>
          <w:szCs w:val="24"/>
          <w:lang w:val="ro-RO"/>
        </w:rPr>
        <w:t>lit. g),</w:t>
      </w:r>
      <w:r w:rsidR="00DB3E55" w:rsidRPr="00F94975">
        <w:rPr>
          <w:rFonts w:ascii="Times New Roman" w:hAnsi="Times New Roman" w:cs="Times New Roman"/>
          <w:iCs/>
          <w:sz w:val="24"/>
          <w:szCs w:val="24"/>
          <w:lang w:val="ro-RO"/>
        </w:rPr>
        <w:t xml:space="preserve"> microîntreprinderea datorează impozit pe profit începând cu trimestrul următor celui în care expiră perioada de 90 zile.</w:t>
      </w:r>
    </w:p>
    <w:p w14:paraId="25795949" w14:textId="77777777" w:rsidR="0034737C" w:rsidRPr="00F94975" w:rsidRDefault="0034737C" w:rsidP="002E2415">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iCs/>
          <w:sz w:val="24"/>
          <w:szCs w:val="24"/>
          <w:lang w:val="ro-RO"/>
        </w:rPr>
        <w:t>(3^1) În sensul prezentului titlu, în cazul în care raportul de muncă este suspendat, potrivit legii, condiţia referitoare la deţinerea unui salariat se consideră îndeplinită dacă perioada de suspendare este mai mică de 30 de zile şi situaţia este înregistrată pentru prima dată în anul fiscal respectiv. În caz contrar sunt aplicabile, în mod corespunzător, dispoziţiile art. 52 alin. (3).”</w:t>
      </w:r>
    </w:p>
    <w:p w14:paraId="3B631206" w14:textId="77777777" w:rsidR="0034737C" w:rsidRPr="00F94975" w:rsidRDefault="0034737C" w:rsidP="002E2415">
      <w:pPr>
        <w:autoSpaceDE w:val="0"/>
        <w:autoSpaceDN w:val="0"/>
        <w:adjustRightInd w:val="0"/>
        <w:spacing w:after="0" w:line="276" w:lineRule="auto"/>
        <w:jc w:val="both"/>
        <w:rPr>
          <w:rFonts w:ascii="Times New Roman" w:hAnsi="Times New Roman" w:cs="Times New Roman"/>
          <w:b/>
          <w:iCs/>
          <w:sz w:val="24"/>
          <w:szCs w:val="24"/>
          <w:lang w:val="ro-RO"/>
        </w:rPr>
      </w:pPr>
    </w:p>
    <w:p w14:paraId="62B7351D" w14:textId="77777777" w:rsidR="00012E4F" w:rsidRPr="00F94975" w:rsidRDefault="00012E4F" w:rsidP="00561B47">
      <w:pPr>
        <w:pStyle w:val="ListParagraph"/>
        <w:spacing w:line="276" w:lineRule="auto"/>
        <w:ind w:left="450" w:firstLine="270"/>
        <w:jc w:val="both"/>
        <w:rPr>
          <w:rFonts w:ascii="Times New Roman" w:hAnsi="Times New Roman" w:cs="Times New Roman"/>
          <w:b/>
          <w:iCs/>
          <w:sz w:val="24"/>
          <w:szCs w:val="24"/>
          <w:lang w:val="ro-RO"/>
        </w:rPr>
      </w:pPr>
    </w:p>
    <w:p w14:paraId="297D7792" w14:textId="77777777" w:rsidR="00012E4F" w:rsidRPr="00F94975" w:rsidRDefault="00012E4F" w:rsidP="00E362DC">
      <w:pPr>
        <w:pStyle w:val="ListParagraph"/>
        <w:numPr>
          <w:ilvl w:val="0"/>
          <w:numId w:val="2"/>
        </w:numPr>
        <w:tabs>
          <w:tab w:val="left" w:pos="810"/>
        </w:tabs>
        <w:autoSpaceDE w:val="0"/>
        <w:autoSpaceDN w:val="0"/>
        <w:adjustRightInd w:val="0"/>
        <w:spacing w:after="0" w:line="276" w:lineRule="auto"/>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 xml:space="preserve">La articolul 48, după alineatul (3^2) se introduce un nou alineat, alin. (3^3), cu următorul cuprins: </w:t>
      </w:r>
    </w:p>
    <w:p w14:paraId="4D60F44E" w14:textId="77777777" w:rsidR="000C28E6" w:rsidRPr="00F94975" w:rsidRDefault="0046247B" w:rsidP="00561B47">
      <w:pPr>
        <w:pStyle w:val="NormalWeb"/>
        <w:spacing w:before="0" w:beforeAutospacing="0" w:after="0" w:afterAutospacing="0" w:line="276" w:lineRule="auto"/>
        <w:ind w:left="270"/>
        <w:jc w:val="both"/>
      </w:pPr>
      <w:r w:rsidRPr="00F94975">
        <w:t>“(3^3) În sensul prezentului titlu, prin excepție de la alin. (3^1), condi</w:t>
      </w:r>
      <w:r w:rsidR="001E744D" w:rsidRPr="00F94975">
        <w:t>ț</w:t>
      </w:r>
      <w:r w:rsidRPr="00F94975">
        <w:t>ia referitoare la de</w:t>
      </w:r>
      <w:r w:rsidR="00DD0388" w:rsidRPr="00F94975">
        <w:t>ț</w:t>
      </w:r>
      <w:r w:rsidRPr="00F94975">
        <w:t>inerea unui salariat se consider</w:t>
      </w:r>
      <w:r w:rsidR="00DD0388" w:rsidRPr="00F94975">
        <w:t>ă îndeplinită</w:t>
      </w:r>
      <w:r w:rsidRPr="00F94975">
        <w:t xml:space="preserve"> dacã salariatul se aflã în conced</w:t>
      </w:r>
      <w:r w:rsidR="00DD0388" w:rsidRPr="00F94975">
        <w:t>iu pentru incapacitate temporară de muncă</w:t>
      </w:r>
      <w:r w:rsidRPr="00F94975">
        <w:t xml:space="preserve">, </w:t>
      </w:r>
      <w:r w:rsidR="00DF6CDB" w:rsidRPr="00F94975">
        <w:t>potrivit legii</w:t>
      </w:r>
      <w:r w:rsidR="00F26E97" w:rsidRPr="00F94975">
        <w:t>,</w:t>
      </w:r>
      <w:r w:rsidR="00DF6CDB" w:rsidRPr="00F94975">
        <w:t xml:space="preserve"> </w:t>
      </w:r>
      <w:r w:rsidR="00F55AA9" w:rsidRPr="00F94975">
        <w:t>cu condiția ca perioada cumulată a concediului pentru inc</w:t>
      </w:r>
      <w:r w:rsidR="00F26E97" w:rsidRPr="00F94975">
        <w:t>apacitate temporar</w:t>
      </w:r>
      <w:r w:rsidR="00DD0388" w:rsidRPr="00F94975">
        <w:t>ă</w:t>
      </w:r>
      <w:r w:rsidR="00F26E97" w:rsidRPr="00F94975">
        <w:t xml:space="preserve"> de munc</w:t>
      </w:r>
      <w:r w:rsidR="00DD0388" w:rsidRPr="00F94975">
        <w:t>ă</w:t>
      </w:r>
      <w:r w:rsidR="00DF6CDB" w:rsidRPr="00F94975">
        <w:t xml:space="preserve">, </w:t>
      </w:r>
      <w:r w:rsidR="00F26E97" w:rsidRPr="00F94975">
        <w:t>pe</w:t>
      </w:r>
      <w:r w:rsidR="00683F36" w:rsidRPr="00F94975">
        <w:t xml:space="preserve"> întreg anul fiscal, </w:t>
      </w:r>
      <w:r w:rsidR="00F26E97" w:rsidRPr="00F94975">
        <w:t xml:space="preserve">să nu depășească </w:t>
      </w:r>
      <w:r w:rsidR="00683F36" w:rsidRPr="00F94975">
        <w:t>30 zile</w:t>
      </w:r>
      <w:r w:rsidRPr="00F94975">
        <w:t>.</w:t>
      </w:r>
      <w:r w:rsidR="002679BB" w:rsidRPr="00F94975">
        <w:t xml:space="preserve"> </w:t>
      </w:r>
      <w:r w:rsidR="00BA52CD" w:rsidRPr="00F94975">
        <w:rPr>
          <w:iCs/>
        </w:rPr>
        <w:t>În caz contrar sunt aplicabile, în mod corespunzător, dispoziţiile art. 52 alin. (3)</w:t>
      </w:r>
      <w:r w:rsidR="00DD0388" w:rsidRPr="00F94975">
        <w:rPr>
          <w:iCs/>
        </w:rPr>
        <w:t>.</w:t>
      </w:r>
      <w:r w:rsidRPr="00F94975">
        <w:t>”</w:t>
      </w:r>
      <w:r w:rsidR="00683F36" w:rsidRPr="00F94975">
        <w:t xml:space="preserve"> </w:t>
      </w:r>
    </w:p>
    <w:p w14:paraId="1B892D21" w14:textId="77777777" w:rsidR="0046247B" w:rsidRPr="00F94975" w:rsidRDefault="0046247B" w:rsidP="00561B47">
      <w:pPr>
        <w:pStyle w:val="NormalWeb"/>
        <w:spacing w:before="0" w:beforeAutospacing="0" w:after="0" w:afterAutospacing="0" w:line="276" w:lineRule="auto"/>
        <w:ind w:left="270"/>
        <w:jc w:val="both"/>
      </w:pPr>
    </w:p>
    <w:p w14:paraId="789507D4" w14:textId="77777777" w:rsidR="002D296C" w:rsidRPr="00F94975" w:rsidRDefault="002D296C"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articolul 52, alineatul (1) se modifică și va avea următorul cuprins:</w:t>
      </w:r>
    </w:p>
    <w:p w14:paraId="085A3CBE" w14:textId="77777777" w:rsidR="002D296C" w:rsidRPr="00F94975" w:rsidRDefault="002D296C" w:rsidP="002D160F">
      <w:pPr>
        <w:pStyle w:val="NormalWeb"/>
        <w:spacing w:before="0" w:beforeAutospacing="0" w:after="0" w:afterAutospacing="0" w:line="276" w:lineRule="auto"/>
        <w:ind w:left="270" w:firstLine="450"/>
        <w:jc w:val="both"/>
        <w:rPr>
          <w:iCs/>
        </w:rPr>
      </w:pPr>
      <w:r w:rsidRPr="00F94975">
        <w:rPr>
          <w:rFonts w:eastAsiaTheme="minorHAnsi"/>
          <w:iCs/>
          <w:lang w:eastAsia="en-US"/>
        </w:rPr>
        <w:t>“</w:t>
      </w:r>
      <w:r w:rsidRPr="00F94975">
        <w:rPr>
          <w:iCs/>
        </w:rPr>
        <w:t xml:space="preserve"> (1) Dacă în cursul unui an fiscal o microîntreprindere realizează venituri mai mari de 100.000 euro, aceasta datorează impozit pe profit începând cu trimestrul în care s-a depăşit această limită.”</w:t>
      </w:r>
    </w:p>
    <w:p w14:paraId="08D8E7B8" w14:textId="77777777" w:rsidR="009347E0" w:rsidRPr="00F94975" w:rsidRDefault="009347E0" w:rsidP="002D160F">
      <w:pPr>
        <w:pStyle w:val="NormalWeb"/>
        <w:spacing w:before="0" w:beforeAutospacing="0" w:after="0" w:afterAutospacing="0" w:line="276" w:lineRule="auto"/>
        <w:ind w:left="270" w:firstLine="450"/>
        <w:jc w:val="both"/>
        <w:rPr>
          <w:iCs/>
        </w:rPr>
      </w:pPr>
    </w:p>
    <w:p w14:paraId="043E3525" w14:textId="77777777" w:rsidR="00610B02" w:rsidRPr="00F94975" w:rsidRDefault="007935DC"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lastRenderedPageBreak/>
        <w:t>La articolul 52, alineat</w:t>
      </w:r>
      <w:r w:rsidR="00610B02" w:rsidRPr="00F94975">
        <w:rPr>
          <w:rFonts w:ascii="Times New Roman" w:hAnsi="Times New Roman" w:cs="Times New Roman"/>
          <w:b/>
          <w:iCs/>
          <w:sz w:val="24"/>
          <w:szCs w:val="24"/>
          <w:lang w:val="ro-RO"/>
        </w:rPr>
        <w:t>ele</w:t>
      </w:r>
      <w:r w:rsidRPr="00F94975">
        <w:rPr>
          <w:rFonts w:ascii="Times New Roman" w:hAnsi="Times New Roman" w:cs="Times New Roman"/>
          <w:b/>
          <w:iCs/>
          <w:sz w:val="24"/>
          <w:szCs w:val="24"/>
          <w:lang w:val="ro-RO"/>
        </w:rPr>
        <w:t xml:space="preserve"> </w:t>
      </w:r>
      <w:r w:rsidR="00610B02" w:rsidRPr="00F94975">
        <w:rPr>
          <w:rFonts w:ascii="Times New Roman" w:hAnsi="Times New Roman" w:cs="Times New Roman"/>
          <w:b/>
          <w:iCs/>
          <w:sz w:val="24"/>
          <w:szCs w:val="24"/>
          <w:lang w:val="ro-RO"/>
        </w:rPr>
        <w:t>(2)</w:t>
      </w:r>
      <w:r w:rsidR="005A409D" w:rsidRPr="00F94975">
        <w:rPr>
          <w:rFonts w:ascii="Times New Roman" w:hAnsi="Times New Roman" w:cs="Times New Roman"/>
          <w:b/>
          <w:iCs/>
          <w:sz w:val="24"/>
          <w:szCs w:val="24"/>
          <w:lang w:val="ro-RO"/>
        </w:rPr>
        <w:t>,</w:t>
      </w:r>
      <w:r w:rsidR="00610B02" w:rsidRPr="00F94975">
        <w:rPr>
          <w:rFonts w:ascii="Times New Roman" w:hAnsi="Times New Roman" w:cs="Times New Roman"/>
          <w:b/>
          <w:iCs/>
          <w:sz w:val="24"/>
          <w:szCs w:val="24"/>
          <w:lang w:val="ro-RO"/>
        </w:rPr>
        <w:t xml:space="preserve"> </w:t>
      </w:r>
      <w:r w:rsidRPr="00F94975">
        <w:rPr>
          <w:rFonts w:ascii="Times New Roman" w:hAnsi="Times New Roman" w:cs="Times New Roman"/>
          <w:b/>
          <w:iCs/>
          <w:sz w:val="24"/>
          <w:szCs w:val="24"/>
          <w:lang w:val="ro-RO"/>
        </w:rPr>
        <w:t>(3)</w:t>
      </w:r>
      <w:r w:rsidR="005A409D" w:rsidRPr="00F94975">
        <w:rPr>
          <w:rFonts w:ascii="Times New Roman" w:hAnsi="Times New Roman" w:cs="Times New Roman"/>
          <w:b/>
          <w:iCs/>
          <w:sz w:val="24"/>
          <w:szCs w:val="24"/>
          <w:lang w:val="ro-RO"/>
        </w:rPr>
        <w:t xml:space="preserve"> și (5^1)</w:t>
      </w:r>
      <w:r w:rsidR="00610B02" w:rsidRPr="00F94975">
        <w:rPr>
          <w:rFonts w:ascii="Times New Roman" w:hAnsi="Times New Roman" w:cs="Times New Roman"/>
          <w:b/>
          <w:iCs/>
          <w:sz w:val="24"/>
          <w:szCs w:val="24"/>
          <w:lang w:val="ro-RO"/>
        </w:rPr>
        <w:t xml:space="preserve"> se modifică și v</w:t>
      </w:r>
      <w:r w:rsidR="005A409D" w:rsidRPr="00F94975">
        <w:rPr>
          <w:rFonts w:ascii="Times New Roman" w:hAnsi="Times New Roman" w:cs="Times New Roman"/>
          <w:b/>
          <w:iCs/>
          <w:sz w:val="24"/>
          <w:szCs w:val="24"/>
          <w:lang w:val="ro-RO"/>
        </w:rPr>
        <w:t>or</w:t>
      </w:r>
      <w:r w:rsidR="00610B02" w:rsidRPr="00F94975">
        <w:rPr>
          <w:rFonts w:ascii="Times New Roman" w:hAnsi="Times New Roman" w:cs="Times New Roman"/>
          <w:b/>
          <w:iCs/>
          <w:sz w:val="24"/>
          <w:szCs w:val="24"/>
          <w:lang w:val="ro-RO"/>
        </w:rPr>
        <w:t xml:space="preserve"> avea următorul cuprins:</w:t>
      </w:r>
    </w:p>
    <w:p w14:paraId="618981DD" w14:textId="77777777" w:rsidR="00610B02" w:rsidRPr="00F94975" w:rsidRDefault="00EE32FF" w:rsidP="00610B02">
      <w:pPr>
        <w:pStyle w:val="NormalWeb"/>
        <w:autoSpaceDE w:val="0"/>
        <w:autoSpaceDN w:val="0"/>
        <w:adjustRightInd w:val="0"/>
        <w:spacing w:before="0" w:beforeAutospacing="0" w:after="0" w:afterAutospacing="0"/>
        <w:ind w:firstLine="720"/>
        <w:jc w:val="both"/>
      </w:pPr>
      <w:r w:rsidRPr="00F94975">
        <w:rPr>
          <w:b/>
          <w:iCs/>
        </w:rPr>
        <w:t>“</w:t>
      </w:r>
      <w:r w:rsidR="00610B02" w:rsidRPr="00F94975">
        <w:rPr>
          <w:iCs/>
        </w:rPr>
        <w:t>(2) În cazul în care, în cursul unui an fiscal, o microîntreprindere nu a depus în termen situaţiile financiare anuale pentru exerciţiul financiar precedent anului fiscal respectiv, dacă avea această obligaţie potrivit legii, microîntreprinderea datorează impozit pe profit începând cu trimestrul în care nu mai este îndeplinită ace</w:t>
      </w:r>
      <w:r w:rsidR="003D7970" w:rsidRPr="00F94975">
        <w:rPr>
          <w:iCs/>
        </w:rPr>
        <w:t>a</w:t>
      </w:r>
      <w:r w:rsidR="00610B02" w:rsidRPr="00F94975">
        <w:rPr>
          <w:iCs/>
        </w:rPr>
        <w:t>stă condiţie.</w:t>
      </w:r>
    </w:p>
    <w:p w14:paraId="7347E8AD" w14:textId="77777777" w:rsidR="003246EA" w:rsidRPr="00F94975" w:rsidRDefault="00610B02" w:rsidP="00AF41C5">
      <w:pPr>
        <w:autoSpaceDE w:val="0"/>
        <w:autoSpaceDN w:val="0"/>
        <w:adjustRightInd w:val="0"/>
        <w:spacing w:after="0" w:line="240" w:lineRule="auto"/>
        <w:ind w:firstLine="720"/>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 xml:space="preserve">(3) </w:t>
      </w:r>
      <w:r w:rsidR="000453A9" w:rsidRPr="00F94975">
        <w:rPr>
          <w:rFonts w:ascii="Times New Roman" w:hAnsi="Times New Roman" w:cs="Times New Roman"/>
          <w:iCs/>
          <w:sz w:val="24"/>
          <w:szCs w:val="24"/>
          <w:lang w:val="ro-RO"/>
        </w:rPr>
        <w:t>În cazul în care, în cursul unui an fiscal, o microîntreprindere nu mai îndeplineşte condiţia prevăzută la art. 47 alin. (1) lit. g)</w:t>
      </w:r>
      <w:r w:rsidR="000E64AB" w:rsidRPr="00F94975">
        <w:rPr>
          <w:rFonts w:ascii="Times New Roman" w:hAnsi="Times New Roman" w:cs="Times New Roman"/>
          <w:iCs/>
          <w:sz w:val="24"/>
          <w:szCs w:val="24"/>
          <w:lang w:val="ro-RO"/>
        </w:rPr>
        <w:t xml:space="preserve"> microîntreprinderea datorează impozit pe profit începând cu trimestrul următor </w:t>
      </w:r>
      <w:r w:rsidR="006330D6" w:rsidRPr="00F94975">
        <w:rPr>
          <w:rFonts w:ascii="Times New Roman" w:hAnsi="Times New Roman" w:cs="Times New Roman"/>
          <w:iCs/>
          <w:sz w:val="24"/>
          <w:szCs w:val="24"/>
          <w:lang w:val="ro-RO"/>
        </w:rPr>
        <w:t xml:space="preserve">celui </w:t>
      </w:r>
      <w:r w:rsidR="000E64AB" w:rsidRPr="00F94975">
        <w:rPr>
          <w:rFonts w:ascii="Times New Roman" w:hAnsi="Times New Roman" w:cs="Times New Roman"/>
          <w:iCs/>
          <w:sz w:val="24"/>
          <w:szCs w:val="24"/>
          <w:lang w:val="ro-RO"/>
        </w:rPr>
        <w:t xml:space="preserve">în care a încetat raportul de muncă. </w:t>
      </w:r>
      <w:r w:rsidRPr="00F94975">
        <w:rPr>
          <w:rFonts w:ascii="Times New Roman" w:hAnsi="Times New Roman" w:cs="Times New Roman"/>
          <w:iCs/>
          <w:sz w:val="24"/>
          <w:szCs w:val="24"/>
          <w:lang w:val="ro-RO"/>
        </w:rPr>
        <w:t>Pentru o microîntreprindere cu un singur salariat, al cărui raport de muncă încetează, condiţia prevăzută la art. 47 alin. (1) lit. g) se consideră îndeplinită dacă, în termen de 30 de zile de la încetarea raportului de muncă, este angajat un nou salariat cu contract individual de muncă pe durată nedeterminată sau pe durată determinată pe o perioadă de cel puţin 12 luni</w:t>
      </w:r>
      <w:r w:rsidR="006E069E" w:rsidRPr="00F94975">
        <w:rPr>
          <w:rFonts w:ascii="Times New Roman" w:hAnsi="Times New Roman" w:cs="Times New Roman"/>
          <w:iCs/>
          <w:sz w:val="24"/>
          <w:szCs w:val="24"/>
          <w:lang w:val="ro-RO"/>
        </w:rPr>
        <w:t>. În cazul în care, în acest termen nu se angajează un nou salariat, microîntreprinderea datorează impozit pe profit începând cu trimestrul următor celui în care</w:t>
      </w:r>
      <w:r w:rsidR="002C3E96" w:rsidRPr="00F94975">
        <w:rPr>
          <w:rFonts w:ascii="Times New Roman" w:hAnsi="Times New Roman" w:cs="Times New Roman"/>
          <w:iCs/>
          <w:sz w:val="24"/>
          <w:szCs w:val="24"/>
          <w:lang w:val="ro-RO"/>
        </w:rPr>
        <w:t xml:space="preserve"> a </w:t>
      </w:r>
      <w:r w:rsidR="000453A9" w:rsidRPr="00F94975">
        <w:rPr>
          <w:rFonts w:ascii="Times New Roman" w:hAnsi="Times New Roman" w:cs="Times New Roman"/>
          <w:iCs/>
          <w:sz w:val="24"/>
          <w:szCs w:val="24"/>
          <w:lang w:val="ro-RO"/>
        </w:rPr>
        <w:t>î</w:t>
      </w:r>
      <w:r w:rsidR="002C3E96" w:rsidRPr="00F94975">
        <w:rPr>
          <w:rFonts w:ascii="Times New Roman" w:hAnsi="Times New Roman" w:cs="Times New Roman"/>
          <w:iCs/>
          <w:sz w:val="24"/>
          <w:szCs w:val="24"/>
          <w:lang w:val="ro-RO"/>
        </w:rPr>
        <w:t>ncetat raportul de muncă</w:t>
      </w:r>
      <w:r w:rsidR="006E069E" w:rsidRPr="00F94975">
        <w:rPr>
          <w:rFonts w:ascii="Times New Roman" w:hAnsi="Times New Roman" w:cs="Times New Roman"/>
          <w:iCs/>
          <w:sz w:val="24"/>
          <w:szCs w:val="24"/>
          <w:lang w:val="ro-RO"/>
        </w:rPr>
        <w:t>.</w:t>
      </w:r>
    </w:p>
    <w:p w14:paraId="28B63C8B" w14:textId="77777777" w:rsidR="007935DC" w:rsidRPr="00F94975" w:rsidRDefault="003246EA" w:rsidP="003246EA">
      <w:pPr>
        <w:autoSpaceDE w:val="0"/>
        <w:autoSpaceDN w:val="0"/>
        <w:adjustRightInd w:val="0"/>
        <w:spacing w:after="0" w:line="240" w:lineRule="auto"/>
        <w:ind w:firstLine="720"/>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 xml:space="preserve">(5^1) În cazul microîntreprinderii care, în cursul anului fiscal, se găseşte în situaţia prevăzută la art. 47 alin. (1^1), suplimentar faţă de regulile prevăzute la alin. (5), limita fiscală privitoare la plafonul de 100.000 euro, prevăzută la alin. (1), se verifică luând în calcul veniturile realizate de microîntreprindere, potrivit art. 54 alin. (1), însumate cu veniturile </w:t>
      </w:r>
      <w:r w:rsidR="003A2221" w:rsidRPr="00F94975">
        <w:rPr>
          <w:rFonts w:ascii="Times New Roman" w:hAnsi="Times New Roman" w:cs="Times New Roman"/>
          <w:iCs/>
          <w:sz w:val="24"/>
          <w:szCs w:val="24"/>
          <w:lang w:val="ro-RO"/>
        </w:rPr>
        <w:t>care constituie cifra de afaceri definită potrivit reglementărilor contabile aplicabile</w:t>
      </w:r>
      <w:r w:rsidR="003A5E9D" w:rsidRPr="00F94975">
        <w:rPr>
          <w:rFonts w:ascii="Times New Roman" w:hAnsi="Times New Roman" w:cs="Times New Roman"/>
          <w:iCs/>
          <w:sz w:val="24"/>
          <w:szCs w:val="24"/>
          <w:lang w:val="ro-RO"/>
        </w:rPr>
        <w:t>/</w:t>
      </w:r>
      <w:r w:rsidR="00B7159F" w:rsidRPr="00F94975">
        <w:rPr>
          <w:rFonts w:ascii="Times New Roman" w:hAnsi="Times New Roman" w:cs="Times New Roman"/>
          <w:iCs/>
          <w:sz w:val="24"/>
          <w:szCs w:val="24"/>
          <w:lang w:val="ro-RO"/>
        </w:rPr>
        <w:t xml:space="preserve">veniturile menționate la </w:t>
      </w:r>
      <w:r w:rsidR="003A5E9D" w:rsidRPr="00F94975">
        <w:rPr>
          <w:rFonts w:ascii="Times New Roman" w:hAnsi="Times New Roman" w:cs="Times New Roman"/>
          <w:iCs/>
          <w:sz w:val="24"/>
          <w:szCs w:val="24"/>
          <w:lang w:val="ro-RO"/>
        </w:rPr>
        <w:t xml:space="preserve">art. 47 alin. (1^1) </w:t>
      </w:r>
      <w:r w:rsidR="00B7159F" w:rsidRPr="00F94975">
        <w:rPr>
          <w:rFonts w:ascii="Times New Roman" w:hAnsi="Times New Roman" w:cs="Times New Roman"/>
          <w:iCs/>
          <w:sz w:val="24"/>
          <w:szCs w:val="24"/>
          <w:lang w:val="ro-RO"/>
        </w:rPr>
        <w:t>lit. d), după caz</w:t>
      </w:r>
      <w:r w:rsidR="003A2221" w:rsidRPr="00F94975">
        <w:rPr>
          <w:rFonts w:ascii="Times New Roman" w:hAnsi="Times New Roman" w:cs="Times New Roman"/>
          <w:iCs/>
          <w:sz w:val="24"/>
          <w:szCs w:val="24"/>
          <w:lang w:val="ro-RO"/>
        </w:rPr>
        <w:t xml:space="preserve">, ale </w:t>
      </w:r>
      <w:r w:rsidRPr="00F94975">
        <w:rPr>
          <w:rFonts w:ascii="Times New Roman" w:hAnsi="Times New Roman" w:cs="Times New Roman"/>
          <w:iCs/>
          <w:sz w:val="24"/>
          <w:szCs w:val="24"/>
          <w:lang w:val="ro-RO"/>
        </w:rPr>
        <w:t>persoanelor cu care microîntreprinderea este legat</w:t>
      </w:r>
      <w:r w:rsidR="003A2221" w:rsidRPr="00F94975">
        <w:rPr>
          <w:rFonts w:ascii="Times New Roman" w:hAnsi="Times New Roman" w:cs="Times New Roman"/>
          <w:iCs/>
          <w:sz w:val="24"/>
          <w:szCs w:val="24"/>
          <w:lang w:val="ro-RO"/>
        </w:rPr>
        <w:t>ă</w:t>
      </w:r>
      <w:r w:rsidRPr="00F94975">
        <w:rPr>
          <w:rFonts w:ascii="Times New Roman" w:hAnsi="Times New Roman" w:cs="Times New Roman"/>
          <w:iCs/>
          <w:sz w:val="24"/>
          <w:szCs w:val="24"/>
          <w:lang w:val="ro-RO"/>
        </w:rPr>
        <w:t>.”</w:t>
      </w:r>
    </w:p>
    <w:p w14:paraId="723D7889" w14:textId="77777777" w:rsidR="000C28E6" w:rsidRPr="00F94975" w:rsidRDefault="002C3E96" w:rsidP="000C28E6">
      <w:pPr>
        <w:tabs>
          <w:tab w:val="left" w:pos="810"/>
        </w:tabs>
        <w:autoSpaceDE w:val="0"/>
        <w:autoSpaceDN w:val="0"/>
        <w:adjustRightInd w:val="0"/>
        <w:spacing w:after="0" w:line="276" w:lineRule="auto"/>
        <w:ind w:left="1260"/>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 xml:space="preserve"> </w:t>
      </w:r>
    </w:p>
    <w:p w14:paraId="3B460A05" w14:textId="77777777" w:rsidR="000C28E6" w:rsidRPr="00F94975" w:rsidRDefault="00012E4F" w:rsidP="000C28E6">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articolul 53</w:t>
      </w:r>
      <w:r w:rsidR="007935DC" w:rsidRPr="00F94975">
        <w:rPr>
          <w:rFonts w:ascii="Times New Roman" w:hAnsi="Times New Roman" w:cs="Times New Roman"/>
          <w:b/>
          <w:iCs/>
          <w:sz w:val="24"/>
          <w:szCs w:val="24"/>
          <w:lang w:val="ro-RO"/>
        </w:rPr>
        <w:t xml:space="preserve"> alineatul (1),</w:t>
      </w:r>
      <w:r w:rsidRPr="00F94975">
        <w:rPr>
          <w:rFonts w:ascii="Times New Roman" w:hAnsi="Times New Roman" w:cs="Times New Roman"/>
          <w:b/>
          <w:iCs/>
          <w:sz w:val="24"/>
          <w:szCs w:val="24"/>
          <w:lang w:val="ro-RO"/>
        </w:rPr>
        <w:t xml:space="preserve"> litera e^1</w:t>
      </w:r>
      <w:r w:rsidR="007935DC" w:rsidRPr="00F94975">
        <w:rPr>
          <w:rFonts w:ascii="Times New Roman" w:hAnsi="Times New Roman" w:cs="Times New Roman"/>
          <w:b/>
          <w:iCs/>
          <w:sz w:val="24"/>
          <w:szCs w:val="24"/>
          <w:lang w:val="ro-RO"/>
        </w:rPr>
        <w:t>)</w:t>
      </w:r>
      <w:r w:rsidRPr="00F94975">
        <w:rPr>
          <w:rFonts w:ascii="Times New Roman" w:hAnsi="Times New Roman" w:cs="Times New Roman"/>
          <w:b/>
          <w:iCs/>
          <w:sz w:val="24"/>
          <w:szCs w:val="24"/>
          <w:lang w:val="ro-RO"/>
        </w:rPr>
        <w:t xml:space="preserve"> se abrogă.</w:t>
      </w:r>
    </w:p>
    <w:p w14:paraId="08FB2B2D" w14:textId="77777777" w:rsidR="0064585F" w:rsidRPr="00F94975" w:rsidRDefault="0064585F" w:rsidP="0064585F">
      <w:pPr>
        <w:tabs>
          <w:tab w:val="left" w:pos="810"/>
        </w:tabs>
        <w:autoSpaceDE w:val="0"/>
        <w:autoSpaceDN w:val="0"/>
        <w:adjustRightInd w:val="0"/>
        <w:spacing w:after="0" w:line="276" w:lineRule="auto"/>
        <w:ind w:left="1260"/>
        <w:contextualSpacing/>
        <w:jc w:val="both"/>
        <w:rPr>
          <w:rFonts w:ascii="Times New Roman" w:hAnsi="Times New Roman" w:cs="Times New Roman"/>
          <w:b/>
          <w:iCs/>
          <w:sz w:val="24"/>
          <w:szCs w:val="24"/>
          <w:lang w:val="ro-RO"/>
        </w:rPr>
      </w:pPr>
    </w:p>
    <w:p w14:paraId="26B40A28" w14:textId="77777777" w:rsidR="006D4C70" w:rsidRPr="00F94975" w:rsidRDefault="006D4C70"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articolul 53 alineatul (1), după litera o</w:t>
      </w:r>
      <w:r w:rsidR="004038CE" w:rsidRPr="00F94975">
        <w:rPr>
          <w:rFonts w:ascii="Times New Roman" w:hAnsi="Times New Roman" w:cs="Times New Roman"/>
          <w:b/>
          <w:iCs/>
          <w:sz w:val="24"/>
          <w:szCs w:val="24"/>
          <w:lang w:val="ro-RO"/>
        </w:rPr>
        <w:t>)</w:t>
      </w:r>
      <w:r w:rsidRPr="00F94975">
        <w:rPr>
          <w:rFonts w:ascii="Times New Roman" w:hAnsi="Times New Roman" w:cs="Times New Roman"/>
          <w:b/>
          <w:iCs/>
          <w:sz w:val="24"/>
          <w:szCs w:val="24"/>
          <w:lang w:val="ro-RO"/>
        </w:rPr>
        <w:t xml:space="preserve"> se</w:t>
      </w:r>
      <w:r w:rsidR="00806C3D" w:rsidRPr="00F94975">
        <w:rPr>
          <w:rFonts w:ascii="Times New Roman" w:hAnsi="Times New Roman" w:cs="Times New Roman"/>
          <w:b/>
          <w:iCs/>
          <w:sz w:val="24"/>
          <w:szCs w:val="24"/>
          <w:lang w:val="ro-RO"/>
        </w:rPr>
        <w:t xml:space="preserve"> introduce o nouă literă, lit.</w:t>
      </w:r>
      <w:r w:rsidRPr="00F94975">
        <w:rPr>
          <w:rFonts w:ascii="Times New Roman" w:hAnsi="Times New Roman" w:cs="Times New Roman"/>
          <w:b/>
          <w:iCs/>
          <w:sz w:val="24"/>
          <w:szCs w:val="24"/>
          <w:lang w:val="ro-RO"/>
        </w:rPr>
        <w:t xml:space="preserve"> p), cu următorul cuprins:</w:t>
      </w:r>
    </w:p>
    <w:p w14:paraId="63F66BD5" w14:textId="77777777" w:rsidR="006D4C70" w:rsidRPr="00F94975" w:rsidRDefault="002D160F" w:rsidP="000C28E6">
      <w:pPr>
        <w:tabs>
          <w:tab w:val="left" w:pos="810"/>
        </w:tabs>
        <w:autoSpaceDE w:val="0"/>
        <w:autoSpaceDN w:val="0"/>
        <w:adjustRightInd w:val="0"/>
        <w:spacing w:after="0" w:line="276" w:lineRule="auto"/>
        <w:contextualSpacing/>
        <w:jc w:val="both"/>
        <w:rPr>
          <w:rFonts w:ascii="Times New Roman" w:hAnsi="Times New Roman" w:cs="Times New Roman"/>
          <w:sz w:val="24"/>
          <w:szCs w:val="24"/>
          <w:lang w:val="ro-RO"/>
        </w:rPr>
      </w:pPr>
      <w:r w:rsidRPr="00F94975">
        <w:rPr>
          <w:rFonts w:ascii="Times New Roman" w:hAnsi="Times New Roman" w:cs="Times New Roman"/>
          <w:iCs/>
          <w:sz w:val="24"/>
          <w:szCs w:val="24"/>
          <w:lang w:val="ro-RO"/>
        </w:rPr>
        <w:tab/>
      </w:r>
      <w:r w:rsidR="006D4C70" w:rsidRPr="00F94975">
        <w:rPr>
          <w:rFonts w:ascii="Times New Roman" w:hAnsi="Times New Roman" w:cs="Times New Roman"/>
          <w:iCs/>
          <w:sz w:val="24"/>
          <w:szCs w:val="24"/>
          <w:lang w:val="ro-RO"/>
        </w:rPr>
        <w:t xml:space="preserve">“p) veniturile </w:t>
      </w:r>
      <w:r w:rsidR="000C28E6" w:rsidRPr="00F94975">
        <w:rPr>
          <w:rFonts w:ascii="Times New Roman" w:hAnsi="Times New Roman" w:cs="Times New Roman"/>
          <w:iCs/>
          <w:sz w:val="24"/>
          <w:szCs w:val="24"/>
          <w:lang w:val="ro-RO"/>
        </w:rPr>
        <w:t>repre</w:t>
      </w:r>
      <w:r w:rsidR="00712CC7" w:rsidRPr="00F94975">
        <w:rPr>
          <w:rFonts w:ascii="Times New Roman" w:hAnsi="Times New Roman" w:cs="Times New Roman"/>
          <w:iCs/>
          <w:sz w:val="24"/>
          <w:szCs w:val="24"/>
          <w:lang w:val="ro-RO"/>
        </w:rPr>
        <w:t>z</w:t>
      </w:r>
      <w:r w:rsidR="000C28E6" w:rsidRPr="00F94975">
        <w:rPr>
          <w:rFonts w:ascii="Times New Roman" w:hAnsi="Times New Roman" w:cs="Times New Roman"/>
          <w:iCs/>
          <w:sz w:val="24"/>
          <w:szCs w:val="24"/>
          <w:lang w:val="ro-RO"/>
        </w:rPr>
        <w:t>entând bonificația</w:t>
      </w:r>
      <w:r w:rsidR="000C28E6" w:rsidRPr="00F94975">
        <w:rPr>
          <w:rFonts w:ascii="Times New Roman" w:hAnsi="Times New Roman" w:cs="Times New Roman"/>
          <w:sz w:val="24"/>
          <w:szCs w:val="24"/>
          <w:lang w:val="ro-RO"/>
        </w:rPr>
        <w:t xml:space="preserve"> acordată de către organul fiscal;</w:t>
      </w:r>
      <w:r w:rsidR="006330D6" w:rsidRPr="00F94975">
        <w:rPr>
          <w:rFonts w:ascii="Times New Roman" w:hAnsi="Times New Roman" w:cs="Times New Roman"/>
          <w:sz w:val="24"/>
          <w:szCs w:val="24"/>
          <w:lang w:val="ro-RO"/>
        </w:rPr>
        <w:t>”</w:t>
      </w:r>
    </w:p>
    <w:p w14:paraId="7F93B945" w14:textId="77777777" w:rsidR="00527489" w:rsidRPr="00F94975" w:rsidRDefault="00527489" w:rsidP="000C28E6">
      <w:pPr>
        <w:tabs>
          <w:tab w:val="left" w:pos="810"/>
        </w:tabs>
        <w:autoSpaceDE w:val="0"/>
        <w:autoSpaceDN w:val="0"/>
        <w:adjustRightInd w:val="0"/>
        <w:spacing w:after="0" w:line="276" w:lineRule="auto"/>
        <w:contextualSpacing/>
        <w:jc w:val="both"/>
        <w:rPr>
          <w:rFonts w:ascii="Times New Roman" w:hAnsi="Times New Roman" w:cs="Times New Roman"/>
          <w:iCs/>
          <w:sz w:val="24"/>
          <w:szCs w:val="24"/>
          <w:lang w:val="ro-RO"/>
        </w:rPr>
      </w:pPr>
    </w:p>
    <w:p w14:paraId="613785AC" w14:textId="77777777" w:rsidR="00012E4F" w:rsidRPr="00F94975" w:rsidRDefault="00012E4F"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F94975">
        <w:rPr>
          <w:rFonts w:ascii="Times New Roman" w:hAnsi="Times New Roman" w:cs="Times New Roman"/>
          <w:b/>
          <w:iCs/>
          <w:sz w:val="24"/>
          <w:szCs w:val="24"/>
          <w:lang w:val="ro-RO"/>
        </w:rPr>
        <w:t>La articolul 54, alineatul (1) se modifică și va avea următorul cuprins:</w:t>
      </w:r>
    </w:p>
    <w:p w14:paraId="2A101032" w14:textId="77777777" w:rsidR="00CB7CB1" w:rsidRPr="00F94975" w:rsidRDefault="00012E4F" w:rsidP="00561B47">
      <w:pPr>
        <w:tabs>
          <w:tab w:val="left" w:pos="810"/>
        </w:tabs>
        <w:autoSpaceDE w:val="0"/>
        <w:autoSpaceDN w:val="0"/>
        <w:adjustRightInd w:val="0"/>
        <w:spacing w:after="0" w:line="276" w:lineRule="auto"/>
        <w:contextualSpacing/>
        <w:jc w:val="both"/>
        <w:rPr>
          <w:rFonts w:ascii="Times New Roman" w:hAnsi="Times New Roman" w:cs="Times New Roman"/>
          <w:iCs/>
          <w:sz w:val="24"/>
          <w:szCs w:val="24"/>
          <w:lang w:val="ro-RO"/>
        </w:rPr>
      </w:pPr>
      <w:r w:rsidRPr="00F94975">
        <w:rPr>
          <w:rFonts w:ascii="Times New Roman" w:hAnsi="Times New Roman" w:cs="Times New Roman"/>
          <w:iCs/>
          <w:sz w:val="24"/>
          <w:szCs w:val="24"/>
          <w:lang w:val="ro-RO"/>
        </w:rPr>
        <w:t>”(1) Pentru încadrarea în condițiile  privind nivelul veniturilor prevăzute la art. 47 alin. (1) lit. c) și la art. 52 alin. (1) se iau în calcul veniturile care constituie cifra de afaceri definită potrivit reglementărilor contabile aplicabile.</w:t>
      </w:r>
      <w:r w:rsidR="0039528C" w:rsidRPr="00F94975">
        <w:rPr>
          <w:rFonts w:ascii="Times New Roman" w:hAnsi="Times New Roman" w:cs="Times New Roman"/>
          <w:iCs/>
          <w:sz w:val="24"/>
          <w:szCs w:val="24"/>
          <w:lang w:val="ro-RO"/>
        </w:rPr>
        <w:t xml:space="preserve"> </w:t>
      </w:r>
      <w:r w:rsidR="006330D6" w:rsidRPr="00F94975">
        <w:rPr>
          <w:rFonts w:ascii="Times New Roman" w:hAnsi="Times New Roman" w:cs="Times New Roman"/>
          <w:iCs/>
          <w:sz w:val="24"/>
          <w:szCs w:val="24"/>
          <w:lang w:val="ro-RO"/>
        </w:rPr>
        <w:t>Pentru aplicarea art. 52 alin. (1), la calculul cifrei de afaceri se adaugă și veniturile din transferul</w:t>
      </w:r>
      <w:r w:rsidR="00CD2A73" w:rsidRPr="00F94975">
        <w:rPr>
          <w:rFonts w:ascii="Times New Roman" w:hAnsi="Times New Roman" w:cs="Times New Roman"/>
          <w:iCs/>
          <w:sz w:val="24"/>
          <w:szCs w:val="24"/>
          <w:lang w:val="ro-RO"/>
        </w:rPr>
        <w:t xml:space="preserve"> </w:t>
      </w:r>
      <w:r w:rsidR="00A629EF" w:rsidRPr="00F94975">
        <w:rPr>
          <w:rFonts w:ascii="Times New Roman" w:hAnsi="Times New Roman" w:cs="Times New Roman"/>
          <w:iCs/>
          <w:sz w:val="24"/>
          <w:szCs w:val="24"/>
          <w:lang w:val="ro-RO"/>
        </w:rPr>
        <w:t>mijloacelor fixe</w:t>
      </w:r>
      <w:r w:rsidR="005817DE" w:rsidRPr="00F94975">
        <w:rPr>
          <w:rFonts w:ascii="Times New Roman" w:hAnsi="Times New Roman" w:cs="Times New Roman"/>
          <w:iCs/>
          <w:sz w:val="24"/>
          <w:szCs w:val="24"/>
          <w:lang w:val="ro-RO"/>
        </w:rPr>
        <w:t>/terenurilor</w:t>
      </w:r>
      <w:r w:rsidR="006330D6" w:rsidRPr="00F94975">
        <w:rPr>
          <w:rFonts w:ascii="Times New Roman" w:hAnsi="Times New Roman" w:cs="Times New Roman"/>
          <w:iCs/>
          <w:sz w:val="24"/>
          <w:szCs w:val="24"/>
          <w:lang w:val="ro-RO"/>
        </w:rPr>
        <w:t xml:space="preserve"> înregistrate cumulat de la începutul anului fiscal, în situația în care microîntreprinderea transferă, în cursul anului fiscal</w:t>
      </w:r>
      <w:r w:rsidR="00697BC9" w:rsidRPr="00F94975">
        <w:rPr>
          <w:rFonts w:ascii="Times New Roman" w:hAnsi="Times New Roman" w:cs="Times New Roman"/>
          <w:iCs/>
          <w:sz w:val="24"/>
          <w:szCs w:val="24"/>
          <w:lang w:val="ro-RO"/>
        </w:rPr>
        <w:t xml:space="preserve">, mai mult de un activ </w:t>
      </w:r>
      <w:r w:rsidR="006330D6" w:rsidRPr="00F94975">
        <w:rPr>
          <w:rFonts w:ascii="Times New Roman" w:hAnsi="Times New Roman" w:cs="Times New Roman"/>
          <w:iCs/>
          <w:sz w:val="24"/>
          <w:szCs w:val="24"/>
          <w:lang w:val="ro-RO"/>
        </w:rPr>
        <w:t xml:space="preserve">din </w:t>
      </w:r>
      <w:r w:rsidR="00AB61AC" w:rsidRPr="00F94975">
        <w:rPr>
          <w:rFonts w:ascii="Times New Roman" w:hAnsi="Times New Roman" w:cs="Times New Roman"/>
          <w:iCs/>
          <w:sz w:val="24"/>
          <w:szCs w:val="24"/>
          <w:lang w:val="ro-RO"/>
        </w:rPr>
        <w:t xml:space="preserve">oricare </w:t>
      </w:r>
      <w:r w:rsidR="007B3147" w:rsidRPr="00F94975">
        <w:rPr>
          <w:rFonts w:ascii="Times New Roman" w:hAnsi="Times New Roman" w:cs="Times New Roman"/>
          <w:iCs/>
          <w:sz w:val="24"/>
          <w:szCs w:val="24"/>
          <w:lang w:val="ro-RO"/>
        </w:rPr>
        <w:t>sub</w:t>
      </w:r>
      <w:r w:rsidR="006330D6" w:rsidRPr="00F94975">
        <w:rPr>
          <w:rFonts w:ascii="Times New Roman" w:hAnsi="Times New Roman" w:cs="Times New Roman"/>
          <w:iCs/>
          <w:sz w:val="24"/>
          <w:szCs w:val="24"/>
          <w:lang w:val="ro-RO"/>
        </w:rPr>
        <w:t>grup</w:t>
      </w:r>
      <w:r w:rsidR="00EC25D3" w:rsidRPr="00F94975">
        <w:rPr>
          <w:rFonts w:ascii="Times New Roman" w:hAnsi="Times New Roman" w:cs="Times New Roman"/>
          <w:iCs/>
          <w:sz w:val="24"/>
          <w:szCs w:val="24"/>
          <w:lang w:val="ro-RO"/>
        </w:rPr>
        <w:t>ă, astfel cum sunt</w:t>
      </w:r>
      <w:r w:rsidR="006330D6" w:rsidRPr="00F94975">
        <w:rPr>
          <w:rFonts w:ascii="Times New Roman" w:hAnsi="Times New Roman" w:cs="Times New Roman"/>
          <w:iCs/>
          <w:sz w:val="24"/>
          <w:szCs w:val="24"/>
          <w:lang w:val="ro-RO"/>
        </w:rPr>
        <w:t xml:space="preserve"> prevăzute în </w:t>
      </w:r>
      <w:r w:rsidR="006330D6" w:rsidRPr="00F94975">
        <w:rPr>
          <w:rFonts w:ascii="Times New Roman" w:hAnsi="Times New Roman" w:cs="Times New Roman"/>
          <w:i/>
          <w:iCs/>
          <w:sz w:val="24"/>
          <w:szCs w:val="24"/>
          <w:lang w:val="ro-RO"/>
        </w:rPr>
        <w:t>Catalogul privind clasificarea şi duratele normale de funcţionare a mijloacelor fixe</w:t>
      </w:r>
      <w:r w:rsidR="006330D6" w:rsidRPr="00F94975">
        <w:rPr>
          <w:rFonts w:ascii="Times New Roman" w:hAnsi="Times New Roman" w:cs="Times New Roman"/>
          <w:iCs/>
          <w:sz w:val="24"/>
          <w:szCs w:val="24"/>
          <w:lang w:val="ro-RO"/>
        </w:rPr>
        <w:t>, aprobat prin hotărâre a Guvernului</w:t>
      </w:r>
      <w:r w:rsidR="005817DE" w:rsidRPr="00F94975">
        <w:rPr>
          <w:rFonts w:ascii="Times New Roman" w:hAnsi="Times New Roman" w:cs="Times New Roman"/>
          <w:iCs/>
          <w:sz w:val="24"/>
          <w:szCs w:val="24"/>
          <w:lang w:val="ro-RO"/>
        </w:rPr>
        <w:t>, respectiv mai mult de un teren</w:t>
      </w:r>
      <w:r w:rsidR="00F5050F" w:rsidRPr="00F94975">
        <w:rPr>
          <w:rFonts w:ascii="Times New Roman" w:hAnsi="Times New Roman" w:cs="Times New Roman"/>
          <w:iCs/>
          <w:sz w:val="24"/>
          <w:szCs w:val="24"/>
          <w:lang w:val="ro-RO"/>
        </w:rPr>
        <w:t>.</w:t>
      </w:r>
      <w:r w:rsidR="006330D6" w:rsidRPr="00F94975">
        <w:rPr>
          <w:rFonts w:ascii="Times New Roman" w:hAnsi="Times New Roman" w:cs="Times New Roman"/>
          <w:iCs/>
          <w:sz w:val="24"/>
          <w:szCs w:val="24"/>
          <w:lang w:val="ro-RO"/>
        </w:rPr>
        <w:t>”</w:t>
      </w:r>
    </w:p>
    <w:p w14:paraId="454A198B" w14:textId="77777777" w:rsidR="00802783" w:rsidRPr="00F94975" w:rsidRDefault="00802783" w:rsidP="00802783">
      <w:pPr>
        <w:pStyle w:val="NormalWeb"/>
        <w:numPr>
          <w:ilvl w:val="0"/>
          <w:numId w:val="2"/>
        </w:numPr>
        <w:spacing w:after="0" w:line="276" w:lineRule="auto"/>
        <w:jc w:val="both"/>
        <w:rPr>
          <w:b/>
        </w:rPr>
      </w:pPr>
      <w:r w:rsidRPr="00F94975">
        <w:rPr>
          <w:b/>
        </w:rPr>
        <w:t>La  articolul 62, litera k) se modifică și va avea următorul cuprins:</w:t>
      </w:r>
    </w:p>
    <w:p w14:paraId="46C2B8FF" w14:textId="77777777" w:rsidR="00802783" w:rsidRPr="00F94975" w:rsidRDefault="00802783" w:rsidP="00802783">
      <w:pPr>
        <w:pStyle w:val="NormalWeb"/>
        <w:spacing w:after="0" w:line="276" w:lineRule="auto"/>
        <w:jc w:val="both"/>
      </w:pPr>
      <w:r w:rsidRPr="00F94975">
        <w:t xml:space="preserve">”k) pensiile pentru invalizii de război, orfanii, văduvele/văduvii de război, pensiile acordate în cazurile de invaliditate sau de deces pentru personalul participant, potrivit legii, la misiuni şi operaţii în afara teritoriului statului român, pensiile acordate în cazurile de invaliditate sau de deces, survenite în timpul sau din cauza serviciului, personalului încadrat în instituţiile publice de apărare, ordine publică şi siguranţă naţională, sumele fixe pentru îngrijirea pensionarilor </w:t>
      </w:r>
      <w:r w:rsidRPr="00F94975">
        <w:lastRenderedPageBreak/>
        <w:t xml:space="preserve">care au fost încadraţi în gradul I de invaliditate, precum şi pensiile, altele decât pensiile plătite din fonduri constituite prin contribuţii obligatorii la un sistem de asigurări sociale, din fonduri de pensii facultative, din fonduri de pensii ocupaționale, pensiile aferente </w:t>
      </w:r>
      <w:r w:rsidR="00E36965" w:rsidRPr="00F94975">
        <w:t>produselor paneurope</w:t>
      </w:r>
      <w:r w:rsidRPr="00F94975">
        <w:t>n</w:t>
      </w:r>
      <w:r w:rsidR="00E36965" w:rsidRPr="00F94975">
        <w:t>e</w:t>
      </w:r>
      <w:r w:rsidRPr="00F94975">
        <w:t xml:space="preserve"> de pensii personale potrivit Regulamentului (UE) 2019/1.238 al Parlamentului European şi al Consiliului din 20 iunie 2019 privind un produs paneuropean de pensii personale (PEPP) şi cele finanţate de la bugetul de stat;”</w:t>
      </w:r>
    </w:p>
    <w:p w14:paraId="373FDDC3" w14:textId="77777777" w:rsidR="00802783" w:rsidRPr="00F94975" w:rsidRDefault="00802783" w:rsidP="00802783">
      <w:pPr>
        <w:pStyle w:val="NormalWeb"/>
        <w:numPr>
          <w:ilvl w:val="0"/>
          <w:numId w:val="2"/>
        </w:numPr>
        <w:spacing w:after="0" w:line="276" w:lineRule="auto"/>
        <w:jc w:val="both"/>
        <w:rPr>
          <w:b/>
        </w:rPr>
      </w:pPr>
      <w:r w:rsidRPr="00F94975">
        <w:rPr>
          <w:b/>
        </w:rPr>
        <w:t>La articolul 68 alineatul (5), litera g) se modifică și va avea următorul cuprins:</w:t>
      </w:r>
    </w:p>
    <w:p w14:paraId="282B547D" w14:textId="77777777" w:rsidR="00802783" w:rsidRPr="00F94975" w:rsidRDefault="00802783" w:rsidP="00802783">
      <w:pPr>
        <w:pStyle w:val="NormalWeb"/>
        <w:spacing w:after="0" w:line="276" w:lineRule="auto"/>
        <w:jc w:val="both"/>
      </w:pPr>
      <w:r w:rsidRPr="00F94975">
        <w:t>”g) contribuţiile la fonduri de pensii facultative potrivit Legii nr. 204/2006 privind pensiile facultative, cu modificările şi completările ulterioare, şi cele reprezentând contribuţii la schemele de pensii facultative, calificate astfel în conformitate cu legislaţia privind pensiile facultative de către Autoritatea de Supraveghere Financiară, administrate de către entităţi autorizate, stabilite în state membre ale Uniunii Europene sau aparţinând Spaţiului Economic European ori de către entități autorizate într-un stat aderent la codurile de liberalizare ale Organizaţiei pentru Cooperare şi Dezvoltare Economică, plătite în scopul personal al contribuabilului, indiferent dacă activitatea se desfăşoară individual sau într-o formă de asociere, în limita echivalentului în lei a 400 euro anual pentru fiecare persoană;”</w:t>
      </w:r>
    </w:p>
    <w:p w14:paraId="2155004D" w14:textId="77777777" w:rsidR="00802783" w:rsidRPr="00F94975" w:rsidRDefault="00802783" w:rsidP="00802783">
      <w:pPr>
        <w:pStyle w:val="NormalWeb"/>
        <w:numPr>
          <w:ilvl w:val="0"/>
          <w:numId w:val="2"/>
        </w:numPr>
        <w:spacing w:after="0" w:line="276" w:lineRule="auto"/>
        <w:jc w:val="both"/>
        <w:rPr>
          <w:b/>
        </w:rPr>
      </w:pPr>
      <w:r w:rsidRPr="00F94975">
        <w:rPr>
          <w:b/>
        </w:rPr>
        <w:t xml:space="preserve">La articolul 68, alineatul (5), după litera g), se </w:t>
      </w:r>
      <w:r w:rsidR="006712BF" w:rsidRPr="00F94975">
        <w:rPr>
          <w:b/>
        </w:rPr>
        <w:t>introduc două noi litere, lit.</w:t>
      </w:r>
      <w:r w:rsidRPr="00F94975">
        <w:rPr>
          <w:b/>
        </w:rPr>
        <w:t xml:space="preserve"> g^1) și g^2), cu următorul cuprins:</w:t>
      </w:r>
    </w:p>
    <w:p w14:paraId="54F948FD" w14:textId="77777777" w:rsidR="00802783" w:rsidRPr="00F94975" w:rsidRDefault="00802783" w:rsidP="00802783">
      <w:pPr>
        <w:pStyle w:val="NormalWeb"/>
        <w:spacing w:after="0" w:line="276" w:lineRule="auto"/>
        <w:jc w:val="both"/>
      </w:pPr>
      <w:r w:rsidRPr="00F94975">
        <w:t>„g^1) contribuțiile la fonduri de pensii ocupaționale potrivit Legii nr. 1/2020 privind pensiile ocupaționale, cu completările ulterioare și cele reprezentând contribuții la schemele de pensii ocupaționale, calificate astfel în conformitate cu legislația privind pensiile ocupaționale de către Autoritatea de Supraveghere Financiară, administrate de</w:t>
      </w:r>
      <w:r w:rsidR="006712BF" w:rsidRPr="00F94975">
        <w:t xml:space="preserve"> către</w:t>
      </w:r>
      <w:r w:rsidRPr="00F94975">
        <w:t xml:space="preserve"> entități autorizate, stabilite în state membre ale Uniunii Europene sau aparținând Spațiului Economic European ori de către entități autorizate într-un stat aderent la codurile de liberalizare ale Organizaţiei pentru Cooperare şi Dezvoltare Economică, plătite în scopul personal al contribuabilului, indiferent dacă activitatea se desfășoară individual sau într-o formă de asociere, în limita echivalentului în lei a 400 euro anual pentru fiecare persoană;</w:t>
      </w:r>
    </w:p>
    <w:p w14:paraId="7A71E288" w14:textId="77777777" w:rsidR="00802783" w:rsidRPr="00F94975" w:rsidRDefault="00802783" w:rsidP="00802783">
      <w:pPr>
        <w:pStyle w:val="NormalWeb"/>
        <w:spacing w:after="0" w:line="276" w:lineRule="auto"/>
        <w:jc w:val="both"/>
        <w:rPr>
          <w:b/>
        </w:rPr>
      </w:pPr>
      <w:r w:rsidRPr="00F94975">
        <w:t>g^2) contribuțiile la produsele paneuropene de pensii personale potrivit Regulamentului (UE) 2019/1.238 al Parlamentului European şi al Consiliului din 20 iunie 2019 privind un produs paneuropean de pensii personale (PEPP), plătite în scopul personal al contribuabilului, indiferent dacă activitatea se desfășoară individual sau într-o formă de asociere, în limita echivalentului în lei a 400 eur</w:t>
      </w:r>
      <w:r w:rsidR="00411915" w:rsidRPr="00F94975">
        <w:t>o anual pentru fiecare persoană.</w:t>
      </w:r>
      <w:r w:rsidRPr="00F94975">
        <w:t>”</w:t>
      </w:r>
    </w:p>
    <w:p w14:paraId="7E0C6653" w14:textId="77777777" w:rsidR="00802783" w:rsidRPr="00F94975" w:rsidRDefault="00802783" w:rsidP="00802783">
      <w:pPr>
        <w:pStyle w:val="NormalWeb"/>
        <w:numPr>
          <w:ilvl w:val="0"/>
          <w:numId w:val="2"/>
        </w:numPr>
        <w:spacing w:after="0" w:line="276" w:lineRule="auto"/>
        <w:jc w:val="both"/>
        <w:rPr>
          <w:b/>
        </w:rPr>
      </w:pPr>
      <w:r w:rsidRPr="00F94975">
        <w:rPr>
          <w:b/>
        </w:rPr>
        <w:t>La articolul 68 alineatul (5), după litera r) se introduce o nouă literă, lit. s)</w:t>
      </w:r>
      <w:r w:rsidR="00815640" w:rsidRPr="00F94975">
        <w:rPr>
          <w:b/>
        </w:rPr>
        <w:t>,</w:t>
      </w:r>
      <w:r w:rsidRPr="00F94975">
        <w:rPr>
          <w:b/>
        </w:rPr>
        <w:t xml:space="preserve"> cu următorul cuprins:</w:t>
      </w:r>
    </w:p>
    <w:p w14:paraId="3CBE8626" w14:textId="77777777" w:rsidR="00802783" w:rsidRPr="00F94975" w:rsidRDefault="00802783" w:rsidP="00802783">
      <w:pPr>
        <w:pStyle w:val="NormalWeb"/>
        <w:spacing w:after="0" w:line="276" w:lineRule="auto"/>
        <w:jc w:val="both"/>
      </w:pPr>
      <w:r w:rsidRPr="00F94975">
        <w:t xml:space="preserve">”s) sumele plătite în scopul personal al contribuabilului, pentru dobândirea de acțiuni, obligațiuni, și/sau titluri de participare emise de organisme de plasament colectiv în valori </w:t>
      </w:r>
      <w:r w:rsidRPr="00F94975">
        <w:lastRenderedPageBreak/>
        <w:t>mobiliare tranzacționabile (Exchange Traded Fund - ETF) definite potrivit legislației în materie, prin intermediul entităților p</w:t>
      </w:r>
      <w:r w:rsidR="00411915" w:rsidRPr="00F94975">
        <w:t>revăzute la art. 96^1 alin. (1)</w:t>
      </w:r>
      <w:r w:rsidRPr="00F94975">
        <w:t>, indiferent dacă activitatea se desfăşoară individual sau într-o formă de asociere, în limita echivalentului în lei a 400 euro anual pentru fiecare persoană, fără a include costurile aferente tranzacţiei. Deducerea sumelor se realizează pe baza documentelor justificative emise de către entitățile prevăzute la art. 96^1 alin. (1), indiferent de numărul acestora. Documentul justificativ cuprinde cel puțin următoarele elemente: datele de identificare ale persoanei fizice, data decontării tranzacției, acțiunile, obligațiunile și/sau titlurile de participare emise de organisme de plasament colectiv în valori mobiliare tranzacționabile (Exchange Traded Fund - ETF)</w:t>
      </w:r>
      <w:r w:rsidR="00FD61B0" w:rsidRPr="00F94975">
        <w:t>,</w:t>
      </w:r>
      <w:r w:rsidRPr="00F94975">
        <w:t xml:space="preserve"> definite potrivit legislației în materie</w:t>
      </w:r>
      <w:r w:rsidR="00FD61B0" w:rsidRPr="00F94975">
        <w:t>,</w:t>
      </w:r>
      <w:r w:rsidRPr="00F94975">
        <w:t xml:space="preserve"> dobândite și valoarea acestora, precum și faptul că emitentul documentului justificativ este entitate prevăzută la art. 96^1 alin. (1).”</w:t>
      </w:r>
    </w:p>
    <w:p w14:paraId="742D2D5A" w14:textId="77777777" w:rsidR="00802783" w:rsidRPr="00F94975" w:rsidRDefault="00802783" w:rsidP="00802783">
      <w:pPr>
        <w:pStyle w:val="NormalWeb"/>
        <w:numPr>
          <w:ilvl w:val="0"/>
          <w:numId w:val="2"/>
        </w:numPr>
        <w:spacing w:after="0" w:line="276" w:lineRule="auto"/>
        <w:jc w:val="both"/>
        <w:rPr>
          <w:b/>
        </w:rPr>
      </w:pPr>
      <w:r w:rsidRPr="00F94975">
        <w:rPr>
          <w:b/>
        </w:rPr>
        <w:t>La articolul 76 alineatul (4^1), litera e) se modifică şi va avea următorul cuprins:</w:t>
      </w:r>
    </w:p>
    <w:p w14:paraId="0431D5D4" w14:textId="77777777" w:rsidR="00802783" w:rsidRPr="00F94975" w:rsidRDefault="00802783" w:rsidP="00802783">
      <w:pPr>
        <w:pStyle w:val="NormalWeb"/>
        <w:spacing w:after="0" w:line="276" w:lineRule="auto"/>
        <w:jc w:val="both"/>
      </w:pPr>
      <w:r w:rsidRPr="00F94975">
        <w:t>”e) contribuţiile la un fond de pensii facultative potrivit Legii nr. 204/2006, cu modificările şi completările ulterioare, şi cele reprezentând contribuţii la scheme de pensii facultative, calificate astfel în conformitate cu legislaţia privind pensiile facultative de către Autoritatea de Supraveghere Financiară, administrate de către entităţi autorizate stabilite în state membre ale Uniunii Europene sau aparţinând Spaţiului Economic European ori de către entități autorizate într-un stat aderent la codurile de liberalizare ale Organizaţiei pentru Cooperare şi Dezvoltare Economică, suportate de angajator pentru angajaţii proprii, în limita a 400 euro anual pentru fiecare persoană;”</w:t>
      </w:r>
    </w:p>
    <w:p w14:paraId="06E4CA82" w14:textId="77777777" w:rsidR="00802783" w:rsidRPr="00F94975" w:rsidRDefault="00802783" w:rsidP="00802783">
      <w:pPr>
        <w:pStyle w:val="NormalWeb"/>
        <w:numPr>
          <w:ilvl w:val="0"/>
          <w:numId w:val="2"/>
        </w:numPr>
        <w:tabs>
          <w:tab w:val="left" w:pos="900"/>
        </w:tabs>
        <w:spacing w:after="0" w:line="276" w:lineRule="auto"/>
        <w:jc w:val="both"/>
        <w:rPr>
          <w:b/>
        </w:rPr>
      </w:pPr>
      <w:r w:rsidRPr="00F94975">
        <w:rPr>
          <w:b/>
        </w:rPr>
        <w:t>La articolul 76 alineatul (4^1), după litera e) se introduce o nouă literă, lit. e^1), cu următorul cuprins:</w:t>
      </w:r>
    </w:p>
    <w:p w14:paraId="1239A250" w14:textId="77777777" w:rsidR="00802783" w:rsidRPr="00F94975" w:rsidRDefault="00802783" w:rsidP="00802783">
      <w:pPr>
        <w:pStyle w:val="NormalWeb"/>
        <w:spacing w:after="0" w:line="276" w:lineRule="auto"/>
        <w:jc w:val="both"/>
      </w:pPr>
      <w:r w:rsidRPr="00F94975">
        <w:t>„e^1) contribuțiile la un fond de pensii ocupațional potrivit Legii nr. 1/2020 privind pensiile ocupaționale, cu completările ulterioare și cele reprezentând contribuții la scheme de pensii ocupaționale, calificate astfel în conformitate cu legislația privind pensiile ocupaționale de către Autoritatea de Supraveghere Financiară, administrate de către entități autorizate stabilite în state membre ale Uniunii Europene sau aparținând Spațiului Economic European ori de către entități autorizate într-un stat aderent la codurile de liberalizare ale Organizaţiei pentru Cooperare şi Dezvoltare Economică, suportate de angajator pentru angajații proprii, în limita a 400 euro anual pentru fiecare persoană;”</w:t>
      </w:r>
    </w:p>
    <w:p w14:paraId="48149CAC" w14:textId="77777777" w:rsidR="00802783" w:rsidRPr="00F94975" w:rsidRDefault="00802783" w:rsidP="00802783">
      <w:pPr>
        <w:pStyle w:val="NormalWeb"/>
        <w:numPr>
          <w:ilvl w:val="0"/>
          <w:numId w:val="2"/>
        </w:numPr>
        <w:tabs>
          <w:tab w:val="left" w:pos="900"/>
        </w:tabs>
        <w:spacing w:after="0" w:line="276" w:lineRule="auto"/>
        <w:jc w:val="both"/>
        <w:rPr>
          <w:b/>
        </w:rPr>
      </w:pPr>
      <w:r w:rsidRPr="00F94975">
        <w:rPr>
          <w:b/>
        </w:rPr>
        <w:t>La articolul 76, alineatul (9) se modifică şi va avea următorul cuprins:</w:t>
      </w:r>
    </w:p>
    <w:p w14:paraId="59CB4282" w14:textId="77777777" w:rsidR="00802783" w:rsidRPr="00F94975" w:rsidRDefault="00802783" w:rsidP="00802783">
      <w:pPr>
        <w:pStyle w:val="NormalWeb"/>
        <w:tabs>
          <w:tab w:val="left" w:pos="900"/>
        </w:tabs>
        <w:spacing w:after="0" w:line="276" w:lineRule="auto"/>
        <w:jc w:val="both"/>
        <w:rPr>
          <w:b/>
        </w:rPr>
      </w:pPr>
      <w:r w:rsidRPr="00F94975">
        <w:t>”(9) Sumele reprezentând contribuţiile la un fond de pensii facultative, după caz, contribuţii la un fond de pensii ocupaționale suportate de angajator pentru angajaţii propri, în condiţiile alin. (4^1) lit. e) și e^1), se consideră venituri aferente lunilor corespunzătoare celor pentru care s-a efectuat plata, pe baza documentelor justificative.”</w:t>
      </w:r>
    </w:p>
    <w:p w14:paraId="65C34EC4" w14:textId="77777777" w:rsidR="00802783" w:rsidRPr="00F94975" w:rsidRDefault="00802783" w:rsidP="00802783">
      <w:pPr>
        <w:pStyle w:val="NormalWeb"/>
        <w:numPr>
          <w:ilvl w:val="0"/>
          <w:numId w:val="2"/>
        </w:numPr>
        <w:tabs>
          <w:tab w:val="left" w:pos="900"/>
        </w:tabs>
        <w:spacing w:after="0" w:line="276" w:lineRule="auto"/>
        <w:jc w:val="both"/>
        <w:rPr>
          <w:b/>
        </w:rPr>
      </w:pPr>
      <w:r w:rsidRPr="00F94975">
        <w:rPr>
          <w:b/>
        </w:rPr>
        <w:lastRenderedPageBreak/>
        <w:t>La articolul 78 alineatul (2) lit</w:t>
      </w:r>
      <w:r w:rsidR="0063123A" w:rsidRPr="00F94975">
        <w:rPr>
          <w:b/>
        </w:rPr>
        <w:t>era a), punctul</w:t>
      </w:r>
      <w:r w:rsidRPr="00F94975">
        <w:rPr>
          <w:b/>
        </w:rPr>
        <w:t xml:space="preserve"> (iii) se modifică şi va avea următorul cuprins:</w:t>
      </w:r>
    </w:p>
    <w:p w14:paraId="10B1915E" w14:textId="77777777" w:rsidR="00802783" w:rsidRPr="00F94975" w:rsidRDefault="00802783" w:rsidP="00802783">
      <w:pPr>
        <w:pStyle w:val="NormalWeb"/>
        <w:spacing w:after="0" w:line="276" w:lineRule="auto"/>
        <w:jc w:val="both"/>
      </w:pPr>
      <w:r w:rsidRPr="00F94975">
        <w:t>”(iii) contribuţiile la fondurile de pensii facultative potrivit Legii nr. 204/2006, cu modificările şi completările ulterioare, şi cele reprezentând contribuţii la scheme de pensii facultative, calificate astfel în conformitate cu legislaţia privind pensiile facultative de către Autoritatea de Supraveghere Financiară, administrate de către entităţi autorizate stabilite în state membre ale Uniunii Europene sau aparţinând Spaţiului Economic European, ori de către entități autorizate într-un stat aderent la codurile de liberalizare ale Organizaţiei pentru Cooperare şi Dezvoltare Economică,  suportate de angajaţi, astfel încât la nivelul anului să nu se depăşească echivalentul în lei al sumei de 400 euro;”</w:t>
      </w:r>
    </w:p>
    <w:p w14:paraId="072286AA" w14:textId="77777777" w:rsidR="00802783" w:rsidRPr="00F94975" w:rsidRDefault="00802783" w:rsidP="00802783">
      <w:pPr>
        <w:pStyle w:val="NormalWeb"/>
        <w:numPr>
          <w:ilvl w:val="0"/>
          <w:numId w:val="2"/>
        </w:numPr>
        <w:spacing w:after="0" w:line="276" w:lineRule="auto"/>
        <w:jc w:val="both"/>
        <w:rPr>
          <w:b/>
        </w:rPr>
      </w:pPr>
      <w:r w:rsidRPr="00F94975">
        <w:rPr>
          <w:b/>
        </w:rPr>
        <w:t xml:space="preserve">La articolul 78 alineatul (2) litera a), după punctul (iii) se introduc două noi puncte, pct. (iii^1) și (iii^2), cu următorul cuprins: </w:t>
      </w:r>
    </w:p>
    <w:p w14:paraId="5294CE1F" w14:textId="77777777" w:rsidR="00802783" w:rsidRPr="00F94975" w:rsidRDefault="00802783" w:rsidP="00802783">
      <w:pPr>
        <w:pStyle w:val="NormalWeb"/>
        <w:spacing w:after="0" w:line="276" w:lineRule="auto"/>
        <w:jc w:val="both"/>
      </w:pPr>
      <w:r w:rsidRPr="00F94975">
        <w:t>„(iii^1) contribuțiile la fondurile de pensii ocupaționale potrivit Legii nr. 1/2020 privind pensiile ocupaționale, cu completările ulterioare și cele reprezentând contribuții la scheme de pensii ocupaționale, calificate astfel în conformitate cu legislația privind pensiile ocupaționale de către Autoritatea de Supraveghere Financiară, administrate de către entități autorizate stabilite în state membre ale Uniunii Europene sau aparținând Spațiului Economic European ori de către entități autorizate într-un stat aderent la codurile de liberalizare ale Organizaţiei pentru Cooperare şi Dezvoltare Economică, suportate de angajați, astfel încât la nivelul anului să nu se depăşească echivalentul în lei al sumei de 400 euro;</w:t>
      </w:r>
    </w:p>
    <w:p w14:paraId="31B4551A" w14:textId="77777777" w:rsidR="00802783" w:rsidRPr="00F94975" w:rsidRDefault="00802783" w:rsidP="00802783">
      <w:pPr>
        <w:pStyle w:val="NormalWeb"/>
        <w:spacing w:after="0" w:line="276" w:lineRule="auto"/>
        <w:jc w:val="both"/>
      </w:pPr>
      <w:r w:rsidRPr="00F94975">
        <w:t>(iii^2) contribuț</w:t>
      </w:r>
      <w:r w:rsidR="00FD61B0" w:rsidRPr="00F94975">
        <w:t>iile la produsele paneurope</w:t>
      </w:r>
      <w:r w:rsidRPr="00F94975">
        <w:t>ne de pensii personale potrivit Regulamentului (UE) 2019/1.238 al Parlamentului European şi al Consiliului din 20 iunie 2019 privind un produs paneuropean de pensii personale (PEPP), suportate de angajați, astfel încât la nivelul anului să nu se depăşească echivalentul în lei al sumei de 400 euro;”</w:t>
      </w:r>
    </w:p>
    <w:p w14:paraId="6E31981D" w14:textId="77777777" w:rsidR="00802783" w:rsidRPr="00F94975" w:rsidRDefault="00802783" w:rsidP="0065595F">
      <w:pPr>
        <w:pStyle w:val="NormalWeb"/>
        <w:numPr>
          <w:ilvl w:val="0"/>
          <w:numId w:val="2"/>
        </w:numPr>
        <w:spacing w:line="276" w:lineRule="auto"/>
        <w:jc w:val="both"/>
        <w:rPr>
          <w:b/>
        </w:rPr>
      </w:pPr>
      <w:r w:rsidRPr="00F94975">
        <w:rPr>
          <w:b/>
        </w:rPr>
        <w:t>La articolul 78 alineatul (2) litera a), după punctul (v) se introduce un nou punct, pct. (vi)</w:t>
      </w:r>
      <w:r w:rsidR="00756980" w:rsidRPr="00F94975">
        <w:rPr>
          <w:b/>
        </w:rPr>
        <w:t>,</w:t>
      </w:r>
      <w:r w:rsidRPr="00F94975">
        <w:rPr>
          <w:b/>
        </w:rPr>
        <w:t xml:space="preserve"> cu următorul cuprins:</w:t>
      </w:r>
    </w:p>
    <w:p w14:paraId="7FA59049" w14:textId="77777777" w:rsidR="00A334DA" w:rsidRPr="00F94975" w:rsidRDefault="00802783" w:rsidP="00A334DA">
      <w:pPr>
        <w:pStyle w:val="NormalWeb"/>
        <w:spacing w:line="276" w:lineRule="auto"/>
        <w:jc w:val="both"/>
      </w:pPr>
      <w:r w:rsidRPr="00F94975">
        <w:t xml:space="preserve">”(vi) sumele suportate de angajați pentru dobândirea de acțiuni, obligațiuni și/sau titluri de participare emise de organisme de plasament colectiv în valori mobiliare tranzacționabile (Exchange Traded Fund - ETF) definite potrivit legislației în materie, prin intermediul entităților prevăzute la art. 96^1 alin. (1), astfel încât la nivelul anului să nu se depăşească echivalentul în lei al sumei de 400 euro, fără a include costurile aferente tranzacţiei.  </w:t>
      </w:r>
      <w:r w:rsidR="00A334DA" w:rsidRPr="00F94975">
        <w:t xml:space="preserve"> </w:t>
      </w:r>
    </w:p>
    <w:p w14:paraId="0D9D3530" w14:textId="77777777" w:rsidR="00802783" w:rsidRPr="00F94975" w:rsidRDefault="00802783" w:rsidP="00A334DA">
      <w:pPr>
        <w:pStyle w:val="NormalWeb"/>
        <w:spacing w:line="276" w:lineRule="auto"/>
        <w:jc w:val="both"/>
      </w:pPr>
      <w:r w:rsidRPr="00F94975">
        <w:t>Sumele se deduc din veniturile lunii în care s-a efectuat decontarea tranzacției, pe baza documentelor justificative emise de către entitățile prevăzute la art. 96^1 alin. (1), indiferent de numărul acestora.</w:t>
      </w:r>
    </w:p>
    <w:p w14:paraId="630E1EDE" w14:textId="77777777" w:rsidR="00802783" w:rsidRPr="00F94975" w:rsidRDefault="00802783" w:rsidP="00A334DA">
      <w:pPr>
        <w:pStyle w:val="NormalWeb"/>
        <w:spacing w:line="276" w:lineRule="auto"/>
        <w:jc w:val="both"/>
      </w:pPr>
      <w:r w:rsidRPr="00F94975">
        <w:t xml:space="preserve">Documentul justificativ cuprinde cel puțin următoarele elemente: datele de identificare ale persoanei fizice, data decontării tranzacției, acțiunile, obligațiunile și/sau titlurile de participare emise de organisme de plasament colectiv în valori mobiliare tranzacționabile (Exchange </w:t>
      </w:r>
      <w:r w:rsidRPr="00F94975">
        <w:lastRenderedPageBreak/>
        <w:t>Traded Fund - ETF)</w:t>
      </w:r>
      <w:r w:rsidR="00FD61B0" w:rsidRPr="00F94975">
        <w:t>,</w:t>
      </w:r>
      <w:r w:rsidRPr="00F94975">
        <w:t xml:space="preserve"> definite potrivit legislației în materie</w:t>
      </w:r>
      <w:r w:rsidR="00FD61B0" w:rsidRPr="00F94975">
        <w:t>,</w:t>
      </w:r>
      <w:r w:rsidRPr="00F94975">
        <w:t xml:space="preserve"> dobândite și valoarea acestora, precum și faptul că emitentul documentului justificativ este entitate prevăzută la art. 96^1 alin. (1).</w:t>
      </w:r>
    </w:p>
    <w:p w14:paraId="2FC31FD6" w14:textId="77777777" w:rsidR="00802783" w:rsidRPr="00F94975" w:rsidRDefault="00802783" w:rsidP="00A334DA">
      <w:pPr>
        <w:pStyle w:val="NormalWeb"/>
        <w:spacing w:line="276" w:lineRule="auto"/>
        <w:jc w:val="both"/>
      </w:pPr>
      <w:r w:rsidRPr="00F94975">
        <w:t>Pentru verificarea încadrării în plafonul anual, cursul de schimb utilizat pentru determinarea echivalentului în euro este cursul leu/euro comunicat de Banca Naţională a României, în vigoare în ultima zi a lunii pentru care se plătesc drepturile salariale.</w:t>
      </w:r>
    </w:p>
    <w:p w14:paraId="6BA931E0" w14:textId="77777777" w:rsidR="00802783" w:rsidRPr="00F94975" w:rsidRDefault="00802783" w:rsidP="00A334DA">
      <w:pPr>
        <w:pStyle w:val="NormalWeb"/>
        <w:spacing w:before="0" w:beforeAutospacing="0" w:line="276" w:lineRule="auto"/>
        <w:jc w:val="both"/>
      </w:pPr>
      <w:r w:rsidRPr="00F94975">
        <w:t>În cazul unui angajat care se mută în cursul anului la un alt angajator unde obţine venituri din salarii la funcţia de bază, verificarea încadrării în plafonul anual a sumelor, suportate de angajați, pentru dob</w:t>
      </w:r>
      <w:r w:rsidR="004E098A" w:rsidRPr="00F94975">
        <w:t xml:space="preserve">ândirea de acțiuni, obligațiuni </w:t>
      </w:r>
      <w:r w:rsidRPr="00F94975">
        <w:t>și/sau titluri de participare emise de organisme de plasament colectiv în valori mobiliare tranzacționabile (Exchange Traded Fund - ETF) definite potrivit legislației în materie, prin intermediul entităților prevăzute la art. 96^1 alin. (1), pentru care se acordă deducerea, se efectuează în baza documentelor justificative eliberate de către angajatorul anterior prin care se atestă nivelul deducerilor acordate până la momentul mutării.”</w:t>
      </w:r>
    </w:p>
    <w:p w14:paraId="54EB561C" w14:textId="77777777" w:rsidR="00802783" w:rsidRPr="00F94975" w:rsidRDefault="00802783" w:rsidP="00802783">
      <w:pPr>
        <w:pStyle w:val="NormalWeb"/>
        <w:numPr>
          <w:ilvl w:val="0"/>
          <w:numId w:val="2"/>
        </w:numPr>
        <w:spacing w:after="0" w:line="276" w:lineRule="auto"/>
        <w:jc w:val="both"/>
        <w:rPr>
          <w:b/>
        </w:rPr>
      </w:pPr>
      <w:r w:rsidRPr="00F94975">
        <w:rPr>
          <w:b/>
        </w:rPr>
        <w:t>La articolul 125, alineatul (1) litera a) se modifică și va avea următorul cuprins:</w:t>
      </w:r>
    </w:p>
    <w:p w14:paraId="63535433" w14:textId="77777777" w:rsidR="00802783" w:rsidRPr="00F94975" w:rsidRDefault="00802783" w:rsidP="00802783">
      <w:pPr>
        <w:pStyle w:val="NormalWeb"/>
        <w:spacing w:after="0" w:line="276" w:lineRule="auto"/>
        <w:jc w:val="both"/>
      </w:pPr>
      <w:r w:rsidRPr="00F94975">
        <w:t>”a) fondurilor de pensii administrate privat, fondurilor de pensii facultative și fondurile de pensii ocupaționale constituite conform prevederilor legislaţiei specifice în materie;”</w:t>
      </w:r>
    </w:p>
    <w:p w14:paraId="0ED2152D" w14:textId="77777777" w:rsidR="00802783" w:rsidRPr="00F94975" w:rsidRDefault="00802783" w:rsidP="00802783">
      <w:pPr>
        <w:pStyle w:val="NormalWeb"/>
        <w:numPr>
          <w:ilvl w:val="0"/>
          <w:numId w:val="2"/>
        </w:numPr>
        <w:spacing w:after="0" w:line="276" w:lineRule="auto"/>
        <w:jc w:val="both"/>
        <w:rPr>
          <w:b/>
        </w:rPr>
      </w:pPr>
      <w:r w:rsidRPr="00F94975">
        <w:rPr>
          <w:b/>
        </w:rPr>
        <w:t>La articolul 142, litera aa^1), punctul 5 se modifică și va avea următorul cuprins:</w:t>
      </w:r>
    </w:p>
    <w:p w14:paraId="2C83215C" w14:textId="77777777" w:rsidR="00802783" w:rsidRPr="00F94975" w:rsidRDefault="00802783" w:rsidP="00802783">
      <w:pPr>
        <w:pStyle w:val="NormalWeb"/>
        <w:spacing w:after="0" w:line="276" w:lineRule="auto"/>
        <w:jc w:val="both"/>
      </w:pPr>
      <w:r w:rsidRPr="00F94975">
        <w:t>”5. contribuţiile la un fond de pensii facultative potrivit Legii nr. 204/2006, cu modificările şi completările ulterioare, şi cele reprezentând contribuţii la scheme de pensii facultative, calificate astfel în conformitate cu legislaţia privind pensiile facultative de către Autoritatea de Supraveghere Financiară, administrate de către entităţi autorizate stabilite în state membre ale Uniunii Europene sau aparţinând Spaţiului Economic European ori de către entități autorizate într-un stat aderent la codurile de liberalizare ale Organizaţiei pentru Cooperare şi Dezvoltare Economică, suportate de angajator pentru angajaţii propri, în limita a 400 euro anual pentru fiecare persoană;”</w:t>
      </w:r>
    </w:p>
    <w:p w14:paraId="3DA3A13C" w14:textId="77777777" w:rsidR="00802783" w:rsidRPr="00F94975" w:rsidRDefault="00802783" w:rsidP="00802783">
      <w:pPr>
        <w:pStyle w:val="stilparagraf"/>
        <w:numPr>
          <w:ilvl w:val="0"/>
          <w:numId w:val="2"/>
        </w:numPr>
        <w:spacing w:before="75" w:after="75"/>
        <w:jc w:val="both"/>
        <w:rPr>
          <w:b/>
          <w:lang w:val="ro-RO"/>
        </w:rPr>
      </w:pPr>
      <w:r w:rsidRPr="00F94975">
        <w:rPr>
          <w:b/>
          <w:lang w:val="ro-RO"/>
        </w:rPr>
        <w:t xml:space="preserve"> La articolul 142, litera aa^1), după punctul 5 se introduce un nou punct, pct. 5^1, cu următorul cuprins:</w:t>
      </w:r>
    </w:p>
    <w:p w14:paraId="496D5A55" w14:textId="77777777" w:rsidR="00802783" w:rsidRPr="00F94975" w:rsidRDefault="00802783" w:rsidP="004D06BF">
      <w:pPr>
        <w:pStyle w:val="stilparagraf"/>
        <w:spacing w:before="75" w:after="75" w:line="276" w:lineRule="auto"/>
        <w:jc w:val="both"/>
        <w:rPr>
          <w:lang w:val="ro-RO"/>
        </w:rPr>
      </w:pPr>
      <w:r w:rsidRPr="00F94975">
        <w:rPr>
          <w:lang w:val="ro-RO"/>
        </w:rPr>
        <w:t xml:space="preserve">,,5^1. contribuțiile la un fond de pensii ocupațional potrivit Legii nr. 1/2020 privind pensiile ocupaționale, cu completările ulterioare și cele reprezentând contribuții la scheme de pensii ocupaționale, calificate astfel în conformitate cu legislația privind pensiile ocupaționale de către Autoritatea de Supraveghere Financiară, administrate de către entități autorizate stabilite în state membre ale Uniunii Europene sau aparținând Spațiului Economic European ori de către entități autorizate într-un stat aderent la codurile de liberalizare ale Organizaţiei pentru </w:t>
      </w:r>
      <w:r w:rsidRPr="00F94975">
        <w:rPr>
          <w:lang w:val="ro-RO"/>
        </w:rPr>
        <w:lastRenderedPageBreak/>
        <w:t>Cooperare şi Dezvoltare Economică, suportate de angajator pentru angajații proprii, în limita a 400 euro anual pentru fiecare persoană;”</w:t>
      </w:r>
    </w:p>
    <w:p w14:paraId="032F3910" w14:textId="77777777" w:rsidR="00FA15B2" w:rsidRPr="00F94975" w:rsidRDefault="00FA15B2" w:rsidP="00802783">
      <w:pPr>
        <w:pStyle w:val="stilparagraf"/>
        <w:numPr>
          <w:ilvl w:val="0"/>
          <w:numId w:val="2"/>
        </w:numPr>
        <w:spacing w:before="75" w:beforeAutospacing="0" w:after="75" w:afterAutospacing="0"/>
        <w:jc w:val="both"/>
        <w:rPr>
          <w:lang w:val="ro-RO"/>
        </w:rPr>
      </w:pPr>
      <w:r w:rsidRPr="00F94975">
        <w:rPr>
          <w:b/>
          <w:lang w:val="ro-RO"/>
        </w:rPr>
        <w:t xml:space="preserve"> La articolul 282, alineatul (3) se modifică și va avea următorul cuprins:</w:t>
      </w:r>
    </w:p>
    <w:p w14:paraId="45ACC78B" w14:textId="77777777" w:rsidR="00FA15B2" w:rsidRPr="00F94975" w:rsidRDefault="00FA15B2" w:rsidP="004D06BF">
      <w:pPr>
        <w:pStyle w:val="stilparagraf"/>
        <w:spacing w:before="75" w:beforeAutospacing="0" w:after="75" w:afterAutospacing="0" w:line="276" w:lineRule="auto"/>
        <w:jc w:val="both"/>
        <w:rPr>
          <w:lang w:val="ro-RO"/>
        </w:rPr>
      </w:pPr>
      <w:r w:rsidRPr="00F94975">
        <w:rPr>
          <w:lang w:val="ro-RO"/>
        </w:rPr>
        <w:t>“(3) Prin excepție de la prevederile alin. (1) și alin. (2) lit. a), exigibilitatea taxei intervine la data încasării contravalorii integrale sau parțiale a livrării de bunuri ori a prestării de servicii, în cazul persoanelor impozabile care optează în acest sens, denumite în continuare </w:t>
      </w:r>
      <w:r w:rsidRPr="00F94975">
        <w:rPr>
          <w:i/>
          <w:iCs/>
          <w:lang w:val="ro-RO"/>
        </w:rPr>
        <w:t>persoane care aplică sistemul TVA la încasare</w:t>
      </w:r>
      <w:r w:rsidRPr="00F94975">
        <w:rPr>
          <w:lang w:val="ro-RO"/>
        </w:rPr>
        <w:t>. Plafonul pentru aplicarea sistemului TVA la încasare este de:</w:t>
      </w:r>
    </w:p>
    <w:p w14:paraId="10700A33" w14:textId="77777777" w:rsidR="00FA15B2" w:rsidRPr="00F94975" w:rsidRDefault="00FA15B2" w:rsidP="00783989">
      <w:pPr>
        <w:pStyle w:val="stilparagraf"/>
        <w:spacing w:before="75" w:beforeAutospacing="0" w:after="75" w:afterAutospacing="0"/>
        <w:ind w:firstLine="720"/>
        <w:jc w:val="both"/>
        <w:rPr>
          <w:lang w:val="ro-RO"/>
        </w:rPr>
      </w:pPr>
      <w:r w:rsidRPr="00F94975">
        <w:rPr>
          <w:lang w:val="ro-RO"/>
        </w:rPr>
        <w:t>a) 5.000.000 lei, în perioada 1 martie - 31 decembrie 2026;</w:t>
      </w:r>
    </w:p>
    <w:p w14:paraId="354403D2" w14:textId="77777777" w:rsidR="00FA15B2" w:rsidRPr="00F94975" w:rsidRDefault="00FA15B2" w:rsidP="00783989">
      <w:pPr>
        <w:pStyle w:val="stilparagraf"/>
        <w:spacing w:before="75" w:beforeAutospacing="0" w:after="75" w:afterAutospacing="0"/>
        <w:ind w:firstLine="720"/>
        <w:jc w:val="both"/>
        <w:rPr>
          <w:lang w:val="ro-RO"/>
        </w:rPr>
      </w:pPr>
      <w:r w:rsidRPr="00F94975">
        <w:rPr>
          <w:lang w:val="ro-RO"/>
        </w:rPr>
        <w:t>b) 5.500.000 lei, începând cu data de 1 ianuarie 2027.”</w:t>
      </w:r>
    </w:p>
    <w:p w14:paraId="0D535919" w14:textId="77777777" w:rsidR="00FA15B2" w:rsidRPr="00F94975" w:rsidRDefault="00FA15B2" w:rsidP="0037227F">
      <w:pPr>
        <w:pStyle w:val="stilparagraf"/>
        <w:spacing w:before="75" w:beforeAutospacing="0" w:after="75" w:afterAutospacing="0"/>
        <w:jc w:val="both"/>
        <w:rPr>
          <w:lang w:val="ro-RO"/>
        </w:rPr>
      </w:pPr>
    </w:p>
    <w:p w14:paraId="518DC456" w14:textId="77777777" w:rsidR="00FA15B2" w:rsidRPr="00F94975" w:rsidRDefault="00FA15B2" w:rsidP="00802783">
      <w:pPr>
        <w:pStyle w:val="stilparagraf"/>
        <w:numPr>
          <w:ilvl w:val="0"/>
          <w:numId w:val="2"/>
        </w:numPr>
        <w:spacing w:before="75" w:beforeAutospacing="0" w:after="75" w:afterAutospacing="0"/>
        <w:jc w:val="both"/>
        <w:rPr>
          <w:b/>
          <w:lang w:val="ro-RO"/>
        </w:rPr>
      </w:pPr>
      <w:r w:rsidRPr="00F94975">
        <w:rPr>
          <w:b/>
          <w:lang w:val="ro-RO"/>
        </w:rPr>
        <w:t>La ar</w:t>
      </w:r>
      <w:r w:rsidR="004D06BF" w:rsidRPr="00F94975">
        <w:rPr>
          <w:b/>
          <w:lang w:val="ro-RO"/>
        </w:rPr>
        <w:t>ticolul 282, după alineatul (3)</w:t>
      </w:r>
      <w:r w:rsidRPr="00F94975">
        <w:rPr>
          <w:b/>
          <w:lang w:val="ro-RO"/>
        </w:rPr>
        <w:t xml:space="preserve"> se introduce un nou alineat, alin. (3^1), cu următorul cuprins:</w:t>
      </w:r>
    </w:p>
    <w:p w14:paraId="46B1F02F" w14:textId="77777777" w:rsidR="00FA15B2" w:rsidRPr="00F94975" w:rsidRDefault="00FA15B2" w:rsidP="0037227F">
      <w:pPr>
        <w:pStyle w:val="stilparagraf"/>
        <w:spacing w:before="75" w:beforeAutospacing="0" w:after="75" w:afterAutospacing="0"/>
        <w:jc w:val="both"/>
        <w:rPr>
          <w:lang w:val="ro-RO"/>
        </w:rPr>
      </w:pPr>
      <w:r w:rsidRPr="00F94975">
        <w:rPr>
          <w:lang w:val="ro-RO"/>
        </w:rPr>
        <w:t xml:space="preserve">“(3^1) Sunt eligibile pentru aplicarea sistemului TVA la încasare:  </w:t>
      </w:r>
    </w:p>
    <w:p w14:paraId="335805DB" w14:textId="77777777" w:rsidR="00FA15B2" w:rsidRPr="00F94975" w:rsidRDefault="00FA15B2" w:rsidP="004D06BF">
      <w:pPr>
        <w:pStyle w:val="stilparagraf"/>
        <w:spacing w:before="75" w:beforeAutospacing="0" w:after="75" w:afterAutospacing="0" w:line="276" w:lineRule="auto"/>
        <w:ind w:firstLine="720"/>
        <w:jc w:val="both"/>
        <w:rPr>
          <w:lang w:val="ro-RO"/>
        </w:rPr>
      </w:pPr>
      <w:r w:rsidRPr="00F94975">
        <w:rPr>
          <w:lang w:val="ro-RO"/>
        </w:rPr>
        <w:t>a) persoanele impozabile înregistrate în scopuri de TVA conform art. 316, care au sediul activității economice în România conform art. 266 alin. (2) lit. a), a căror cifră de afaceri în anul calendaristic precedent nu a depășit plafonul pentru aplicarea sistemului TVA la încasare prevăzut pentru anul respectiv.  Persoana impozabilă care în anul precedent nu a aplicat sistemul TVA la încasare, dar a cărei cifră de afaceri este inferioară plafonului pentru aplicarea sistemului TVA la încasare prevăzut pentru anul respectiv și care optează pentru aplicarea sistemului TVA la încasare, aplică sistemul TVA la încasare începând cu prima zi a perioadei fiscale următoare celei în care persoana impozabilă și-a exercitat opțiunea, cu condiția ca la data exercitării opțiunii să nu fi depășit plafonul pentru anul în curs. Cifra de afaceri pentru calculul plafonului prevăzut la alin. (3) este constituită din valoarea totală a livrărilor de bunuri și a prestărilor de servicii taxabile și/sau scutite de TVA, precum și a operațiunilor rezultate din activități economice pentru care locul livrării/prestării se consideră ca fiind în străinătate, conform art. 275 și 278, realizate în cursul anului calendaristic;</w:t>
      </w:r>
    </w:p>
    <w:p w14:paraId="52E560AC" w14:textId="77777777" w:rsidR="00FA15B2" w:rsidRPr="00F94975" w:rsidRDefault="00FA15B2" w:rsidP="004D06BF">
      <w:pPr>
        <w:pStyle w:val="stilparagraf"/>
        <w:spacing w:before="75" w:beforeAutospacing="0" w:after="75" w:afterAutospacing="0" w:line="276" w:lineRule="auto"/>
        <w:ind w:firstLine="720"/>
        <w:jc w:val="both"/>
        <w:rPr>
          <w:lang w:val="ro-RO"/>
        </w:rPr>
      </w:pPr>
      <w:r w:rsidRPr="00F94975">
        <w:rPr>
          <w:lang w:val="ro-RO"/>
        </w:rPr>
        <w:t>b) persoanele impozabile, care au sediul activității economice în România conform art. 266 alin. (2) lit. a), care se înregistrează în scopuri de TVA conform art. 316 în cursul anului și care optează pentru aplicarea sistemului TVA la încasare fie începând cu data înregistrării în scopuri de TVA, fie ulterior în cursul anului înregistrării în scopuri de TVA. Persoana impozabilă care optează pentru aplicarea sistemului TVA la încasare începând cu data înregistrării în scopuri de TVA aplică sistemul TVA la încasare începând cu această dată. Persoana impozabilă care optează pentru aplicarea sistemului TVA la încasare ulterior, în cursul anului înregistrării în scopuri de TVA, aplică sistemul TVA la încasare începând cu prima zi a perioadei fiscale următoare celei în care și-a exercitat opțiunea, cu condiția ca la data exercitării opțiunii să nu fi depășit plafonul prevăzut la alin. (3).”</w:t>
      </w:r>
    </w:p>
    <w:p w14:paraId="44BA9694" w14:textId="77777777" w:rsidR="00FA15B2" w:rsidRPr="00F94975" w:rsidRDefault="00FA15B2" w:rsidP="0037227F">
      <w:pPr>
        <w:pStyle w:val="ListParagraph"/>
        <w:spacing w:line="240" w:lineRule="auto"/>
        <w:ind w:left="1260"/>
        <w:rPr>
          <w:rFonts w:ascii="Times New Roman" w:hAnsi="Times New Roman" w:cs="Times New Roman"/>
          <w:sz w:val="24"/>
          <w:szCs w:val="24"/>
          <w:lang w:val="ro-RO"/>
        </w:rPr>
      </w:pPr>
    </w:p>
    <w:p w14:paraId="452F7B6A" w14:textId="77777777" w:rsidR="00FA15B2" w:rsidRPr="00F94975" w:rsidRDefault="00FA15B2" w:rsidP="00802783">
      <w:pPr>
        <w:pStyle w:val="ListParagraph"/>
        <w:numPr>
          <w:ilvl w:val="0"/>
          <w:numId w:val="2"/>
        </w:numPr>
        <w:tabs>
          <w:tab w:val="left" w:pos="426"/>
          <w:tab w:val="left" w:pos="993"/>
        </w:tabs>
        <w:spacing w:line="240" w:lineRule="auto"/>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282 alineatul (4), literele c) și d) se modifică și vor avea următorul cuprins:</w:t>
      </w:r>
    </w:p>
    <w:p w14:paraId="499E6E92" w14:textId="77777777" w:rsidR="00FA15B2" w:rsidRPr="00F94975" w:rsidRDefault="00FA15B2" w:rsidP="004D06BF">
      <w:pPr>
        <w:tabs>
          <w:tab w:val="left" w:pos="426"/>
        </w:tabs>
        <w:spacing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lastRenderedPageBreak/>
        <w:t>„c) persoanele impozabile care în anul precedent au depăşit plafonul pentru aplicarea sistemului TVA la încasare prevăzut pentru anul respectiv;</w:t>
      </w:r>
    </w:p>
    <w:p w14:paraId="5E04A171" w14:textId="77777777" w:rsidR="00FA15B2" w:rsidRPr="00F94975" w:rsidRDefault="00FA15B2" w:rsidP="004D06BF">
      <w:pPr>
        <w:tabs>
          <w:tab w:val="left" w:pos="426"/>
        </w:tabs>
        <w:spacing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d) persoanele impozabile care se înregistrează în scopuri de TVA conform art. 316 în cursul anului şi care au depăşit în anul precedent plafonul </w:t>
      </w:r>
      <w:r w:rsidR="008761B1" w:rsidRPr="00F94975">
        <w:rPr>
          <w:rFonts w:ascii="Times New Roman" w:hAnsi="Times New Roman" w:cs="Times New Roman"/>
          <w:sz w:val="24"/>
          <w:szCs w:val="24"/>
          <w:lang w:val="ro-RO"/>
        </w:rPr>
        <w:t>prevăzut pentru</w:t>
      </w:r>
      <w:r w:rsidRPr="00F94975">
        <w:rPr>
          <w:rFonts w:ascii="Times New Roman" w:hAnsi="Times New Roman" w:cs="Times New Roman"/>
          <w:sz w:val="24"/>
          <w:szCs w:val="24"/>
          <w:lang w:val="ro-RO"/>
        </w:rPr>
        <w:t xml:space="preserve"> aplicarea sistemului TVA la încasare în anul respectiv sau au depășit în anul calendaristic în curs plafonul prevăzut la alin. (3), calculat în funcţie de operaţiunile realizate în perioada în care respectiva persoană a avut un cod valabil de TVA conform art. 316.”</w:t>
      </w:r>
    </w:p>
    <w:p w14:paraId="72B2540C" w14:textId="77777777" w:rsidR="00FA15B2" w:rsidRPr="00F94975" w:rsidRDefault="00FA15B2" w:rsidP="00802783">
      <w:pPr>
        <w:pStyle w:val="ListParagraph"/>
        <w:numPr>
          <w:ilvl w:val="0"/>
          <w:numId w:val="2"/>
        </w:numPr>
        <w:tabs>
          <w:tab w:val="left" w:pos="426"/>
          <w:tab w:val="left" w:pos="993"/>
        </w:tabs>
        <w:spacing w:line="240" w:lineRule="auto"/>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282, alineatul (5) se modifică și va avea următorul cuprins:</w:t>
      </w:r>
    </w:p>
    <w:p w14:paraId="3E4F550F" w14:textId="77777777" w:rsidR="00FA15B2" w:rsidRPr="00F94975" w:rsidRDefault="00FA15B2" w:rsidP="004D06BF">
      <w:pPr>
        <w:spacing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„(5) Persoana impozabilă care optează pentru aplicarea sistemului TVA la încasare este obligată să aplice sistemul respectiv cel puţin până la sfârşitul anului calendaristic în care a optat pentru aplicarea sistemului, cu excepţia situaţiei în care în cursul aceluiaşi an cifra de afaceri depăşeşte plafonul prevăzut la alin. (3), caz în care sistemul se aplică până la sfârşitul perioadei fiscale următoare celei în care plafonul a fost depăşit. Dacă în primul an de aplicare a sistemului TVA la încasare persoana impozabilă nu depăşeşte plafonul prevăzut la alin. (3), poate aplica sistemul TVA la încasare până la sfârşitul perioadei fiscale următoare celei în care plafonul calculat pentru fiecare an calendaristic în parte, a fost depăşit pe parcursul unui an calendaristic. Orice persoană impozabilă care a optat pentru aplicarea sistemului TVA la încasare şi care nu depăşeşte în cursul unui an plafonul prevăzut la alin. (3) poate renunţa la aplicarea sistemului respectiv oricând în cursul anului, prin depunerea unei notificări la organul fiscal competent între datele de 1 şi 20 ale lunii, cu excepţia primului an în care a optat pentru aplicarea sistemului. Radierea persoanei respective din Registrul persoanelor care aplică sistemul TVA la încasare se realizează de organele fiscale competente începând cu prima zi a perioadei fiscale următoare celei în care a fost depusă notificarea.”</w:t>
      </w:r>
    </w:p>
    <w:p w14:paraId="047EEE4E" w14:textId="77777777" w:rsidR="00FA15B2" w:rsidRPr="00F94975" w:rsidRDefault="00FA15B2" w:rsidP="00802783">
      <w:pPr>
        <w:pStyle w:val="ListParagraph"/>
        <w:numPr>
          <w:ilvl w:val="0"/>
          <w:numId w:val="2"/>
        </w:numPr>
        <w:tabs>
          <w:tab w:val="left" w:pos="426"/>
          <w:tab w:val="left" w:pos="993"/>
        </w:tabs>
        <w:spacing w:line="240" w:lineRule="auto"/>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324, alineatul (12) se modifică și va avea următorul cuprins:</w:t>
      </w:r>
    </w:p>
    <w:p w14:paraId="1488CF40" w14:textId="77777777" w:rsidR="00FA15B2" w:rsidRPr="00F94975" w:rsidRDefault="00FA15B2" w:rsidP="004D06BF">
      <w:pPr>
        <w:autoSpaceDE w:val="0"/>
        <w:autoSpaceDN w:val="0"/>
        <w:adjustRightInd w:val="0"/>
        <w:spacing w:after="120" w:line="276" w:lineRule="auto"/>
        <w:jc w:val="both"/>
        <w:rPr>
          <w:rFonts w:ascii="Times New Roman" w:eastAsia="Trebuchet MS" w:hAnsi="Times New Roman" w:cs="Times New Roman"/>
          <w:bCs/>
          <w:kern w:val="2"/>
          <w:sz w:val="24"/>
          <w:szCs w:val="24"/>
          <w:lang w:val="ro-RO"/>
        </w:rPr>
      </w:pPr>
      <w:r w:rsidRPr="00F94975">
        <w:rPr>
          <w:rFonts w:ascii="Times New Roman" w:eastAsia="Trebuchet MS" w:hAnsi="Times New Roman" w:cs="Times New Roman"/>
          <w:bCs/>
          <w:kern w:val="2"/>
          <w:sz w:val="24"/>
          <w:szCs w:val="24"/>
          <w:lang w:val="ro-RO"/>
        </w:rPr>
        <w:t>„(12) Persoana impozabilă prevăzută la art. 282 alin. (3^1) lit. a), care optează să aplice sistemul TVA la încasare potrivit prevederilor art. 282 alin. (3) - (8), trebuie să depună la organele fiscale competente, până la data de 20 inclusiv a lunii anterioare începerii perioadei fiscale din care va aplica sistemul TVA la încasare, o notificare din care să rezulte că cifra de afaceri determinată potrivit prevederilor art. 282 alin. (3</w:t>
      </w:r>
      <w:r w:rsidR="00416107" w:rsidRPr="00F94975">
        <w:rPr>
          <w:rFonts w:ascii="Times New Roman" w:eastAsia="Trebuchet MS" w:hAnsi="Times New Roman" w:cs="Times New Roman"/>
          <w:bCs/>
          <w:kern w:val="2"/>
          <w:sz w:val="24"/>
          <w:szCs w:val="24"/>
          <w:lang w:val="ro-RO"/>
        </w:rPr>
        <w:t>^1</w:t>
      </w:r>
      <w:r w:rsidRPr="00F94975">
        <w:rPr>
          <w:rFonts w:ascii="Times New Roman" w:eastAsia="Trebuchet MS" w:hAnsi="Times New Roman" w:cs="Times New Roman"/>
          <w:bCs/>
          <w:kern w:val="2"/>
          <w:sz w:val="24"/>
          <w:szCs w:val="24"/>
          <w:lang w:val="ro-RO"/>
        </w:rPr>
        <w:t xml:space="preserve">) lit. a) nu depăşeşte în anul calendaristic precedent plafonul pentru aplicarea sistemului TVA la încasare prevăzut pentru anul respectiv şi nu depășește în anul calendaristic în curs plafonul prevăzut la art. 282 alin. (3), până la data depunerii notificării, şi că optează pentru aplicarea sistemului TVA la încasare. Se consideră că persoana impozabilă a optat în mod tacit pentru continuarea aplicării sistemului TVA la încasare, neavând obligaţia să depună notificarea, dacă în anul precedent a aplicat sistemul TVA la încasare şi cifra sa de afaceri nu a depăşit plafonul pentru aplicarea sistemului TVA la încasare prevăzut pentru anul respectiv. Persoana impozabilă prevăzută la art. 282 alin. (3^1) lit. b), care optează să aplice sistemul TVA la încasare potrivit prevederilor art. 282 alin. (3) - (8), începând cu data înregistrării în scopuri de TVA, trebuie să depună la organele fiscale competente o notificare din care să rezulte că optează pentru aplicarea sistemului TVA la încasare din momentul înregistrării sale în scopuri de TVA conform art. 316. Persoana impozabilă prevăzută la art. 282 alin. (3^1) lit. b) care optează pentru aplicarea sistemului TVA </w:t>
      </w:r>
      <w:r w:rsidRPr="00F94975">
        <w:rPr>
          <w:rFonts w:ascii="Times New Roman" w:eastAsia="Trebuchet MS" w:hAnsi="Times New Roman" w:cs="Times New Roman"/>
          <w:bCs/>
          <w:kern w:val="2"/>
          <w:sz w:val="24"/>
          <w:szCs w:val="24"/>
          <w:lang w:val="ro-RO"/>
        </w:rPr>
        <w:lastRenderedPageBreak/>
        <w:t>la încasare ulterior înregistrării în scopuri de TVA, în cursul anului înregistrării, trebuie să depună la organele fiscale competente, până la data de 20 inclusiv a lunii anterioare începerii perioadei fiscale din care va aplica sistemul TVA la încasare, o notificare din care să rezulte că cifra de afaceri determinată potrivit prevederilor art. 282 alin. (3^1) lit. a) nu depăşeşte plafonul prevăzut la art. 282 alin. (3) în anul calendaristic în curs, până la data depunerii notificării, şi că optează pentru aplicarea sistemului TVA la încasare. ”</w:t>
      </w:r>
    </w:p>
    <w:p w14:paraId="5F838478" w14:textId="77777777" w:rsidR="0064585F" w:rsidRPr="00F94975" w:rsidRDefault="0064585F" w:rsidP="0037227F">
      <w:pPr>
        <w:autoSpaceDE w:val="0"/>
        <w:autoSpaceDN w:val="0"/>
        <w:adjustRightInd w:val="0"/>
        <w:spacing w:after="120" w:line="240" w:lineRule="auto"/>
        <w:jc w:val="both"/>
        <w:rPr>
          <w:rFonts w:ascii="Times New Roman" w:eastAsia="Trebuchet MS" w:hAnsi="Times New Roman" w:cs="Times New Roman"/>
          <w:bCs/>
          <w:kern w:val="2"/>
          <w:sz w:val="24"/>
          <w:szCs w:val="24"/>
          <w:lang w:val="ro-RO"/>
        </w:rPr>
      </w:pPr>
    </w:p>
    <w:p w14:paraId="537DCE9A" w14:textId="77777777" w:rsidR="00FA15B2" w:rsidRPr="00F94975" w:rsidRDefault="00FA15B2" w:rsidP="00802783">
      <w:pPr>
        <w:pStyle w:val="ListParagraph"/>
        <w:numPr>
          <w:ilvl w:val="0"/>
          <w:numId w:val="2"/>
        </w:numPr>
        <w:tabs>
          <w:tab w:val="left" w:pos="426"/>
          <w:tab w:val="left" w:pos="993"/>
        </w:tabs>
        <w:spacing w:line="240" w:lineRule="auto"/>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t>La articolul 324 alineatul (14), partea introductivă se modifică și va avea următorul cuprins:</w:t>
      </w:r>
    </w:p>
    <w:p w14:paraId="1C6BD013" w14:textId="77777777" w:rsidR="00FA15B2" w:rsidRPr="00F94975" w:rsidRDefault="00FA15B2" w:rsidP="004D06BF">
      <w:pPr>
        <w:autoSpaceDE w:val="0"/>
        <w:autoSpaceDN w:val="0"/>
        <w:adjustRightInd w:val="0"/>
        <w:spacing w:after="120" w:line="276" w:lineRule="auto"/>
        <w:jc w:val="both"/>
        <w:rPr>
          <w:rFonts w:ascii="Times New Roman" w:eastAsia="Trebuchet MS" w:hAnsi="Times New Roman" w:cs="Times New Roman"/>
          <w:bCs/>
          <w:kern w:val="2"/>
          <w:sz w:val="24"/>
          <w:szCs w:val="24"/>
          <w:lang w:val="ro-RO"/>
        </w:rPr>
      </w:pPr>
      <w:r w:rsidRPr="00F94975">
        <w:rPr>
          <w:rFonts w:ascii="Times New Roman" w:eastAsia="Trebuchet MS" w:hAnsi="Times New Roman" w:cs="Times New Roman"/>
          <w:bCs/>
          <w:kern w:val="2"/>
          <w:sz w:val="24"/>
          <w:szCs w:val="24"/>
          <w:lang w:val="ro-RO"/>
        </w:rPr>
        <w:t>„(14) Persoana impozabilă care aplică sistemul TVA la încasare şi care depăşeşte în cursul anului calendaristic curent plafonul prevăzut la art. 282 alin. (3) are obligaţia să depună la organele fiscale competente, până la data de 20 inclusiv a lunii următoare perioadei fiscale în care a depăşit plafonul, o notificare din care să rezulte cifra de afaceri realizată, determinată potrivit prevederilor art. 282 alin. (3^1) lit. a), în vederea schimbării sistemului aplicat potrivit prevederilor art. 282 alin. (5). În situaţia în care persoana impozabilă care depăşeşte plafonul nu depune notificarea, aceasta va fi radiată din oficiu de organele fiscale competente, începând cu data înscrisă în decizia de radiere, din Registrul persoanelor impozabile care aplică sistemul TVA la încasare prevăzut la alin. (16). În perioada cuprinsă între data la care persoana impozabilă avea obligaţia de a nu mai aplica sistemul TVA la încasare şi data radierii din oficiu de către organele fiscale competente din Registrul persoanelor impozabile care aplică sistemul TVA la încasare: ”</w:t>
      </w:r>
    </w:p>
    <w:p w14:paraId="6F1A327B" w14:textId="77777777" w:rsidR="00FA15B2" w:rsidRPr="00F94975" w:rsidRDefault="00FA15B2" w:rsidP="00802783">
      <w:pPr>
        <w:pStyle w:val="ListParagraph"/>
        <w:numPr>
          <w:ilvl w:val="0"/>
          <w:numId w:val="2"/>
        </w:numPr>
        <w:autoSpaceDE w:val="0"/>
        <w:autoSpaceDN w:val="0"/>
        <w:adjustRightInd w:val="0"/>
        <w:spacing w:after="120" w:line="240" w:lineRule="auto"/>
        <w:jc w:val="both"/>
        <w:rPr>
          <w:rFonts w:ascii="Times New Roman" w:eastAsia="Trebuchet MS" w:hAnsi="Times New Roman" w:cs="Times New Roman"/>
          <w:b/>
          <w:bCs/>
          <w:kern w:val="2"/>
          <w:sz w:val="24"/>
          <w:szCs w:val="24"/>
          <w:lang w:val="ro-RO"/>
        </w:rPr>
      </w:pPr>
      <w:r w:rsidRPr="00F94975">
        <w:rPr>
          <w:rFonts w:ascii="Times New Roman" w:eastAsia="Trebuchet MS" w:hAnsi="Times New Roman" w:cs="Times New Roman"/>
          <w:b/>
          <w:bCs/>
          <w:kern w:val="2"/>
          <w:sz w:val="24"/>
          <w:szCs w:val="24"/>
          <w:lang w:val="ro-RO"/>
        </w:rPr>
        <w:t>La articolul 324, alineatul (16) se modifică și va avea următorul cuprins:</w:t>
      </w:r>
    </w:p>
    <w:p w14:paraId="5B0F80C2" w14:textId="77777777" w:rsidR="00FA15B2" w:rsidRPr="00F94975" w:rsidRDefault="00FA15B2" w:rsidP="004D06BF">
      <w:pPr>
        <w:autoSpaceDE w:val="0"/>
        <w:autoSpaceDN w:val="0"/>
        <w:adjustRightInd w:val="0"/>
        <w:spacing w:after="120" w:line="276" w:lineRule="auto"/>
        <w:jc w:val="both"/>
        <w:rPr>
          <w:rFonts w:ascii="Times New Roman" w:eastAsia="Trebuchet MS" w:hAnsi="Times New Roman" w:cs="Times New Roman"/>
          <w:bCs/>
          <w:kern w:val="2"/>
          <w:sz w:val="24"/>
          <w:szCs w:val="24"/>
          <w:lang w:val="ro-RO"/>
        </w:rPr>
      </w:pPr>
      <w:r w:rsidRPr="00F94975">
        <w:rPr>
          <w:rFonts w:ascii="Times New Roman" w:eastAsia="Trebuchet MS" w:hAnsi="Times New Roman" w:cs="Times New Roman"/>
          <w:bCs/>
          <w:kern w:val="2"/>
          <w:sz w:val="24"/>
          <w:szCs w:val="24"/>
          <w:lang w:val="ro-RO"/>
        </w:rPr>
        <w:t>“(16) A.N.A.F. organizează Registrul persoanelor impozabile care aplică sistemul TVA la încasare conform art. 282 alin. (3) - (8). Registrul este public și se afișează pe site-ul A.N.A.F. Înscrierea în Registrul persoanelor impozabile care aplică sistemul TVA la încasare se face de către organul fiscal competent, pe baza notificărilor depuse de persoanele impozabile potrivit alin. (12), până la data de 1 a perioadei fiscale următoare celei în care a fost depusă notificarea sau, în cazul persoanelor impozabile înregistrate în scopuri de TVA în cursul anului calendaristic, prevăzute la art. 282 alin. (3^1) lit. b), care optează să aplice sistemul TVA la încasare începând cu data înregistrării în scopuri de TVA, de la data înregistrării acestora în scopuri de TVA. Nu sunt înscrise în Registrul persoanelor impozabile care aplică sistemul TVA la încasare persoanele impozabile care nu depun notificarea în termenul prevăzut la alin. (12). Radierea din Registrul persoanelor impozabile care aplică sistemul TVA la încasare se face de către organul fiscal competent, pe baza notificărilor depuse de persoanele impozabile potrivit alin. (14), până la data de 1 a perioadei fiscale următoare celei în care a fost depusă notificarea sau din oficiu, în condițiile prevăzute la alin. (14). În cazul înregistrării persoanei impozabile în Registrul persoanelor impozabile care aplică sistemul TVA la încasare, în situația în care data publicării în registru este ulterioară datei de la care persoana impozabilă aplică sistemul TVA la încasare, beneficiarii își exercită dreptul de deducere în conformitate cu prevederile art. 297 alin. (2), începând cu data publicării în registru.”</w:t>
      </w:r>
    </w:p>
    <w:p w14:paraId="7CCB77DA" w14:textId="77777777" w:rsidR="00597496" w:rsidRPr="00F94975" w:rsidRDefault="00597496" w:rsidP="004D06BF">
      <w:pPr>
        <w:pStyle w:val="NormalWeb"/>
        <w:spacing w:before="0" w:beforeAutospacing="0" w:after="0" w:afterAutospacing="0" w:line="276" w:lineRule="auto"/>
        <w:jc w:val="both"/>
      </w:pPr>
    </w:p>
    <w:p w14:paraId="24C1DD2F" w14:textId="77777777" w:rsidR="00271AAE" w:rsidRPr="00F94975" w:rsidRDefault="00AC1372" w:rsidP="00271AAE">
      <w:pPr>
        <w:autoSpaceDE w:val="0"/>
        <w:autoSpaceDN w:val="0"/>
        <w:adjustRightInd w:val="0"/>
        <w:spacing w:after="0" w:line="276" w:lineRule="auto"/>
        <w:jc w:val="both"/>
        <w:rPr>
          <w:rFonts w:ascii="Times New Roman" w:hAnsi="Times New Roman" w:cs="Times New Roman"/>
          <w:b/>
          <w:sz w:val="24"/>
          <w:szCs w:val="24"/>
          <w:lang w:val="ro-RO"/>
        </w:rPr>
      </w:pPr>
      <w:r w:rsidRPr="00F94975">
        <w:rPr>
          <w:rFonts w:ascii="Times New Roman" w:hAnsi="Times New Roman" w:cs="Times New Roman"/>
          <w:b/>
          <w:sz w:val="24"/>
          <w:szCs w:val="24"/>
          <w:lang w:val="ro-RO"/>
        </w:rPr>
        <w:lastRenderedPageBreak/>
        <w:t xml:space="preserve">Art. </w:t>
      </w:r>
      <w:r w:rsidR="00610A36" w:rsidRPr="00F94975">
        <w:rPr>
          <w:rFonts w:ascii="Times New Roman" w:hAnsi="Times New Roman" w:cs="Times New Roman"/>
          <w:b/>
          <w:sz w:val="24"/>
          <w:szCs w:val="24"/>
          <w:lang w:val="ro-RO"/>
        </w:rPr>
        <w:t>V</w:t>
      </w:r>
      <w:r w:rsidR="00054664" w:rsidRPr="00F94975">
        <w:rPr>
          <w:rFonts w:ascii="Times New Roman" w:hAnsi="Times New Roman" w:cs="Times New Roman"/>
          <w:b/>
          <w:sz w:val="24"/>
          <w:szCs w:val="24"/>
          <w:lang w:val="ro-RO"/>
        </w:rPr>
        <w:t>I</w:t>
      </w:r>
      <w:r w:rsidR="00240AB8" w:rsidRPr="00F94975">
        <w:rPr>
          <w:rFonts w:ascii="Times New Roman" w:hAnsi="Times New Roman" w:cs="Times New Roman"/>
          <w:b/>
          <w:sz w:val="24"/>
          <w:szCs w:val="24"/>
          <w:lang w:val="ro-RO"/>
        </w:rPr>
        <w:t>I</w:t>
      </w:r>
      <w:r w:rsidRPr="00F94975">
        <w:rPr>
          <w:rFonts w:ascii="Times New Roman" w:hAnsi="Times New Roman" w:cs="Times New Roman"/>
          <w:b/>
          <w:sz w:val="24"/>
          <w:szCs w:val="24"/>
          <w:lang w:val="ro-RO"/>
        </w:rPr>
        <w:t>.</w:t>
      </w:r>
      <w:r w:rsidRPr="00F94975">
        <w:rPr>
          <w:rFonts w:ascii="Times New Roman" w:hAnsi="Times New Roman" w:cs="Times New Roman"/>
          <w:sz w:val="24"/>
          <w:szCs w:val="24"/>
          <w:lang w:val="ro-RO"/>
        </w:rPr>
        <w:t xml:space="preserve"> </w:t>
      </w:r>
      <w:r w:rsidR="00271AAE" w:rsidRPr="00F94975">
        <w:rPr>
          <w:rFonts w:ascii="Times New Roman" w:eastAsia="SimSun" w:hAnsi="Times New Roman" w:cs="Times New Roman"/>
          <w:b/>
          <w:sz w:val="24"/>
          <w:szCs w:val="24"/>
          <w:lang w:val="ro-RO"/>
        </w:rPr>
        <w:t>Acordarea unei bonificaţii în cazul impozitului pe</w:t>
      </w:r>
      <w:r w:rsidR="00271AAE" w:rsidRPr="00F94975">
        <w:rPr>
          <w:rFonts w:ascii="Times New Roman" w:hAnsi="Times New Roman" w:cs="Times New Roman"/>
          <w:sz w:val="24"/>
          <w:szCs w:val="24"/>
          <w:lang w:val="ro-RO"/>
        </w:rPr>
        <w:t xml:space="preserve"> </w:t>
      </w:r>
      <w:r w:rsidR="00271AAE" w:rsidRPr="00F94975">
        <w:rPr>
          <w:rFonts w:ascii="Times New Roman" w:hAnsi="Times New Roman" w:cs="Times New Roman"/>
          <w:b/>
          <w:sz w:val="24"/>
          <w:szCs w:val="24"/>
          <w:lang w:val="ro-RO"/>
        </w:rPr>
        <w:t>profit și impozitului pe veniturile microîntreprinderilor</w:t>
      </w:r>
    </w:p>
    <w:p w14:paraId="3C4F18A2" w14:textId="77777777" w:rsidR="00AC1372" w:rsidRPr="00F94975"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(1) Contribuabilii plătitori de impozit pe profit, indiferent de sistemul de declarare şi plată prevăzut la art. 41 din Legea nr. 227/2015 privind Codul fiscal, cu modificările şi completările ulterioare, precum şi contribuabilii plătitori de impozit pe veniturile microîntreprinderilor, potrivit titlului III "Impozitul pe veniturile microîntreprinderilor" din aceeaşi lege, beneficiază de o bonificaţie de 3% di</w:t>
      </w:r>
      <w:r w:rsidR="0078126D" w:rsidRPr="00F94975">
        <w:rPr>
          <w:rFonts w:ascii="Times New Roman" w:hAnsi="Times New Roman" w:cs="Times New Roman"/>
          <w:sz w:val="24"/>
          <w:szCs w:val="24"/>
          <w:lang w:val="ro-RO"/>
        </w:rPr>
        <w:t>n impozitul pe profit anual/</w:t>
      </w:r>
      <w:r w:rsidRPr="00F94975">
        <w:rPr>
          <w:rFonts w:ascii="Times New Roman" w:hAnsi="Times New Roman" w:cs="Times New Roman"/>
          <w:sz w:val="24"/>
          <w:szCs w:val="24"/>
          <w:lang w:val="ro-RO"/>
        </w:rPr>
        <w:t>impozitul pe veniturile microîntreprinderilor, aferente anului fiscal 202</w:t>
      </w:r>
      <w:r w:rsidR="00505BD3"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/anului fiscal mo</w:t>
      </w:r>
      <w:r w:rsidR="00505BD3" w:rsidRPr="00F94975">
        <w:rPr>
          <w:rFonts w:ascii="Times New Roman" w:hAnsi="Times New Roman" w:cs="Times New Roman"/>
          <w:sz w:val="24"/>
          <w:szCs w:val="24"/>
          <w:lang w:val="ro-RO"/>
        </w:rPr>
        <w:t>dificat care începe în anul 2025</w:t>
      </w:r>
      <w:r w:rsidRPr="00F94975">
        <w:rPr>
          <w:rFonts w:ascii="Times New Roman" w:hAnsi="Times New Roman" w:cs="Times New Roman"/>
          <w:sz w:val="24"/>
          <w:szCs w:val="24"/>
          <w:lang w:val="ro-RO"/>
        </w:rPr>
        <w:t>, după caz. În cazul grupului fiscal, bonificaţia se aplică la impozitul pe profit anual declarat de persoana juridică responsabilă.</w:t>
      </w:r>
    </w:p>
    <w:p w14:paraId="4170E069" w14:textId="77777777" w:rsidR="00AC1372" w:rsidRPr="00F94975"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(2) Organul fiscal central constată din oficiu îndeplinirea condiţiilor pentru acordarea bonificaţiilor prevăzute la alin. (1) prin emiterea unei decizii,</w:t>
      </w:r>
      <w:r w:rsidR="003E4B27" w:rsidRPr="00CA6B82">
        <w:rPr>
          <w:rFonts w:ascii="Times New Roman" w:hAnsi="Times New Roman" w:cs="Times New Roman"/>
          <w:color w:val="FF0000"/>
          <w:sz w:val="24"/>
          <w:szCs w:val="24"/>
          <w:lang w:val="ro-RO"/>
        </w:rPr>
        <w:t xml:space="preserve"> </w:t>
      </w:r>
      <w:r w:rsidRPr="00F94975">
        <w:rPr>
          <w:rFonts w:ascii="Times New Roman" w:hAnsi="Times New Roman" w:cs="Times New Roman"/>
          <w:sz w:val="24"/>
          <w:szCs w:val="24"/>
          <w:lang w:val="ro-RO"/>
        </w:rPr>
        <w:t>astfel:</w:t>
      </w:r>
    </w:p>
    <w:p w14:paraId="225DE2A7" w14:textId="77777777" w:rsidR="00AC1372" w:rsidRPr="00F94975"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a) în cazul contribuabililor plătitori de impozit pe profit, după expirarea termenului de depunere a declaraţiei privind impozitul pe profit anual, potrivit legii, aferentă anului fiscal 202</w:t>
      </w:r>
      <w:r w:rsidR="00DD7EC7"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/anului fiscal modificat care începe în anul 202</w:t>
      </w:r>
      <w:r w:rsidR="00505BD3"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 după caz;</w:t>
      </w:r>
    </w:p>
    <w:p w14:paraId="06CCF797" w14:textId="77777777" w:rsidR="00AC1372" w:rsidRPr="00F94975"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b) în cazul contribuabililor plătitori de impozit pe veniturile microîntreprinderilor, după expirarea termenului de depunere a declaraţiei privind impozitul pe veniturile microîntreprinderilor aferentă trimestrului IV al anului fiscal 202</w:t>
      </w:r>
      <w:r w:rsidR="00505BD3"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 potrivit legii.</w:t>
      </w:r>
    </w:p>
    <w:p w14:paraId="004303F2" w14:textId="77777777" w:rsidR="00AC1372" w:rsidRPr="00F94975"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(3) Bonificaţia se acordă de către organul fiscal cu respectarea următoarelor condiţii de către contribuabil:</w:t>
      </w:r>
    </w:p>
    <w:p w14:paraId="25FB1536" w14:textId="77777777" w:rsidR="00AC1372" w:rsidRPr="00F94975"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a) are depuse toate declaraţiile conform vectorului fiscal;</w:t>
      </w:r>
    </w:p>
    <w:p w14:paraId="2C69783C" w14:textId="77777777" w:rsidR="00AC1372" w:rsidRPr="00F94975"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b) sunt stinse integral şi la termenele prevăzute de lege impozitul pe profit anual/impozit pe veniturile microîntreprinderilor, aferente anului 202</w:t>
      </w:r>
      <w:r w:rsidR="00505BD3"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/anului fiscal modificat care începe în anul 202</w:t>
      </w:r>
      <w:r w:rsidR="00505BD3"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 după caz;</w:t>
      </w:r>
    </w:p>
    <w:p w14:paraId="65365FD3" w14:textId="77777777" w:rsidR="00AC1372" w:rsidRPr="00F94975"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c) nu înregistrează nicio altă obligaţie fiscală/bugetară restantă la termenul legal pentru depunerea declaraţiilor prin care se declară impozitul pe </w:t>
      </w:r>
      <w:r w:rsidR="00A14EC1" w:rsidRPr="00F94975">
        <w:rPr>
          <w:rFonts w:ascii="Times New Roman" w:hAnsi="Times New Roman" w:cs="Times New Roman"/>
          <w:sz w:val="24"/>
          <w:szCs w:val="24"/>
          <w:lang w:val="ro-RO"/>
        </w:rPr>
        <w:t>profit anual aferent anului 2025</w:t>
      </w:r>
      <w:r w:rsidRPr="00F94975">
        <w:rPr>
          <w:rFonts w:ascii="Times New Roman" w:hAnsi="Times New Roman" w:cs="Times New Roman"/>
          <w:sz w:val="24"/>
          <w:szCs w:val="24"/>
          <w:lang w:val="ro-RO"/>
        </w:rPr>
        <w:t>/anului fiscal modificat care începe în anul 202</w:t>
      </w:r>
      <w:r w:rsidR="00A14EC1"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 respectiv prin care se declară impozitul pe veniturile microîntreprinderilor aferent trimestrului IV al anului fiscal 202</w:t>
      </w:r>
      <w:r w:rsidR="00A14EC1"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 potrivit legii.</w:t>
      </w:r>
    </w:p>
    <w:p w14:paraId="72070D2C" w14:textId="77777777" w:rsidR="00AC1372" w:rsidRPr="00F94975"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(4) Pentru calculul bonificaţiei prevăzute la alin. (1) se au în vedere următoarele:</w:t>
      </w:r>
    </w:p>
    <w:p w14:paraId="139143ED" w14:textId="77777777" w:rsidR="00AC1372" w:rsidRPr="00F94975"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a) în situaţia în care contribuabilul redirecţionează sume din impozitul pe profit anual, potrivit legii, acestea nu sunt luate în calcul la stabilirea bonificaţiei;</w:t>
      </w:r>
    </w:p>
    <w:p w14:paraId="46E7A726" w14:textId="77777777" w:rsidR="00AC1372" w:rsidRPr="00F94975"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b) pentru contribuabilii plătitori de impozit pe veniturile microîntreprinderilor, procentul aferent bonificaţiei se aplică la impozitul datorat pe întregul an fiscal determinat prin însumarea impozitelor pe veniturile microîntreprinderilor datorate trimestrial, potrivit legii;</w:t>
      </w:r>
    </w:p>
    <w:p w14:paraId="400444A8" w14:textId="77777777" w:rsidR="00AC1372" w:rsidRPr="00F94975"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c) în cazul microîntreprinderilor care devin plătitoare de impozit pe profit în anul 202</w:t>
      </w:r>
      <w:r w:rsidR="00005FC8"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 procentul aferent bonificaţiei se aplică atât la impozitul pe veniturile microîntreprinderilor, cât şi la impozitul pe profit anual, impozite determinate potrivit lit. b), respectiv lit. a).</w:t>
      </w:r>
      <w:r w:rsidR="00005FC8" w:rsidRPr="00F94975">
        <w:rPr>
          <w:rFonts w:ascii="Times New Roman" w:hAnsi="Times New Roman" w:cs="Times New Roman"/>
          <w:sz w:val="24"/>
          <w:szCs w:val="24"/>
          <w:lang w:val="ro-RO"/>
        </w:rPr>
        <w:t xml:space="preserve"> </w:t>
      </w:r>
    </w:p>
    <w:p w14:paraId="7ECAB16D" w14:textId="77777777" w:rsidR="00AC1372" w:rsidRPr="00F94975"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(5) Pentru acordarea bonificaţiei prevăzute la alin. (1), organul fiscal central întocmeşte un referat prin care se aprobă această facilitate pentru contribuabilii persoane juridice care îndeplinesc condiţiile prevăzute la alin. (3) şi (4) pe baza unei liste editate automat din aplicaţia informatică.</w:t>
      </w:r>
    </w:p>
    <w:p w14:paraId="41059EFB" w14:textId="77777777" w:rsidR="001B2811" w:rsidRPr="00F94975" w:rsidRDefault="00AC1372" w:rsidP="001B2811">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(6) </w:t>
      </w:r>
      <w:r w:rsidR="001B2811" w:rsidRPr="00F94975">
        <w:rPr>
          <w:rFonts w:ascii="Times New Roman" w:hAnsi="Times New Roman" w:cs="Times New Roman"/>
          <w:sz w:val="24"/>
          <w:szCs w:val="24"/>
          <w:lang w:val="ro-RO"/>
        </w:rPr>
        <w:t xml:space="preserve">În cazul în care, ulterior emiterii deciziei de acordare a bonificaţiei, se depun declaraţii rectificative pentru impozitul pe profit anual/impozitul pe veniturile microîntreprinderilor, aferent anului 2025/anului fiscal modificat care începe în anul 2025, după caz, </w:t>
      </w:r>
      <w:r w:rsidR="00465146" w:rsidRPr="00F94975">
        <w:rPr>
          <w:rFonts w:ascii="Times New Roman" w:hAnsi="Times New Roman" w:cs="Times New Roman"/>
          <w:sz w:val="24"/>
          <w:szCs w:val="24"/>
          <w:lang w:val="ro-RO"/>
        </w:rPr>
        <w:t xml:space="preserve">sau </w:t>
      </w:r>
      <w:r w:rsidR="00465146" w:rsidRPr="00F94975">
        <w:rPr>
          <w:rFonts w:ascii="Times New Roman" w:hAnsi="Times New Roman" w:cs="Times New Roman"/>
          <w:sz w:val="24"/>
          <w:szCs w:val="24"/>
          <w:lang w:val="ro-RO"/>
        </w:rPr>
        <w:lastRenderedPageBreak/>
        <w:t>contribuabililor li se comunică, ca urmare a unui control fiscal, decizii de impunere prin care au fost stabilite diferenţe de impozit pe profit anual/impozit pe veniturile microîntreprinderilor</w:t>
      </w:r>
      <w:r w:rsidR="00D06D71" w:rsidRPr="00F94975">
        <w:rPr>
          <w:rFonts w:ascii="Times New Roman" w:hAnsi="Times New Roman" w:cs="Times New Roman"/>
          <w:sz w:val="24"/>
          <w:szCs w:val="24"/>
          <w:lang w:val="ro-RO"/>
        </w:rPr>
        <w:t>,</w:t>
      </w:r>
      <w:r w:rsidR="00465146" w:rsidRPr="00F94975">
        <w:rPr>
          <w:rFonts w:ascii="Times New Roman" w:hAnsi="Times New Roman" w:cs="Times New Roman"/>
          <w:sz w:val="24"/>
          <w:szCs w:val="24"/>
          <w:lang w:val="ro-RO"/>
        </w:rPr>
        <w:t xml:space="preserve"> aferent anului 202</w:t>
      </w:r>
      <w:r w:rsidR="00D06D71" w:rsidRPr="00F94975">
        <w:rPr>
          <w:rFonts w:ascii="Times New Roman" w:hAnsi="Times New Roman" w:cs="Times New Roman"/>
          <w:sz w:val="24"/>
          <w:szCs w:val="24"/>
          <w:lang w:val="ro-RO"/>
        </w:rPr>
        <w:t>5</w:t>
      </w:r>
      <w:r w:rsidR="00465146" w:rsidRPr="00F94975">
        <w:rPr>
          <w:rFonts w:ascii="Times New Roman" w:hAnsi="Times New Roman" w:cs="Times New Roman"/>
          <w:sz w:val="24"/>
          <w:szCs w:val="24"/>
          <w:lang w:val="ro-RO"/>
        </w:rPr>
        <w:t>/anului fiscal modificat care începe în anul 202</w:t>
      </w:r>
      <w:r w:rsidR="00D06D71" w:rsidRPr="00F94975">
        <w:rPr>
          <w:rFonts w:ascii="Times New Roman" w:hAnsi="Times New Roman" w:cs="Times New Roman"/>
          <w:sz w:val="24"/>
          <w:szCs w:val="24"/>
          <w:lang w:val="ro-RO"/>
        </w:rPr>
        <w:t>5</w:t>
      </w:r>
      <w:r w:rsidR="00465146" w:rsidRPr="00F94975">
        <w:rPr>
          <w:rFonts w:ascii="Times New Roman" w:hAnsi="Times New Roman" w:cs="Times New Roman"/>
          <w:sz w:val="24"/>
          <w:szCs w:val="24"/>
          <w:lang w:val="ro-RO"/>
        </w:rPr>
        <w:t xml:space="preserve">, </w:t>
      </w:r>
      <w:r w:rsidR="001B2811" w:rsidRPr="00F94975">
        <w:rPr>
          <w:rFonts w:ascii="Times New Roman" w:hAnsi="Times New Roman" w:cs="Times New Roman"/>
          <w:sz w:val="24"/>
          <w:szCs w:val="24"/>
          <w:lang w:val="ro-RO"/>
        </w:rPr>
        <w:t>compartimentul de specialitate procedează astfel:</w:t>
      </w:r>
    </w:p>
    <w:p w14:paraId="0FB0CABE" w14:textId="77777777" w:rsidR="001B2811" w:rsidRPr="00F94975" w:rsidRDefault="001B2811" w:rsidP="001B2811">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a) în situaţia depunerii de către contribuabili a unei declaraţii rectificative</w:t>
      </w:r>
      <w:r w:rsidR="00D06D71" w:rsidRPr="00F94975">
        <w:rPr>
          <w:rFonts w:ascii="Times New Roman" w:hAnsi="Times New Roman" w:cs="Times New Roman"/>
          <w:sz w:val="24"/>
          <w:szCs w:val="24"/>
          <w:lang w:val="ro-RO"/>
        </w:rPr>
        <w:t>/primirii unei decizii de impunere,</w:t>
      </w:r>
      <w:r w:rsidRPr="00F94975">
        <w:rPr>
          <w:rFonts w:ascii="Times New Roman" w:hAnsi="Times New Roman" w:cs="Times New Roman"/>
          <w:sz w:val="24"/>
          <w:szCs w:val="24"/>
          <w:lang w:val="ro-RO"/>
        </w:rPr>
        <w:t xml:space="preserve"> cu diminuare de obligaţie fiscală, compartimentul de specialitate verifică evidenţa fiscală şi modifică în mod corespunzător suma acordată iniţial drept bonificaţie, prin diminuarea valorii acesteia şi emiterea unei noi decizii. În acest scop, se adaugă în evidenţa fiscală diferenţa dintre suma acordată iniţial drept bonificaţie şi cea rezultată după verificare;</w:t>
      </w:r>
    </w:p>
    <w:p w14:paraId="0C5EA069" w14:textId="77777777" w:rsidR="001B2811" w:rsidRPr="00F94975" w:rsidRDefault="001B2811" w:rsidP="001B2811">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b) în situaţia depunerii de către contribuabili a unei declaraţii rectificative</w:t>
      </w:r>
      <w:r w:rsidR="0034493D" w:rsidRPr="00F94975">
        <w:rPr>
          <w:rFonts w:ascii="Times New Roman" w:hAnsi="Times New Roman" w:cs="Times New Roman"/>
          <w:sz w:val="24"/>
          <w:szCs w:val="24"/>
          <w:lang w:val="ro-RO"/>
        </w:rPr>
        <w:t>/</w:t>
      </w:r>
      <w:r w:rsidR="00D06D71" w:rsidRPr="00F94975">
        <w:rPr>
          <w:rFonts w:ascii="Times New Roman" w:hAnsi="Times New Roman" w:cs="Times New Roman"/>
          <w:sz w:val="24"/>
          <w:szCs w:val="24"/>
          <w:lang w:val="ro-RO"/>
        </w:rPr>
        <w:t>primirii unei decizii de impunere,</w:t>
      </w:r>
      <w:r w:rsidRPr="00F94975">
        <w:rPr>
          <w:rFonts w:ascii="Times New Roman" w:hAnsi="Times New Roman" w:cs="Times New Roman"/>
          <w:sz w:val="24"/>
          <w:szCs w:val="24"/>
          <w:lang w:val="ro-RO"/>
        </w:rPr>
        <w:t xml:space="preserve"> cu suplimentare de obligaţie fiscală mai mare de 3%, compartimentul de specialitate verifică evidenţa fiscală şi anulează valoarea bonificaţiei acordate ini</w:t>
      </w:r>
      <w:r w:rsidR="0034493D" w:rsidRPr="00F94975">
        <w:rPr>
          <w:rFonts w:ascii="Times New Roman" w:hAnsi="Times New Roman" w:cs="Times New Roman"/>
          <w:sz w:val="24"/>
          <w:szCs w:val="24"/>
          <w:lang w:val="ro-RO"/>
        </w:rPr>
        <w:t>ț</w:t>
      </w:r>
      <w:r w:rsidRPr="00F94975">
        <w:rPr>
          <w:rFonts w:ascii="Times New Roman" w:hAnsi="Times New Roman" w:cs="Times New Roman"/>
          <w:sz w:val="24"/>
          <w:szCs w:val="24"/>
          <w:lang w:val="ro-RO"/>
        </w:rPr>
        <w:t>ial. Bonificaţia acordată iniţial se anulează şi în situaţia depunerii unei declaraţii rectificative potrivit căreia nu înregistrează obligaţie fiscală. În aces</w:t>
      </w:r>
      <w:r w:rsidR="0034493D" w:rsidRPr="00F94975">
        <w:rPr>
          <w:rFonts w:ascii="Times New Roman" w:hAnsi="Times New Roman" w:cs="Times New Roman"/>
          <w:sz w:val="24"/>
          <w:szCs w:val="24"/>
          <w:lang w:val="ro-RO"/>
        </w:rPr>
        <w:t>t scop, se emite o nouă decizie</w:t>
      </w:r>
      <w:r w:rsidRPr="00F94975">
        <w:rPr>
          <w:rFonts w:ascii="Times New Roman" w:hAnsi="Times New Roman" w:cs="Times New Roman"/>
          <w:sz w:val="24"/>
          <w:szCs w:val="24"/>
          <w:lang w:val="ro-RO"/>
        </w:rPr>
        <w:t xml:space="preserve"> şi se adaugă în evidenţa fiscală</w:t>
      </w:r>
      <w:r w:rsidR="00D06D71" w:rsidRPr="00F94975">
        <w:rPr>
          <w:rFonts w:ascii="Times New Roman" w:hAnsi="Times New Roman" w:cs="Times New Roman"/>
          <w:sz w:val="24"/>
          <w:szCs w:val="24"/>
          <w:lang w:val="ro-RO"/>
        </w:rPr>
        <w:t xml:space="preserve"> valoarea bonificaţiei acordate.</w:t>
      </w:r>
    </w:p>
    <w:p w14:paraId="253C9744" w14:textId="77777777" w:rsidR="00AC1372" w:rsidRPr="00F94975" w:rsidRDefault="001B2811" w:rsidP="001B2811">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 (7) </w:t>
      </w:r>
      <w:r w:rsidR="00AC1372" w:rsidRPr="00F94975">
        <w:rPr>
          <w:rFonts w:ascii="Times New Roman" w:hAnsi="Times New Roman" w:cs="Times New Roman"/>
          <w:sz w:val="24"/>
          <w:szCs w:val="24"/>
          <w:lang w:val="ro-RO"/>
        </w:rPr>
        <w:t>Sumele care fac obiectul bonificaţiei nu se restituie, ci se utilizează pentru compensarea cu obligaţiile fiscale ale contribuabilului în conformitate cu prevederile art. 167 din Legea nr. 207/2015, cu modificările şi completările ulterioare.</w:t>
      </w:r>
    </w:p>
    <w:p w14:paraId="2083CB3F" w14:textId="77777777" w:rsidR="00AC1372" w:rsidRPr="00F94975"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001B2811" w:rsidRPr="00F94975">
        <w:rPr>
          <w:rFonts w:ascii="Times New Roman" w:hAnsi="Times New Roman" w:cs="Times New Roman"/>
          <w:sz w:val="24"/>
          <w:szCs w:val="24"/>
          <w:lang w:val="ro-RO"/>
        </w:rPr>
        <w:t>8</w:t>
      </w:r>
      <w:r w:rsidRPr="00F94975">
        <w:rPr>
          <w:rFonts w:ascii="Times New Roman" w:hAnsi="Times New Roman" w:cs="Times New Roman"/>
          <w:sz w:val="24"/>
          <w:szCs w:val="24"/>
          <w:lang w:val="ro-RO"/>
        </w:rPr>
        <w:t>) Prin excepţie de la prevederile alin. (</w:t>
      </w:r>
      <w:r w:rsidR="000933A2" w:rsidRPr="00F94975">
        <w:rPr>
          <w:rFonts w:ascii="Times New Roman" w:hAnsi="Times New Roman" w:cs="Times New Roman"/>
          <w:sz w:val="24"/>
          <w:szCs w:val="24"/>
          <w:lang w:val="ro-RO"/>
        </w:rPr>
        <w:t>7</w:t>
      </w:r>
      <w:r w:rsidRPr="00F94975">
        <w:rPr>
          <w:rFonts w:ascii="Times New Roman" w:hAnsi="Times New Roman" w:cs="Times New Roman"/>
          <w:sz w:val="24"/>
          <w:szCs w:val="24"/>
          <w:lang w:val="ro-RO"/>
        </w:rPr>
        <w:t>), obligaţiile fiscale care fac obiectul bonificaţiei, pentru care se împlineşte termenul de prescripţie a dreptului de a cere restituirea, potrivit art. 219 din Legea nr. 207/2015</w:t>
      </w:r>
      <w:r w:rsidR="00F5710F" w:rsidRPr="00F94975">
        <w:rPr>
          <w:rFonts w:ascii="Times New Roman" w:hAnsi="Times New Roman" w:cs="Times New Roman"/>
          <w:sz w:val="24"/>
          <w:szCs w:val="24"/>
          <w:lang w:val="ro-RO"/>
        </w:rPr>
        <w:t xml:space="preserve"> privind Codul de procedură fiscală</w:t>
      </w:r>
      <w:r w:rsidRPr="00F94975">
        <w:rPr>
          <w:rFonts w:ascii="Times New Roman" w:hAnsi="Times New Roman" w:cs="Times New Roman"/>
          <w:sz w:val="24"/>
          <w:szCs w:val="24"/>
          <w:lang w:val="ro-RO"/>
        </w:rPr>
        <w:t>, cu modificările şi completările ulterioare, se restituie potrivit art. 168 din acelaşi act normativ, dacă acestea nu au fost compensate cu alte obligaţii bugetare.</w:t>
      </w:r>
    </w:p>
    <w:p w14:paraId="7B18E48F" w14:textId="77777777" w:rsidR="00AC1372" w:rsidRPr="00F94975"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001B2811" w:rsidRPr="00F94975">
        <w:rPr>
          <w:rFonts w:ascii="Times New Roman" w:hAnsi="Times New Roman" w:cs="Times New Roman"/>
          <w:sz w:val="24"/>
          <w:szCs w:val="24"/>
          <w:lang w:val="ro-RO"/>
        </w:rPr>
        <w:t>9</w:t>
      </w:r>
      <w:r w:rsidRPr="00F94975">
        <w:rPr>
          <w:rFonts w:ascii="Times New Roman" w:hAnsi="Times New Roman" w:cs="Times New Roman"/>
          <w:sz w:val="24"/>
          <w:szCs w:val="24"/>
          <w:lang w:val="ro-RO"/>
        </w:rPr>
        <w:t>) Prevederile prezentului articol se aplică şi în cazul în care la sfârşitul anului fiscal 202</w:t>
      </w:r>
      <w:r w:rsidR="00183CFB"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/anului fiscal modificat care începe în anul 202</w:t>
      </w:r>
      <w:r w:rsidR="00183CFB"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 xml:space="preserve"> contribuabilii datorează impozit pe profit la nivelul impozitului minim pe cifra de afaceri, potrivit art. 18^1 din Legea nr. 227/2015, cu modificările şi completările ulterioare.</w:t>
      </w:r>
    </w:p>
    <w:p w14:paraId="05053664" w14:textId="77777777" w:rsidR="00AC1372" w:rsidRPr="00F94975"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w:t>
      </w:r>
      <w:r w:rsidR="001B2811" w:rsidRPr="00F94975">
        <w:rPr>
          <w:rFonts w:ascii="Times New Roman" w:hAnsi="Times New Roman" w:cs="Times New Roman"/>
          <w:sz w:val="24"/>
          <w:szCs w:val="24"/>
          <w:lang w:val="ro-RO"/>
        </w:rPr>
        <w:t>10</w:t>
      </w:r>
      <w:r w:rsidRPr="00F94975">
        <w:rPr>
          <w:rFonts w:ascii="Times New Roman" w:hAnsi="Times New Roman" w:cs="Times New Roman"/>
          <w:sz w:val="24"/>
          <w:szCs w:val="24"/>
          <w:lang w:val="ro-RO"/>
        </w:rPr>
        <w:t xml:space="preserve">) Procedura de aplicare a prevederilor prezentului articol se aprobă prin ordin al ministrului finanţelor, la propunerea preşedintelui Agenţiei Naţionale de Administrare Fiscală, în termen de maximum 45 de zile de la data intrării în vigoare a prezentei </w:t>
      </w:r>
      <w:r w:rsidR="00D31122" w:rsidRPr="00F94975">
        <w:rPr>
          <w:rFonts w:ascii="Times New Roman" w:hAnsi="Times New Roman" w:cs="Times New Roman"/>
          <w:sz w:val="24"/>
          <w:szCs w:val="24"/>
          <w:lang w:val="ro-RO"/>
        </w:rPr>
        <w:t>ordonanțe de urgență</w:t>
      </w:r>
      <w:r w:rsidRPr="00F94975">
        <w:rPr>
          <w:rFonts w:ascii="Times New Roman" w:hAnsi="Times New Roman" w:cs="Times New Roman"/>
          <w:sz w:val="24"/>
          <w:szCs w:val="24"/>
          <w:lang w:val="ro-RO"/>
        </w:rPr>
        <w:t>.</w:t>
      </w:r>
    </w:p>
    <w:p w14:paraId="3404584B" w14:textId="77777777" w:rsidR="00330F2E" w:rsidRPr="00F94975" w:rsidRDefault="00610A36" w:rsidP="00561B47">
      <w:pPr>
        <w:pStyle w:val="NormalWeb"/>
        <w:spacing w:after="0" w:line="276" w:lineRule="auto"/>
        <w:jc w:val="both"/>
        <w:rPr>
          <w:rFonts w:eastAsia="SimSun"/>
          <w:b/>
          <w:lang w:eastAsia="en-US"/>
        </w:rPr>
      </w:pPr>
      <w:r w:rsidRPr="00F94975">
        <w:rPr>
          <w:rFonts w:eastAsia="SimSun"/>
          <w:b/>
          <w:lang w:eastAsia="en-US"/>
        </w:rPr>
        <w:t xml:space="preserve">ART. </w:t>
      </w:r>
      <w:r w:rsidR="00330F2E" w:rsidRPr="00F94975">
        <w:rPr>
          <w:rFonts w:eastAsia="SimSun"/>
          <w:b/>
          <w:lang w:eastAsia="en-US"/>
        </w:rPr>
        <w:t>V</w:t>
      </w:r>
      <w:r w:rsidR="004C1052" w:rsidRPr="00F94975">
        <w:rPr>
          <w:rFonts w:eastAsia="SimSun"/>
          <w:b/>
          <w:lang w:eastAsia="en-US"/>
        </w:rPr>
        <w:t>I</w:t>
      </w:r>
      <w:r w:rsidR="00054664" w:rsidRPr="00F94975">
        <w:rPr>
          <w:rFonts w:eastAsia="SimSun"/>
          <w:b/>
          <w:lang w:eastAsia="en-US"/>
        </w:rPr>
        <w:t>I</w:t>
      </w:r>
      <w:r w:rsidR="00240AB8" w:rsidRPr="00F94975">
        <w:rPr>
          <w:rFonts w:eastAsia="SimSun"/>
          <w:b/>
          <w:lang w:eastAsia="en-US"/>
        </w:rPr>
        <w:t>I</w:t>
      </w:r>
      <w:r w:rsidR="00330F2E" w:rsidRPr="00F94975">
        <w:rPr>
          <w:rFonts w:eastAsia="SimSun"/>
          <w:b/>
          <w:lang w:eastAsia="en-US"/>
        </w:rPr>
        <w:t xml:space="preserve"> Acordarea unei bonificaţii în cazul impozitului pe venit datorat de persoanele fizice</w:t>
      </w:r>
    </w:p>
    <w:p w14:paraId="25BC1767" w14:textId="77777777" w:rsidR="00450042" w:rsidRPr="00F94975" w:rsidRDefault="00450042" w:rsidP="00450042">
      <w:pPr>
        <w:pStyle w:val="NormalWeb"/>
        <w:spacing w:after="0" w:line="276" w:lineRule="auto"/>
        <w:jc w:val="both"/>
        <w:rPr>
          <w:rFonts w:eastAsia="SimSun"/>
          <w:lang w:eastAsia="en-US"/>
        </w:rPr>
      </w:pPr>
      <w:r w:rsidRPr="00F94975">
        <w:rPr>
          <w:rFonts w:eastAsia="SimSun"/>
          <w:lang w:eastAsia="en-US"/>
        </w:rPr>
        <w:t>(1) Prin derogare de la dispoziţiile art. 121 din Legea nr. 227/2015, contribuabilii persoane fizice beneficiază de o bonificație de 3% din impozitul pe venit datorat pentru veniturile realizate în anul 2025, pentru care există obligaţia depunerii declaraţiei prevăzute la art. 122 din aceeaşi lege în vederea stabilirii impozitului pe venit.</w:t>
      </w:r>
    </w:p>
    <w:p w14:paraId="3BDAA24F" w14:textId="77777777" w:rsidR="00450042" w:rsidRPr="00F94975" w:rsidRDefault="00450042" w:rsidP="00450042">
      <w:pPr>
        <w:pStyle w:val="NormalWeb"/>
        <w:spacing w:after="0" w:line="276" w:lineRule="auto"/>
        <w:jc w:val="both"/>
        <w:rPr>
          <w:rFonts w:eastAsia="SimSun"/>
          <w:lang w:eastAsia="en-US"/>
        </w:rPr>
      </w:pPr>
      <w:r w:rsidRPr="00F94975">
        <w:rPr>
          <w:rFonts w:eastAsia="SimSun"/>
          <w:lang w:eastAsia="en-US"/>
        </w:rPr>
        <w:t xml:space="preserve">(2) Bonificația prevăzută la alin. (1) se acordă dacă sunt îndeplinite, cumulativ, următoarele condiții: </w:t>
      </w:r>
    </w:p>
    <w:p w14:paraId="4D918D03" w14:textId="77777777" w:rsidR="00450042" w:rsidRPr="00F94975" w:rsidRDefault="00450042" w:rsidP="00450042">
      <w:pPr>
        <w:pStyle w:val="NormalWeb"/>
        <w:spacing w:after="0" w:line="276" w:lineRule="auto"/>
        <w:jc w:val="both"/>
        <w:rPr>
          <w:rFonts w:eastAsia="SimSun"/>
          <w:lang w:eastAsia="en-US"/>
        </w:rPr>
      </w:pPr>
      <w:r w:rsidRPr="00F94975">
        <w:rPr>
          <w:rFonts w:eastAsia="SimSun"/>
          <w:lang w:eastAsia="en-US"/>
        </w:rPr>
        <w:t xml:space="preserve">a) impozitul pe venit, contribuția de asigurări sociale și contribuția de asigurări sociale de sănătate datorate pentru veniturile realizate în anul 2025, inclusiv contribuția de asigurări </w:t>
      </w:r>
      <w:r w:rsidRPr="00F94975">
        <w:rPr>
          <w:rFonts w:eastAsia="SimSun"/>
          <w:lang w:eastAsia="en-US"/>
        </w:rPr>
        <w:lastRenderedPageBreak/>
        <w:t xml:space="preserve">sociale de sănătate datorată potrivit art. 180 alin. (2) </w:t>
      </w:r>
      <w:r w:rsidR="0009405C" w:rsidRPr="00F94975">
        <w:rPr>
          <w:rFonts w:eastAsia="SimSun"/>
          <w:lang w:eastAsia="en-US"/>
        </w:rPr>
        <w:t xml:space="preserve">din Legea nr. 227/2015 </w:t>
      </w:r>
      <w:r w:rsidRPr="00F94975">
        <w:rPr>
          <w:rFonts w:eastAsia="SimSun"/>
          <w:lang w:eastAsia="en-US"/>
        </w:rPr>
        <w:t>pentru anul 2025, se sting prin plată și/sau compensare, integral până la data 15 aprilie 2026  inclusiv;</w:t>
      </w:r>
    </w:p>
    <w:p w14:paraId="63DB7D89" w14:textId="77777777" w:rsidR="00450042" w:rsidRPr="00F94975" w:rsidRDefault="00450042" w:rsidP="00450042">
      <w:pPr>
        <w:pStyle w:val="NormalWeb"/>
        <w:spacing w:after="0" w:line="276" w:lineRule="auto"/>
        <w:jc w:val="both"/>
        <w:rPr>
          <w:rFonts w:eastAsia="SimSun"/>
          <w:lang w:eastAsia="en-US"/>
        </w:rPr>
      </w:pPr>
      <w:r w:rsidRPr="00F94975">
        <w:rPr>
          <w:rFonts w:eastAsia="SimSun"/>
          <w:lang w:eastAsia="en-US"/>
        </w:rPr>
        <w:t xml:space="preserve">b) declaraţia unică privind impozitul pe venit şi contribuţiile sociale datorate de persoanele fizice prevăzută la art. 122 </w:t>
      </w:r>
      <w:r w:rsidR="0009405C" w:rsidRPr="00F94975">
        <w:rPr>
          <w:rFonts w:eastAsia="SimSun"/>
          <w:lang w:eastAsia="en-US"/>
        </w:rPr>
        <w:t xml:space="preserve">din Legea nr. 227/2015 </w:t>
      </w:r>
      <w:r w:rsidRPr="00F94975">
        <w:rPr>
          <w:rFonts w:eastAsia="SimSun"/>
          <w:lang w:eastAsia="en-US"/>
        </w:rPr>
        <w:t>se depune până la 15 aprilie 2026 inclusiv.</w:t>
      </w:r>
    </w:p>
    <w:p w14:paraId="766BDB9D" w14:textId="77777777" w:rsidR="00450042" w:rsidRPr="00F94975" w:rsidRDefault="00450042" w:rsidP="00450042">
      <w:pPr>
        <w:pStyle w:val="NormalWeb"/>
        <w:spacing w:after="0" w:line="276" w:lineRule="auto"/>
        <w:jc w:val="both"/>
        <w:rPr>
          <w:rFonts w:eastAsia="SimSun"/>
          <w:lang w:eastAsia="en-US"/>
        </w:rPr>
      </w:pPr>
      <w:r w:rsidRPr="00F94975">
        <w:rPr>
          <w:rFonts w:eastAsia="SimSun"/>
          <w:lang w:eastAsia="en-US"/>
        </w:rPr>
        <w:t>(3) Bonificaţia se determină de contribuabil şi se evidenţiază în mod distinct în declaraţia unică privind impozitul pe venit şi contribuţiile sociale datorate de persoane fizice, sub rezerva verificării ulterioare. Impozitul pe venit de plată se determină prin diminuarea acestuia cu valoarea bonificaţiei.</w:t>
      </w:r>
    </w:p>
    <w:p w14:paraId="22D516FD" w14:textId="77777777" w:rsidR="0009405C" w:rsidRPr="00F94975" w:rsidRDefault="00450042" w:rsidP="00450042">
      <w:pPr>
        <w:pStyle w:val="NormalWeb"/>
        <w:spacing w:after="0" w:line="276" w:lineRule="auto"/>
        <w:jc w:val="both"/>
        <w:rPr>
          <w:rFonts w:eastAsia="SimSun"/>
          <w:lang w:eastAsia="en-US"/>
        </w:rPr>
      </w:pPr>
      <w:r w:rsidRPr="00F94975">
        <w:rPr>
          <w:rFonts w:eastAsia="SimSun"/>
          <w:lang w:eastAsia="en-US"/>
        </w:rPr>
        <w:t xml:space="preserve">(4) Contribuabilii care au depus Declaraţia unică privind impozitul pe venit şi contribuţiile sociale datorate de persoanele fizice prevăzută la art. 122 </w:t>
      </w:r>
      <w:r w:rsidR="0009405C" w:rsidRPr="00F94975">
        <w:rPr>
          <w:rFonts w:eastAsia="SimSun"/>
          <w:lang w:eastAsia="en-US"/>
        </w:rPr>
        <w:t>din Legea nr. 227/2015</w:t>
      </w:r>
      <w:r w:rsidRPr="00F94975">
        <w:rPr>
          <w:rFonts w:eastAsia="SimSun"/>
          <w:lang w:eastAsia="en-US"/>
        </w:rPr>
        <w:t>, pentru veniturile realizate în anul 2025, fără acordarea bonificaţiei prevăzute la alin. (1), pot beneficia de aceasta, prin depunerea unei declaraţii rectificative până la data de 15 aprilie 2026 inclusiv, cu respectarea condiţiei prevăzute la alin. (2) lit. a).</w:t>
      </w:r>
    </w:p>
    <w:p w14:paraId="63DFB29D" w14:textId="77777777" w:rsidR="00450042" w:rsidRPr="00F94975" w:rsidRDefault="00450042" w:rsidP="00450042">
      <w:pPr>
        <w:pStyle w:val="NormalWeb"/>
        <w:spacing w:before="0" w:beforeAutospacing="0" w:after="0" w:afterAutospacing="0" w:line="276" w:lineRule="auto"/>
        <w:jc w:val="both"/>
        <w:rPr>
          <w:rFonts w:eastAsia="SimSun"/>
          <w:b/>
          <w:lang w:eastAsia="en-US"/>
        </w:rPr>
      </w:pPr>
      <w:r w:rsidRPr="00F94975">
        <w:rPr>
          <w:rFonts w:eastAsia="SimSun"/>
          <w:lang w:eastAsia="en-US"/>
        </w:rPr>
        <w:t xml:space="preserve">(5) În cazul în care plata impozitului pe venit datorat pentru anul 2025 a fost efectuată până la data intrării în vigoare a prezentei </w:t>
      </w:r>
      <w:r w:rsidR="004903D9" w:rsidRPr="00F94975">
        <w:rPr>
          <w:rFonts w:eastAsia="SimSun"/>
          <w:lang w:eastAsia="en-US"/>
        </w:rPr>
        <w:t>ordonanțe</w:t>
      </w:r>
      <w:r w:rsidR="00065D02" w:rsidRPr="00F94975">
        <w:rPr>
          <w:rFonts w:eastAsia="SimSun"/>
          <w:lang w:eastAsia="en-US"/>
        </w:rPr>
        <w:t xml:space="preserve"> de urgență</w:t>
      </w:r>
      <w:r w:rsidRPr="00F94975">
        <w:rPr>
          <w:rFonts w:eastAsia="SimSun"/>
          <w:lang w:eastAsia="en-US"/>
        </w:rPr>
        <w:t xml:space="preserve"> sau ulterior acestei date, dar nu mai târziu de data de 15 aprilie 2026 inclusiv, aceasta se ia în considerare pentru acordarea bonificaţiei în condiţiile prevăzute la alin. (2). Pentru sumele achitate în plus faţă de impozitul aferent anului 2025 se aplică în mod corespunzător prevederile art. 167 sau 168, după caz, din Legea nr. 207/2015, cu modificările şi completările ulterioare</w:t>
      </w:r>
      <w:r w:rsidRPr="00F94975">
        <w:rPr>
          <w:rFonts w:eastAsia="SimSun"/>
          <w:b/>
          <w:lang w:eastAsia="en-US"/>
        </w:rPr>
        <w:t>.</w:t>
      </w:r>
    </w:p>
    <w:p w14:paraId="17D40E8C" w14:textId="77777777" w:rsidR="00450042" w:rsidRPr="00F94975" w:rsidRDefault="00450042" w:rsidP="00C7486B">
      <w:pPr>
        <w:autoSpaceDE w:val="0"/>
        <w:autoSpaceDN w:val="0"/>
        <w:adjustRightInd w:val="0"/>
        <w:spacing w:after="0" w:line="240" w:lineRule="auto"/>
        <w:ind w:firstLine="706"/>
        <w:jc w:val="both"/>
        <w:rPr>
          <w:rFonts w:ascii="Times New Roman" w:hAnsi="Times New Roman" w:cs="Times New Roman"/>
          <w:b/>
          <w:sz w:val="24"/>
          <w:szCs w:val="24"/>
          <w:lang w:val="ro-RO"/>
        </w:rPr>
      </w:pPr>
    </w:p>
    <w:p w14:paraId="3D3EDEB6" w14:textId="77777777" w:rsidR="00C7486B" w:rsidRPr="00F94975" w:rsidRDefault="00C475B1" w:rsidP="009A450F">
      <w:pPr>
        <w:autoSpaceDE w:val="0"/>
        <w:autoSpaceDN w:val="0"/>
        <w:adjustRightInd w:val="0"/>
        <w:spacing w:after="0" w:line="276" w:lineRule="auto"/>
        <w:ind w:firstLine="90"/>
        <w:jc w:val="both"/>
        <w:rPr>
          <w:rFonts w:ascii="Times New Roman" w:eastAsia="SimSun" w:hAnsi="Times New Roman" w:cs="Times New Roman"/>
          <w:sz w:val="24"/>
          <w:szCs w:val="24"/>
          <w:lang w:val="ro-RO"/>
        </w:rPr>
      </w:pPr>
      <w:r w:rsidRPr="00F94975">
        <w:rPr>
          <w:rFonts w:ascii="Times New Roman" w:hAnsi="Times New Roman" w:cs="Times New Roman"/>
          <w:b/>
          <w:sz w:val="24"/>
          <w:szCs w:val="24"/>
          <w:lang w:val="ro-RO"/>
        </w:rPr>
        <w:t xml:space="preserve">ART. </w:t>
      </w:r>
      <w:r w:rsidR="00240AB8" w:rsidRPr="00F94975">
        <w:rPr>
          <w:rFonts w:ascii="Times New Roman" w:hAnsi="Times New Roman" w:cs="Times New Roman"/>
          <w:b/>
          <w:sz w:val="24"/>
          <w:szCs w:val="24"/>
          <w:lang w:val="ro-RO"/>
        </w:rPr>
        <w:t>IX</w:t>
      </w:r>
      <w:r w:rsidR="003B3416" w:rsidRPr="00F94975">
        <w:rPr>
          <w:rFonts w:ascii="Times New Roman" w:hAnsi="Times New Roman" w:cs="Times New Roman"/>
          <w:sz w:val="24"/>
          <w:szCs w:val="24"/>
          <w:lang w:val="ro-RO"/>
        </w:rPr>
        <w:t xml:space="preserve"> - </w:t>
      </w:r>
      <w:r w:rsidR="004061E4" w:rsidRPr="00F94975">
        <w:rPr>
          <w:rFonts w:ascii="Times New Roman" w:hAnsi="Times New Roman" w:cs="Times New Roman"/>
          <w:sz w:val="24"/>
          <w:szCs w:val="24"/>
          <w:lang w:val="ro-RO"/>
        </w:rPr>
        <w:t>(1)</w:t>
      </w:r>
      <w:r w:rsidR="003B3416" w:rsidRPr="00F94975">
        <w:rPr>
          <w:rFonts w:ascii="Times New Roman" w:hAnsi="Times New Roman" w:cs="Times New Roman"/>
          <w:sz w:val="24"/>
          <w:szCs w:val="24"/>
          <w:lang w:val="ro-RO"/>
        </w:rPr>
        <w:t xml:space="preserve"> </w:t>
      </w:r>
      <w:r w:rsidR="00C7486B" w:rsidRPr="00F94975">
        <w:rPr>
          <w:rFonts w:ascii="Times New Roman" w:eastAsia="SimSun" w:hAnsi="Times New Roman" w:cs="Times New Roman"/>
          <w:sz w:val="24"/>
          <w:szCs w:val="24"/>
          <w:lang w:val="ro-RO"/>
        </w:rPr>
        <w:t>Persoanele impozabile care aplică sistemul TVA la încasare şi care depăşesc în cursul lunii ianuarie 2026 plafonul de 4.500.000 lei, dar nu depăşesc plafonul de 5.000.000 lei, nu vor fi radiate din Registrul persoanelor impozabile care aplică sistemul TVA la încasare.</w:t>
      </w:r>
    </w:p>
    <w:p w14:paraId="2FF2BB65" w14:textId="77777777" w:rsidR="004061E4" w:rsidRPr="00F94975" w:rsidRDefault="004061E4" w:rsidP="009A450F">
      <w:pPr>
        <w:autoSpaceDE w:val="0"/>
        <w:autoSpaceDN w:val="0"/>
        <w:adjustRightInd w:val="0"/>
        <w:spacing w:after="0" w:line="276" w:lineRule="auto"/>
        <w:ind w:firstLine="706"/>
        <w:jc w:val="both"/>
        <w:rPr>
          <w:rFonts w:ascii="Times New Roman" w:eastAsia="SimSun" w:hAnsi="Times New Roman" w:cs="Times New Roman"/>
          <w:sz w:val="24"/>
          <w:szCs w:val="24"/>
          <w:lang w:val="ro-RO"/>
        </w:rPr>
      </w:pPr>
      <w:r w:rsidRPr="00F94975">
        <w:rPr>
          <w:rFonts w:ascii="Times New Roman" w:eastAsia="SimSun" w:hAnsi="Times New Roman" w:cs="Times New Roman"/>
          <w:sz w:val="24"/>
          <w:szCs w:val="24"/>
          <w:lang w:val="ro-RO"/>
        </w:rPr>
        <w:t>(2) Persoanele impozabile care aplică sistemul TVA la încasare şi care depăşesc în cursul lunii februarie 2026 plafonul de 4.500.000 lei, dar nu depăşesc plafonul de 5.000.000 lei, nu au obligația să depună la organele fiscale competente notificarea prevăzută la art. 324 alin. (14) din Legea nr. 227/2015, cu modificările și completările ulterioare</w:t>
      </w:r>
      <w:r w:rsidR="00453254" w:rsidRPr="00F94975">
        <w:rPr>
          <w:rFonts w:ascii="Times New Roman" w:eastAsia="SimSun" w:hAnsi="Times New Roman" w:cs="Times New Roman"/>
          <w:sz w:val="24"/>
          <w:szCs w:val="24"/>
          <w:lang w:val="ro-RO"/>
        </w:rPr>
        <w:t>,</w:t>
      </w:r>
      <w:r w:rsidRPr="00F94975">
        <w:rPr>
          <w:rFonts w:ascii="Times New Roman" w:eastAsia="SimSun" w:hAnsi="Times New Roman" w:cs="Times New Roman"/>
          <w:sz w:val="24"/>
          <w:szCs w:val="24"/>
          <w:lang w:val="ro-RO"/>
        </w:rPr>
        <w:t xml:space="preserve"> și nu vor fi radiate din Registrul persoanelor impozabile care aplică sistemul TVA la încasare.</w:t>
      </w:r>
    </w:p>
    <w:p w14:paraId="0E0BCBEA" w14:textId="77777777" w:rsidR="00597496" w:rsidRPr="00F94975" w:rsidRDefault="00597496" w:rsidP="009A450F">
      <w:pPr>
        <w:pStyle w:val="NormalWeb"/>
        <w:spacing w:before="0" w:beforeAutospacing="0" w:after="0" w:afterAutospacing="0" w:line="276" w:lineRule="auto"/>
        <w:jc w:val="both"/>
      </w:pPr>
    </w:p>
    <w:p w14:paraId="759A88A7" w14:textId="77777777" w:rsidR="003B3416" w:rsidRPr="00F94975" w:rsidRDefault="005B3854" w:rsidP="00561B47">
      <w:pPr>
        <w:pStyle w:val="Default"/>
        <w:spacing w:line="276" w:lineRule="auto"/>
        <w:jc w:val="both"/>
        <w:rPr>
          <w:color w:val="auto"/>
          <w:lang w:val="ro-RO"/>
        </w:rPr>
      </w:pPr>
      <w:r w:rsidRPr="00F94975">
        <w:rPr>
          <w:rFonts w:eastAsia="SimSun"/>
          <w:b/>
          <w:color w:val="auto"/>
          <w:lang w:val="ro-RO"/>
        </w:rPr>
        <w:t xml:space="preserve">Art. </w:t>
      </w:r>
      <w:r w:rsidR="00054664" w:rsidRPr="00F94975">
        <w:rPr>
          <w:rFonts w:eastAsia="SimSun"/>
          <w:b/>
          <w:color w:val="auto"/>
          <w:lang w:val="ro-RO"/>
        </w:rPr>
        <w:t>X</w:t>
      </w:r>
      <w:r w:rsidR="00F94A79" w:rsidRPr="00F94975">
        <w:rPr>
          <w:rFonts w:eastAsia="SimSun"/>
          <w:b/>
          <w:color w:val="auto"/>
          <w:lang w:val="ro-RO"/>
        </w:rPr>
        <w:t>.</w:t>
      </w:r>
      <w:r w:rsidR="00A17388" w:rsidRPr="00F94975">
        <w:rPr>
          <w:rFonts w:eastAsia="SimSun"/>
          <w:color w:val="auto"/>
          <w:lang w:val="ro-RO"/>
        </w:rPr>
        <w:t xml:space="preserve"> (1) Prin derogare de la prevederile art. 4 din Legea nr. 227/2015, cu modificările şi completările ulterioare, prevederile art. </w:t>
      </w:r>
      <w:r w:rsidR="004C1052" w:rsidRPr="00F94975">
        <w:rPr>
          <w:rFonts w:eastAsia="SimSun"/>
          <w:color w:val="auto"/>
          <w:lang w:val="ro-RO"/>
        </w:rPr>
        <w:t>V</w:t>
      </w:r>
      <w:r w:rsidR="008365F7" w:rsidRPr="00F94975">
        <w:rPr>
          <w:rFonts w:eastAsia="SimSun"/>
          <w:color w:val="auto"/>
          <w:lang w:val="ro-RO"/>
        </w:rPr>
        <w:t>I</w:t>
      </w:r>
      <w:r w:rsidR="00A17388" w:rsidRPr="00F94975">
        <w:rPr>
          <w:rFonts w:eastAsia="SimSun"/>
          <w:color w:val="auto"/>
          <w:lang w:val="ro-RO"/>
        </w:rPr>
        <w:t xml:space="preserve"> intră în vigoare </w:t>
      </w:r>
      <w:r w:rsidR="00A31C77" w:rsidRPr="00F94975">
        <w:rPr>
          <w:rFonts w:eastAsia="SimSun"/>
          <w:color w:val="auto"/>
          <w:lang w:val="ro-RO"/>
        </w:rPr>
        <w:t>la data publicării</w:t>
      </w:r>
      <w:r w:rsidR="00061A35" w:rsidRPr="00F94975">
        <w:rPr>
          <w:rFonts w:eastAsia="SimSun"/>
          <w:color w:val="auto"/>
          <w:lang w:val="ro-RO"/>
        </w:rPr>
        <w:t xml:space="preserve"> în Monitoru</w:t>
      </w:r>
      <w:r w:rsidR="0043177E" w:rsidRPr="00F94975">
        <w:rPr>
          <w:rFonts w:eastAsia="SimSun"/>
          <w:color w:val="auto"/>
          <w:lang w:val="ro-RO"/>
        </w:rPr>
        <w:t>l Oficial al României, Partea I</w:t>
      </w:r>
      <w:r w:rsidR="003B3416" w:rsidRPr="00F94975">
        <w:rPr>
          <w:rFonts w:eastAsia="SimSun"/>
          <w:color w:val="auto"/>
          <w:lang w:val="ro-RO"/>
        </w:rPr>
        <w:t xml:space="preserve">, </w:t>
      </w:r>
      <w:r w:rsidR="00B67A1A" w:rsidRPr="00F94975">
        <w:rPr>
          <w:rFonts w:eastAsia="SimSun"/>
          <w:color w:val="auto"/>
          <w:lang w:val="ro-RO"/>
        </w:rPr>
        <w:t xml:space="preserve">cu excepția prevederilor </w:t>
      </w:r>
      <w:r w:rsidR="00061A35" w:rsidRPr="00F94975">
        <w:rPr>
          <w:rFonts w:eastAsia="SimSun"/>
          <w:color w:val="auto"/>
          <w:lang w:val="ro-RO"/>
        </w:rPr>
        <w:t>punctelor 25-</w:t>
      </w:r>
      <w:r w:rsidR="00B35147" w:rsidRPr="00F94975">
        <w:rPr>
          <w:color w:val="auto"/>
          <w:lang w:val="ro-RO"/>
        </w:rPr>
        <w:t>44</w:t>
      </w:r>
      <w:r w:rsidR="00986758" w:rsidRPr="00F94975">
        <w:rPr>
          <w:color w:val="auto"/>
          <w:lang w:val="ro-RO"/>
        </w:rPr>
        <w:t xml:space="preserve"> </w:t>
      </w:r>
      <w:r w:rsidR="003B3416" w:rsidRPr="00F94975">
        <w:rPr>
          <w:rFonts w:eastAsia="SimSun"/>
          <w:color w:val="auto"/>
          <w:lang w:val="ro-RO"/>
        </w:rPr>
        <w:t xml:space="preserve">care </w:t>
      </w:r>
      <w:r w:rsidR="003B3416" w:rsidRPr="00F94975">
        <w:rPr>
          <w:color w:val="auto"/>
          <w:lang w:val="ro-RO"/>
        </w:rPr>
        <w:t>intră în vigoare la data de 1 martie 2026.</w:t>
      </w:r>
    </w:p>
    <w:p w14:paraId="447954CC" w14:textId="77777777" w:rsidR="0031185B" w:rsidRPr="00F94975" w:rsidRDefault="0031185B" w:rsidP="00561B47">
      <w:pPr>
        <w:pStyle w:val="Default"/>
        <w:spacing w:line="276" w:lineRule="auto"/>
        <w:jc w:val="both"/>
        <w:rPr>
          <w:color w:val="auto"/>
          <w:lang w:val="ro-RO"/>
        </w:rPr>
      </w:pPr>
      <w:r w:rsidRPr="00F94975">
        <w:rPr>
          <w:color w:val="auto"/>
          <w:lang w:val="ro-RO"/>
        </w:rPr>
        <w:t xml:space="preserve">(2) </w:t>
      </w:r>
      <w:r w:rsidR="00113C78" w:rsidRPr="00F94975">
        <w:rPr>
          <w:color w:val="auto"/>
          <w:lang w:val="ro-RO"/>
        </w:rPr>
        <w:t xml:space="preserve">Prevederile art. </w:t>
      </w:r>
      <w:r w:rsidR="004C1052" w:rsidRPr="00F94975">
        <w:rPr>
          <w:color w:val="auto"/>
          <w:lang w:val="ro-RO"/>
        </w:rPr>
        <w:t>V</w:t>
      </w:r>
      <w:r w:rsidR="008365F7" w:rsidRPr="00F94975">
        <w:rPr>
          <w:color w:val="auto"/>
          <w:lang w:val="ro-RO"/>
        </w:rPr>
        <w:t>I</w:t>
      </w:r>
      <w:r w:rsidR="00113C78" w:rsidRPr="00F94975">
        <w:rPr>
          <w:color w:val="auto"/>
          <w:lang w:val="ro-RO"/>
        </w:rPr>
        <w:t xml:space="preserve"> </w:t>
      </w:r>
      <w:r w:rsidR="00AB69AF" w:rsidRPr="00F94975">
        <w:rPr>
          <w:color w:val="auto"/>
          <w:lang w:val="ro-RO"/>
        </w:rPr>
        <w:t xml:space="preserve">pct. </w:t>
      </w:r>
      <w:r w:rsidR="00061A35" w:rsidRPr="00F94975">
        <w:rPr>
          <w:color w:val="auto"/>
          <w:lang w:val="ro-RO"/>
        </w:rPr>
        <w:t xml:space="preserve">1-14  </w:t>
      </w:r>
      <w:r w:rsidR="00113C78" w:rsidRPr="00F94975">
        <w:rPr>
          <w:color w:val="auto"/>
          <w:lang w:val="ro-RO"/>
        </w:rPr>
        <w:t>se aplică începând cu anul fiscal 2026, iar pentru c</w:t>
      </w:r>
      <w:r w:rsidRPr="00F94975">
        <w:rPr>
          <w:color w:val="auto"/>
          <w:lang w:val="ro-RO"/>
        </w:rPr>
        <w:t>ontribuabilii care intră sub incidența prevederilor art. 16 alin. (5</w:t>
      </w:r>
      <w:r w:rsidR="00113C78" w:rsidRPr="00F94975">
        <w:rPr>
          <w:color w:val="auto"/>
          <w:lang w:val="ro-RO"/>
        </w:rPr>
        <w:t>)</w:t>
      </w:r>
      <w:r w:rsidRPr="00F94975">
        <w:rPr>
          <w:color w:val="auto"/>
          <w:lang w:val="ro-RO"/>
        </w:rPr>
        <w:t xml:space="preserve"> începând cu anul fiscal modificat care începe în anul </w:t>
      </w:r>
      <w:r w:rsidR="00113C78" w:rsidRPr="00F94975">
        <w:rPr>
          <w:color w:val="auto"/>
          <w:lang w:val="ro-RO"/>
        </w:rPr>
        <w:t>2026</w:t>
      </w:r>
      <w:r w:rsidR="002F4D81" w:rsidRPr="00F94975">
        <w:rPr>
          <w:color w:val="auto"/>
          <w:lang w:val="ro-RO"/>
        </w:rPr>
        <w:t>.</w:t>
      </w:r>
    </w:p>
    <w:p w14:paraId="7DB6DFC3" w14:textId="77777777" w:rsidR="00234BCE" w:rsidRPr="00F94975" w:rsidRDefault="00CC58B6" w:rsidP="00144333">
      <w:pPr>
        <w:autoSpaceDE w:val="0"/>
        <w:autoSpaceDN w:val="0"/>
        <w:adjustRightInd w:val="0"/>
        <w:spacing w:after="0" w:line="240"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 xml:space="preserve">(3) </w:t>
      </w:r>
      <w:r w:rsidR="00234BCE" w:rsidRPr="00F94975">
        <w:rPr>
          <w:rFonts w:ascii="Times New Roman" w:hAnsi="Times New Roman" w:cs="Times New Roman"/>
          <w:sz w:val="24"/>
          <w:szCs w:val="24"/>
          <w:lang w:val="ro-RO"/>
        </w:rPr>
        <w:t>Prevederile art. V</w:t>
      </w:r>
      <w:r w:rsidR="008365F7" w:rsidRPr="00F94975">
        <w:rPr>
          <w:rFonts w:ascii="Times New Roman" w:hAnsi="Times New Roman" w:cs="Times New Roman"/>
          <w:sz w:val="24"/>
          <w:szCs w:val="24"/>
          <w:lang w:val="ro-RO"/>
        </w:rPr>
        <w:t>I</w:t>
      </w:r>
      <w:r w:rsidR="00234BCE" w:rsidRPr="00F94975">
        <w:rPr>
          <w:rFonts w:ascii="Times New Roman" w:hAnsi="Times New Roman" w:cs="Times New Roman"/>
          <w:sz w:val="24"/>
          <w:szCs w:val="24"/>
          <w:lang w:val="ro-RO"/>
        </w:rPr>
        <w:t xml:space="preserve"> pct. </w:t>
      </w:r>
      <w:r w:rsidRPr="00F94975">
        <w:rPr>
          <w:rFonts w:ascii="Times New Roman" w:hAnsi="Times New Roman" w:cs="Times New Roman"/>
          <w:sz w:val="24"/>
          <w:szCs w:val="24"/>
          <w:lang w:val="ro-RO"/>
        </w:rPr>
        <w:t>1</w:t>
      </w:r>
      <w:r w:rsidR="00A31B3B" w:rsidRPr="00F94975">
        <w:rPr>
          <w:rFonts w:ascii="Times New Roman" w:hAnsi="Times New Roman" w:cs="Times New Roman"/>
          <w:sz w:val="24"/>
          <w:szCs w:val="24"/>
          <w:lang w:val="ro-RO"/>
        </w:rPr>
        <w:t>5</w:t>
      </w:r>
      <w:r w:rsidRPr="00F94975">
        <w:rPr>
          <w:rFonts w:ascii="Times New Roman" w:hAnsi="Times New Roman" w:cs="Times New Roman"/>
          <w:sz w:val="24"/>
          <w:szCs w:val="24"/>
          <w:lang w:val="ro-RO"/>
        </w:rPr>
        <w:t>-</w:t>
      </w:r>
      <w:r w:rsidR="00D2309A" w:rsidRPr="00F94975">
        <w:rPr>
          <w:rFonts w:ascii="Times New Roman" w:hAnsi="Times New Roman" w:cs="Times New Roman"/>
          <w:sz w:val="24"/>
          <w:szCs w:val="24"/>
          <w:lang w:val="ro-RO"/>
        </w:rPr>
        <w:t>1</w:t>
      </w:r>
      <w:r w:rsidR="00CF1604" w:rsidRPr="00F94975">
        <w:rPr>
          <w:rFonts w:ascii="Times New Roman" w:hAnsi="Times New Roman" w:cs="Times New Roman"/>
          <w:sz w:val="24"/>
          <w:szCs w:val="24"/>
          <w:lang w:val="ro-RO"/>
        </w:rPr>
        <w:t>7</w:t>
      </w:r>
      <w:r w:rsidR="00234BCE" w:rsidRPr="00F94975">
        <w:rPr>
          <w:rFonts w:ascii="Times New Roman" w:hAnsi="Times New Roman" w:cs="Times New Roman"/>
          <w:sz w:val="24"/>
          <w:szCs w:val="24"/>
          <w:lang w:val="ro-RO"/>
        </w:rPr>
        <w:t xml:space="preserve"> </w:t>
      </w:r>
      <w:r w:rsidR="00CF1604" w:rsidRPr="00F94975">
        <w:rPr>
          <w:rFonts w:ascii="Times New Roman" w:hAnsi="Times New Roman" w:cs="Times New Roman"/>
          <w:sz w:val="24"/>
          <w:szCs w:val="24"/>
          <w:lang w:val="ro-RO"/>
        </w:rPr>
        <w:t xml:space="preserve">și 24 </w:t>
      </w:r>
      <w:r w:rsidR="00234BCE" w:rsidRPr="00F94975">
        <w:rPr>
          <w:rFonts w:ascii="Times New Roman" w:hAnsi="Times New Roman" w:cs="Times New Roman"/>
          <w:sz w:val="24"/>
          <w:szCs w:val="24"/>
          <w:lang w:val="ro-RO"/>
        </w:rPr>
        <w:t>se apl</w:t>
      </w:r>
      <w:r w:rsidRPr="00F94975">
        <w:rPr>
          <w:rFonts w:ascii="Times New Roman" w:hAnsi="Times New Roman" w:cs="Times New Roman"/>
          <w:sz w:val="24"/>
          <w:szCs w:val="24"/>
          <w:lang w:val="ro-RO"/>
        </w:rPr>
        <w:t>ică pentru verificarea condiţiilor prevăzute de Titlul III</w:t>
      </w:r>
      <w:r w:rsidR="00234BCE" w:rsidRPr="00F94975">
        <w:rPr>
          <w:rFonts w:ascii="Times New Roman" w:hAnsi="Times New Roman" w:cs="Times New Roman"/>
          <w:sz w:val="24"/>
          <w:szCs w:val="24"/>
          <w:lang w:val="ro-RO"/>
        </w:rPr>
        <w:t xml:space="preserve"> </w:t>
      </w:r>
      <w:r w:rsidR="00021AC3" w:rsidRPr="00F94975">
        <w:rPr>
          <w:rFonts w:ascii="Times New Roman" w:hAnsi="Times New Roman" w:cs="Times New Roman"/>
          <w:sz w:val="24"/>
          <w:szCs w:val="24"/>
          <w:lang w:val="ro-RO"/>
        </w:rPr>
        <w:t xml:space="preserve">– Impozitul pe veniturile microîntreprinderilor </w:t>
      </w:r>
      <w:r w:rsidR="00234BCE" w:rsidRPr="00F94975">
        <w:rPr>
          <w:rFonts w:ascii="Times New Roman" w:hAnsi="Times New Roman" w:cs="Times New Roman"/>
          <w:sz w:val="24"/>
          <w:szCs w:val="24"/>
          <w:lang w:val="ro-RO"/>
        </w:rPr>
        <w:t xml:space="preserve">din Legea nr. 227/2015, cu modificările şi completările ulterioare, </w:t>
      </w:r>
      <w:r w:rsidR="00D2309A" w:rsidRPr="00F94975">
        <w:rPr>
          <w:rFonts w:ascii="Times New Roman" w:hAnsi="Times New Roman" w:cs="Times New Roman"/>
          <w:sz w:val="24"/>
          <w:szCs w:val="24"/>
          <w:lang w:val="ro-RO"/>
        </w:rPr>
        <w:t>inclusiv</w:t>
      </w:r>
      <w:r w:rsidR="00234BCE" w:rsidRPr="00F94975">
        <w:rPr>
          <w:rFonts w:ascii="Times New Roman" w:hAnsi="Times New Roman" w:cs="Times New Roman"/>
          <w:sz w:val="24"/>
          <w:szCs w:val="24"/>
          <w:lang w:val="ro-RO"/>
        </w:rPr>
        <w:t xml:space="preserve"> pentru încadrarea ca microîntreprindere în anul fiscal 202</w:t>
      </w:r>
      <w:r w:rsidRPr="00F94975">
        <w:rPr>
          <w:rFonts w:ascii="Times New Roman" w:hAnsi="Times New Roman" w:cs="Times New Roman"/>
          <w:sz w:val="24"/>
          <w:szCs w:val="24"/>
          <w:lang w:val="ro-RO"/>
        </w:rPr>
        <w:t>6</w:t>
      </w:r>
      <w:r w:rsidR="00234BCE" w:rsidRPr="00F94975">
        <w:rPr>
          <w:rFonts w:ascii="Times New Roman" w:hAnsi="Times New Roman" w:cs="Times New Roman"/>
          <w:sz w:val="24"/>
          <w:szCs w:val="24"/>
          <w:lang w:val="ro-RO"/>
        </w:rPr>
        <w:t>.</w:t>
      </w:r>
    </w:p>
    <w:p w14:paraId="6BB32AE2" w14:textId="77777777" w:rsidR="00417F0F" w:rsidRPr="00F94975" w:rsidRDefault="00417F0F" w:rsidP="00417F0F">
      <w:pPr>
        <w:autoSpaceDE w:val="0"/>
        <w:autoSpaceDN w:val="0"/>
        <w:adjustRightInd w:val="0"/>
        <w:spacing w:after="0" w:line="240"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lastRenderedPageBreak/>
        <w:t>(4) Contribuabilii care</w:t>
      </w:r>
      <w:r w:rsidR="00A41DB6" w:rsidRPr="00F94975">
        <w:rPr>
          <w:rFonts w:ascii="Times New Roman" w:hAnsi="Times New Roman" w:cs="Times New Roman"/>
          <w:sz w:val="24"/>
          <w:szCs w:val="24"/>
          <w:lang w:val="ro-RO"/>
        </w:rPr>
        <w:t xml:space="preserve">, în perioada cuprinsă între 1 ianuarie 2026 și data intrării în vigoare a prevederilor prezentei </w:t>
      </w:r>
      <w:r w:rsidR="004903D9" w:rsidRPr="00F94975">
        <w:rPr>
          <w:rFonts w:ascii="Times New Roman" w:eastAsia="SimSun" w:hAnsi="Times New Roman" w:cs="Times New Roman"/>
          <w:sz w:val="24"/>
          <w:szCs w:val="24"/>
          <w:lang w:val="ro-RO"/>
        </w:rPr>
        <w:t>ordonanțe</w:t>
      </w:r>
      <w:r w:rsidR="00065D02" w:rsidRPr="00F94975">
        <w:rPr>
          <w:rFonts w:ascii="Times New Roman" w:eastAsia="SimSun" w:hAnsi="Times New Roman" w:cs="Times New Roman"/>
          <w:sz w:val="24"/>
          <w:szCs w:val="24"/>
          <w:lang w:val="ro-RO"/>
        </w:rPr>
        <w:t xml:space="preserve"> de urgență</w:t>
      </w:r>
      <w:r w:rsidR="00A41DB6" w:rsidRPr="00F94975">
        <w:rPr>
          <w:rFonts w:ascii="Times New Roman" w:hAnsi="Times New Roman" w:cs="Times New Roman"/>
          <w:sz w:val="24"/>
          <w:szCs w:val="24"/>
          <w:lang w:val="ro-RO"/>
        </w:rPr>
        <w:t xml:space="preserve">, </w:t>
      </w:r>
      <w:r w:rsidRPr="00F94975">
        <w:rPr>
          <w:rFonts w:ascii="Times New Roman" w:hAnsi="Times New Roman" w:cs="Times New Roman"/>
          <w:sz w:val="24"/>
          <w:szCs w:val="24"/>
          <w:lang w:val="ro-RO"/>
        </w:rPr>
        <w:t xml:space="preserve">au comunicat organelor fiscale competente aplicarea sistemului de impunere pe veniturile microîntreprinderilor, respectiv ieşirea din sistemul de impunere pe veniturile microîntreprinderilor, depun, după caz, o nouă declaraţie de menţiuni pentru încadrarea în condiţiile prevăzute </w:t>
      </w:r>
      <w:r w:rsidR="00521E83" w:rsidRPr="00F94975">
        <w:rPr>
          <w:rFonts w:ascii="Times New Roman" w:hAnsi="Times New Roman" w:cs="Times New Roman"/>
          <w:sz w:val="24"/>
          <w:szCs w:val="24"/>
          <w:lang w:val="ro-RO"/>
        </w:rPr>
        <w:t>de Titlul III – Impozitul pe veniturile microîntreprinderilor</w:t>
      </w:r>
      <w:r w:rsidRPr="00F94975">
        <w:rPr>
          <w:rFonts w:ascii="Times New Roman" w:hAnsi="Times New Roman" w:cs="Times New Roman"/>
          <w:sz w:val="24"/>
          <w:szCs w:val="24"/>
          <w:lang w:val="ro-RO"/>
        </w:rPr>
        <w:t xml:space="preserve"> din Legea nr. 227/2015, cu modificările şi completările ulterioare.</w:t>
      </w:r>
    </w:p>
    <w:p w14:paraId="5381016F" w14:textId="77777777" w:rsidR="00061A35" w:rsidRPr="00F94975" w:rsidRDefault="00061A35" w:rsidP="00061A35">
      <w:pPr>
        <w:autoSpaceDE w:val="0"/>
        <w:autoSpaceDN w:val="0"/>
        <w:adjustRightInd w:val="0"/>
        <w:spacing w:after="0" w:line="240" w:lineRule="auto"/>
        <w:jc w:val="both"/>
        <w:rPr>
          <w:rFonts w:ascii="Times New Roman" w:hAnsi="Times New Roman" w:cs="Times New Roman"/>
          <w:sz w:val="24"/>
          <w:szCs w:val="24"/>
          <w:lang w:val="ro-RO"/>
        </w:rPr>
      </w:pPr>
      <w:r w:rsidRPr="00F94975">
        <w:rPr>
          <w:rFonts w:ascii="Times New Roman" w:hAnsi="Times New Roman" w:cs="Times New Roman"/>
          <w:sz w:val="24"/>
          <w:szCs w:val="24"/>
          <w:lang w:val="ro-RO"/>
        </w:rPr>
        <w:t>(5) Prevederile art. V</w:t>
      </w:r>
      <w:r w:rsidR="008365F7" w:rsidRPr="00F94975">
        <w:rPr>
          <w:rFonts w:ascii="Times New Roman" w:hAnsi="Times New Roman" w:cs="Times New Roman"/>
          <w:sz w:val="24"/>
          <w:szCs w:val="24"/>
          <w:lang w:val="ro-RO"/>
        </w:rPr>
        <w:t>I</w:t>
      </w:r>
      <w:r w:rsidRPr="00F94975">
        <w:rPr>
          <w:rFonts w:ascii="Times New Roman" w:hAnsi="Times New Roman" w:cs="Times New Roman"/>
          <w:sz w:val="24"/>
          <w:szCs w:val="24"/>
          <w:lang w:val="ro-RO"/>
        </w:rPr>
        <w:t xml:space="preserve"> pct.20 și 24 se aplică pentru cal</w:t>
      </w:r>
      <w:r w:rsidR="00261719" w:rsidRPr="00F94975">
        <w:rPr>
          <w:rFonts w:ascii="Times New Roman" w:hAnsi="Times New Roman" w:cs="Times New Roman"/>
          <w:sz w:val="24"/>
          <w:szCs w:val="24"/>
          <w:lang w:val="ro-RO"/>
        </w:rPr>
        <w:t>cul</w:t>
      </w:r>
      <w:r w:rsidRPr="00F94975">
        <w:rPr>
          <w:rFonts w:ascii="Times New Roman" w:hAnsi="Times New Roman" w:cs="Times New Roman"/>
          <w:sz w:val="24"/>
          <w:szCs w:val="24"/>
          <w:lang w:val="ro-RO"/>
        </w:rPr>
        <w:t xml:space="preserve">ul plafonului </w:t>
      </w:r>
      <w:r w:rsidR="00261719" w:rsidRPr="00F94975">
        <w:rPr>
          <w:rFonts w:ascii="Times New Roman" w:hAnsi="Times New Roman" w:cs="Times New Roman"/>
          <w:sz w:val="24"/>
          <w:szCs w:val="24"/>
          <w:lang w:val="ro-RO"/>
        </w:rPr>
        <w:t>microîntreprinderilor începând cu trimestrul I 2026.</w:t>
      </w:r>
    </w:p>
    <w:p w14:paraId="1720D75E" w14:textId="77777777" w:rsidR="00CA67ED" w:rsidRPr="00F94975" w:rsidRDefault="00CA67ED" w:rsidP="00CA67ED">
      <w:pPr>
        <w:pStyle w:val="Default"/>
        <w:spacing w:line="276" w:lineRule="auto"/>
        <w:jc w:val="both"/>
        <w:rPr>
          <w:color w:val="auto"/>
          <w:lang w:val="ro-RO"/>
        </w:rPr>
      </w:pPr>
      <w:r w:rsidRPr="00F94975">
        <w:rPr>
          <w:color w:val="auto"/>
          <w:lang w:val="ro-RO"/>
        </w:rPr>
        <w:t>(</w:t>
      </w:r>
      <w:r w:rsidR="00E54B5A" w:rsidRPr="00F94975">
        <w:rPr>
          <w:color w:val="auto"/>
          <w:lang w:val="ro-RO"/>
        </w:rPr>
        <w:t>6</w:t>
      </w:r>
      <w:r w:rsidRPr="00F94975">
        <w:rPr>
          <w:color w:val="auto"/>
          <w:lang w:val="ro-RO"/>
        </w:rPr>
        <w:t>) Prevederile art. V</w:t>
      </w:r>
      <w:r w:rsidR="008365F7" w:rsidRPr="00F94975">
        <w:rPr>
          <w:color w:val="auto"/>
          <w:lang w:val="ro-RO"/>
        </w:rPr>
        <w:t>I</w:t>
      </w:r>
      <w:r w:rsidRPr="00F94975">
        <w:rPr>
          <w:color w:val="auto"/>
          <w:lang w:val="ro-RO"/>
        </w:rPr>
        <w:t xml:space="preserve"> pct. 26</w:t>
      </w:r>
      <w:r w:rsidR="00B35147" w:rsidRPr="00F94975">
        <w:rPr>
          <w:color w:val="auto"/>
          <w:lang w:val="ro-RO"/>
        </w:rPr>
        <w:t xml:space="preserve"> și 27</w:t>
      </w:r>
      <w:r w:rsidRPr="00F94975">
        <w:rPr>
          <w:color w:val="auto"/>
          <w:lang w:val="ro-RO"/>
        </w:rPr>
        <w:t xml:space="preserve"> se aplică începând cu veniturile aferente anului 2026. </w:t>
      </w:r>
    </w:p>
    <w:p w14:paraId="61F2F508" w14:textId="77777777" w:rsidR="00CA67ED" w:rsidRPr="00F94975" w:rsidRDefault="00CA67ED" w:rsidP="00CA67ED">
      <w:pPr>
        <w:pStyle w:val="Default"/>
        <w:spacing w:line="276" w:lineRule="auto"/>
        <w:jc w:val="both"/>
        <w:rPr>
          <w:color w:val="auto"/>
          <w:lang w:val="ro-RO"/>
        </w:rPr>
      </w:pPr>
      <w:r w:rsidRPr="00F94975">
        <w:rPr>
          <w:color w:val="auto"/>
          <w:lang w:val="ro-RO"/>
        </w:rPr>
        <w:t>(</w:t>
      </w:r>
      <w:r w:rsidR="00E54B5A" w:rsidRPr="00F94975">
        <w:rPr>
          <w:color w:val="auto"/>
          <w:lang w:val="ro-RO"/>
        </w:rPr>
        <w:t>7</w:t>
      </w:r>
      <w:r w:rsidRPr="00F94975">
        <w:rPr>
          <w:color w:val="auto"/>
          <w:lang w:val="ro-RO"/>
        </w:rPr>
        <w:t>) Prevederile art. V</w:t>
      </w:r>
      <w:r w:rsidR="008365F7" w:rsidRPr="00F94975">
        <w:rPr>
          <w:color w:val="auto"/>
          <w:lang w:val="ro-RO"/>
        </w:rPr>
        <w:t>I</w:t>
      </w:r>
      <w:r w:rsidR="00CC7DD7" w:rsidRPr="00F94975">
        <w:rPr>
          <w:color w:val="auto"/>
          <w:lang w:val="ro-RO"/>
        </w:rPr>
        <w:t xml:space="preserve"> pct. 2</w:t>
      </w:r>
      <w:r w:rsidR="00B35147" w:rsidRPr="00F94975">
        <w:rPr>
          <w:color w:val="auto"/>
          <w:lang w:val="ro-RO"/>
        </w:rPr>
        <w:t>8</w:t>
      </w:r>
      <w:r w:rsidRPr="00F94975">
        <w:rPr>
          <w:color w:val="auto"/>
          <w:lang w:val="ro-RO"/>
        </w:rPr>
        <w:t xml:space="preserve"> se aplică începând cu veniturile aferente anului 2026 pentru sumele plătite și decontate începând cu data de 1 martie 2026.</w:t>
      </w:r>
    </w:p>
    <w:p w14:paraId="40AF237A" w14:textId="77777777" w:rsidR="00CA67ED" w:rsidRPr="00F94975" w:rsidRDefault="00CA67ED" w:rsidP="00CA67ED">
      <w:pPr>
        <w:pStyle w:val="Default"/>
        <w:spacing w:line="276" w:lineRule="auto"/>
        <w:jc w:val="both"/>
        <w:rPr>
          <w:color w:val="auto"/>
          <w:lang w:val="ro-RO"/>
        </w:rPr>
      </w:pPr>
      <w:r w:rsidRPr="00F94975">
        <w:rPr>
          <w:color w:val="auto"/>
          <w:lang w:val="ro-RO"/>
        </w:rPr>
        <w:t>(</w:t>
      </w:r>
      <w:r w:rsidR="00E54B5A" w:rsidRPr="00F94975">
        <w:rPr>
          <w:color w:val="auto"/>
          <w:lang w:val="ro-RO"/>
        </w:rPr>
        <w:t>8</w:t>
      </w:r>
      <w:r w:rsidRPr="00F94975">
        <w:rPr>
          <w:color w:val="auto"/>
          <w:lang w:val="ro-RO"/>
        </w:rPr>
        <w:t>) Prevederile art. V</w:t>
      </w:r>
      <w:r w:rsidR="008365F7" w:rsidRPr="00F94975">
        <w:rPr>
          <w:color w:val="auto"/>
          <w:lang w:val="ro-RO"/>
        </w:rPr>
        <w:t>I</w:t>
      </w:r>
      <w:r w:rsidRPr="00F94975">
        <w:rPr>
          <w:color w:val="auto"/>
          <w:lang w:val="ro-RO"/>
        </w:rPr>
        <w:t xml:space="preserve"> </w:t>
      </w:r>
      <w:r w:rsidR="00B35147" w:rsidRPr="00F94975">
        <w:rPr>
          <w:color w:val="auto"/>
          <w:lang w:val="ro-RO"/>
        </w:rPr>
        <w:t xml:space="preserve">pct. 29 – 30, 32-34, 36 și 37 </w:t>
      </w:r>
      <w:r w:rsidRPr="00F94975">
        <w:rPr>
          <w:color w:val="auto"/>
          <w:lang w:val="ro-RO"/>
        </w:rPr>
        <w:t>se aplică începând cu veniturile aferente lunii martie 2026.</w:t>
      </w:r>
    </w:p>
    <w:p w14:paraId="19F0C48F" w14:textId="77777777" w:rsidR="00CA67ED" w:rsidRPr="00F94975" w:rsidRDefault="00CA67ED" w:rsidP="00CA67ED">
      <w:pPr>
        <w:pStyle w:val="Default"/>
        <w:spacing w:line="276" w:lineRule="auto"/>
        <w:jc w:val="both"/>
        <w:rPr>
          <w:color w:val="auto"/>
          <w:lang w:val="ro-RO"/>
        </w:rPr>
      </w:pPr>
      <w:r w:rsidRPr="00F94975">
        <w:rPr>
          <w:color w:val="auto"/>
          <w:lang w:val="ro-RO"/>
        </w:rPr>
        <w:t>(</w:t>
      </w:r>
      <w:r w:rsidR="00E54B5A" w:rsidRPr="00F94975">
        <w:rPr>
          <w:color w:val="auto"/>
          <w:lang w:val="ro-RO"/>
        </w:rPr>
        <w:t>9</w:t>
      </w:r>
      <w:r w:rsidRPr="00F94975">
        <w:rPr>
          <w:color w:val="auto"/>
          <w:lang w:val="ro-RO"/>
        </w:rPr>
        <w:t>) În anul 2026</w:t>
      </w:r>
      <w:r w:rsidR="00EB0142" w:rsidRPr="00F94975">
        <w:rPr>
          <w:color w:val="auto"/>
          <w:lang w:val="ro-RO"/>
        </w:rPr>
        <w:t>,</w:t>
      </w:r>
      <w:r w:rsidRPr="00F94975">
        <w:rPr>
          <w:color w:val="auto"/>
          <w:lang w:val="ro-RO"/>
        </w:rPr>
        <w:t xml:space="preserve"> la verificarea încadrării în limita echivalentului în lei a 400 euro anual prevăzută la art. V</w:t>
      </w:r>
      <w:r w:rsidR="001D6996" w:rsidRPr="00F94975">
        <w:rPr>
          <w:color w:val="auto"/>
          <w:lang w:val="ro-RO"/>
        </w:rPr>
        <w:t>I</w:t>
      </w:r>
      <w:r w:rsidRPr="00F94975">
        <w:rPr>
          <w:color w:val="auto"/>
          <w:lang w:val="ro-RO"/>
        </w:rPr>
        <w:t xml:space="preserve"> </w:t>
      </w:r>
      <w:r w:rsidR="00B35147" w:rsidRPr="00F94975">
        <w:rPr>
          <w:color w:val="auto"/>
          <w:lang w:val="ro-RO"/>
        </w:rPr>
        <w:t xml:space="preserve">pct. 26, 29, 32 și 36 </w:t>
      </w:r>
      <w:r w:rsidRPr="00F94975">
        <w:rPr>
          <w:color w:val="auto"/>
          <w:lang w:val="ro-RO"/>
        </w:rPr>
        <w:t>se iau în calcul și sumele plătite în  perioada 1 ianuarie – 28 februarie 2026 în cazul pensiilor facultative.</w:t>
      </w:r>
    </w:p>
    <w:p w14:paraId="44B14F22" w14:textId="77777777" w:rsidR="00CA67ED" w:rsidRPr="00F94975" w:rsidRDefault="00CA67ED" w:rsidP="00CA67ED">
      <w:pPr>
        <w:pStyle w:val="Default"/>
        <w:spacing w:line="276" w:lineRule="auto"/>
        <w:jc w:val="both"/>
        <w:rPr>
          <w:color w:val="auto"/>
          <w:lang w:val="ro-RO"/>
        </w:rPr>
      </w:pPr>
      <w:r w:rsidRPr="00F94975">
        <w:rPr>
          <w:color w:val="auto"/>
          <w:lang w:val="ro-RO"/>
        </w:rPr>
        <w:t>(</w:t>
      </w:r>
      <w:r w:rsidR="00E54B5A" w:rsidRPr="00F94975">
        <w:rPr>
          <w:color w:val="auto"/>
          <w:lang w:val="ro-RO"/>
        </w:rPr>
        <w:t>10</w:t>
      </w:r>
      <w:r w:rsidRPr="00F94975">
        <w:rPr>
          <w:color w:val="auto"/>
          <w:lang w:val="ro-RO"/>
        </w:rPr>
        <w:t xml:space="preserve">) </w:t>
      </w:r>
      <w:r w:rsidR="00B35147" w:rsidRPr="00F94975">
        <w:rPr>
          <w:color w:val="auto"/>
          <w:lang w:val="ro-RO"/>
        </w:rPr>
        <w:t>În cazul contribuțiilor la fonduri de pensii ocupaționale potrivit Legii nr. 1/2020 privind pensiile ocupaţionale, cu modificările şi completările ulterioare, şi celor reprezentând contribuţii la schemele de pensii ocupaționale, calificate astfel în conformitate cu legislaţia privind pensiile ocupaționale de către Autoritatea de Supraveghere Financiară, administrate de către entităţi autorizate, stabilite în state membre ale Uniunii Europene sau aparţinând Spaţiului Economic European ori de către entități autorizate într-un stat aderent la codurile de liberalizare ale Organizaţiei pentru Cooperare şi Dezvoltare Economică, precum și al contribuţiilor la produse paneuropene de pensii personale potrivit Regulamentului (UE) 2019/1.238 al Parlamentului European şi al Consiliului din 20 iunie 2019 privind un produs paneurope</w:t>
      </w:r>
      <w:r w:rsidR="00A64EA1" w:rsidRPr="00F94975">
        <w:rPr>
          <w:color w:val="auto"/>
          <w:lang w:val="ro-RO"/>
        </w:rPr>
        <w:t>a</w:t>
      </w:r>
      <w:r w:rsidR="00B35147" w:rsidRPr="00F94975">
        <w:rPr>
          <w:color w:val="auto"/>
          <w:lang w:val="ro-RO"/>
        </w:rPr>
        <w:t xml:space="preserve">n de pensii personale </w:t>
      </w:r>
      <w:r w:rsidR="00B35147" w:rsidRPr="00F94975">
        <w:rPr>
          <w:color w:val="auto"/>
        </w:rPr>
        <w:t xml:space="preserve">(PEPP) </w:t>
      </w:r>
      <w:r w:rsidR="00B35147" w:rsidRPr="00F94975">
        <w:rPr>
          <w:color w:val="auto"/>
          <w:lang w:val="ro-RO"/>
        </w:rPr>
        <w:t>prevederile art. VI pct. 27, 30, 33 și 37 se aplică pentru contribuțiile plătite începând cu data de 1 martie 2026.</w:t>
      </w:r>
    </w:p>
    <w:p w14:paraId="61359322" w14:textId="77777777" w:rsidR="00CA67ED" w:rsidRPr="00F94975" w:rsidRDefault="00A626FA" w:rsidP="00CA67ED">
      <w:pPr>
        <w:pStyle w:val="Default"/>
        <w:spacing w:line="276" w:lineRule="auto"/>
        <w:jc w:val="both"/>
        <w:rPr>
          <w:color w:val="auto"/>
          <w:lang w:val="ro-RO"/>
        </w:rPr>
      </w:pPr>
      <w:r w:rsidRPr="00F94975">
        <w:rPr>
          <w:color w:val="auto"/>
          <w:lang w:val="ro-RO"/>
        </w:rPr>
        <w:t>(11</w:t>
      </w:r>
      <w:r w:rsidR="00CA67ED" w:rsidRPr="00F94975">
        <w:rPr>
          <w:color w:val="auto"/>
          <w:lang w:val="ro-RO"/>
        </w:rPr>
        <w:t>) Prevederile art. V</w:t>
      </w:r>
      <w:r w:rsidR="008365F7" w:rsidRPr="00F94975">
        <w:rPr>
          <w:color w:val="auto"/>
          <w:lang w:val="ro-RO"/>
        </w:rPr>
        <w:t>I</w:t>
      </w:r>
      <w:r w:rsidR="00CA67ED" w:rsidRPr="00F94975">
        <w:rPr>
          <w:color w:val="auto"/>
          <w:lang w:val="ro-RO"/>
        </w:rPr>
        <w:t xml:space="preserve"> pct. 3</w:t>
      </w:r>
      <w:r w:rsidR="00B35147" w:rsidRPr="00F94975">
        <w:rPr>
          <w:color w:val="auto"/>
          <w:lang w:val="ro-RO"/>
        </w:rPr>
        <w:t>4</w:t>
      </w:r>
      <w:r w:rsidR="00CA67ED" w:rsidRPr="00F94975">
        <w:rPr>
          <w:color w:val="auto"/>
          <w:lang w:val="ro-RO"/>
        </w:rPr>
        <w:t xml:space="preserve"> se aplică începând cu veniturile aferente lunii martie 2026 pentru acțiunile, obligațiunile și/sau titlurile de participare emise de organisme de plasament colectiv în valori mobiliare tranzacționabile (Exchange Traded Fund - ETF) definite potrivit legislației în materie, plătite și decontate începând cu data de 1 martie 2026.</w:t>
      </w:r>
    </w:p>
    <w:p w14:paraId="5F5A59A3" w14:textId="77777777" w:rsidR="009E69BE" w:rsidRPr="00F94975" w:rsidRDefault="009E69BE" w:rsidP="00561B47">
      <w:pPr>
        <w:pStyle w:val="Default"/>
        <w:spacing w:line="276" w:lineRule="auto"/>
        <w:jc w:val="both"/>
        <w:rPr>
          <w:color w:val="auto"/>
          <w:lang w:val="ro-RO"/>
        </w:rPr>
      </w:pPr>
    </w:p>
    <w:p w14:paraId="282DBDB3" w14:textId="77777777" w:rsidR="009016F3" w:rsidRDefault="007B187D" w:rsidP="008A1B70">
      <w:pPr>
        <w:autoSpaceDE w:val="0"/>
        <w:autoSpaceDN w:val="0"/>
        <w:adjustRightInd w:val="0"/>
        <w:spacing w:after="0" w:line="276" w:lineRule="auto"/>
        <w:jc w:val="both"/>
        <w:rPr>
          <w:rFonts w:ascii="Times New Roman" w:hAnsi="Times New Roman" w:cs="Times New Roman"/>
          <w:sz w:val="24"/>
          <w:szCs w:val="24"/>
          <w:lang w:val="ro-RO"/>
        </w:rPr>
      </w:pPr>
      <w:r w:rsidRPr="00F94975">
        <w:rPr>
          <w:rFonts w:ascii="Times New Roman" w:hAnsi="Times New Roman" w:cs="Times New Roman"/>
          <w:b/>
          <w:sz w:val="24"/>
          <w:szCs w:val="24"/>
          <w:lang w:val="ro-RO"/>
        </w:rPr>
        <w:t xml:space="preserve">Art. </w:t>
      </w:r>
      <w:r w:rsidR="00054664" w:rsidRPr="00F94975">
        <w:rPr>
          <w:rFonts w:ascii="Times New Roman" w:hAnsi="Times New Roman" w:cs="Times New Roman"/>
          <w:b/>
          <w:sz w:val="24"/>
          <w:szCs w:val="24"/>
          <w:lang w:val="ro-RO"/>
        </w:rPr>
        <w:t>X</w:t>
      </w:r>
      <w:r w:rsidR="008365F7" w:rsidRPr="00F94975">
        <w:rPr>
          <w:rFonts w:ascii="Times New Roman" w:hAnsi="Times New Roman" w:cs="Times New Roman"/>
          <w:b/>
          <w:sz w:val="24"/>
          <w:szCs w:val="24"/>
          <w:lang w:val="ro-RO"/>
        </w:rPr>
        <w:t>I</w:t>
      </w:r>
      <w:r w:rsidR="00F94A79" w:rsidRPr="00F94975">
        <w:rPr>
          <w:rFonts w:ascii="Times New Roman" w:hAnsi="Times New Roman" w:cs="Times New Roman"/>
          <w:b/>
          <w:sz w:val="24"/>
          <w:szCs w:val="24"/>
          <w:lang w:val="ro-RO"/>
        </w:rPr>
        <w:t>.</w:t>
      </w:r>
      <w:r w:rsidRPr="00F94975">
        <w:rPr>
          <w:rFonts w:ascii="Times New Roman" w:hAnsi="Times New Roman" w:cs="Times New Roman"/>
          <w:sz w:val="24"/>
          <w:szCs w:val="24"/>
          <w:lang w:val="ro-RO"/>
        </w:rPr>
        <w:t xml:space="preserve"> </w:t>
      </w:r>
      <w:r w:rsidR="007138BD" w:rsidRPr="00F94975">
        <w:rPr>
          <w:rFonts w:ascii="Times New Roman" w:hAnsi="Times New Roman" w:cs="Times New Roman"/>
          <w:sz w:val="24"/>
          <w:szCs w:val="24"/>
          <w:lang w:val="ro-RO"/>
        </w:rPr>
        <w:t xml:space="preserve">  Ordinele</w:t>
      </w:r>
      <w:r w:rsidRPr="00F94975">
        <w:rPr>
          <w:rFonts w:ascii="Times New Roman" w:hAnsi="Times New Roman" w:cs="Times New Roman"/>
          <w:sz w:val="24"/>
          <w:szCs w:val="24"/>
          <w:lang w:val="ro-RO"/>
        </w:rPr>
        <w:t xml:space="preserve"> ministrului finanțelor prevăzute la </w:t>
      </w:r>
      <w:r w:rsidR="00054664" w:rsidRPr="00F94975">
        <w:rPr>
          <w:rFonts w:ascii="Times New Roman" w:hAnsi="Times New Roman" w:cs="Times New Roman"/>
          <w:sz w:val="24"/>
          <w:szCs w:val="24"/>
          <w:lang w:val="ro-RO"/>
        </w:rPr>
        <w:t xml:space="preserve">art. </w:t>
      </w:r>
      <w:r w:rsidR="004C1052" w:rsidRPr="00F94975">
        <w:rPr>
          <w:rFonts w:ascii="Times New Roman" w:hAnsi="Times New Roman" w:cs="Times New Roman"/>
          <w:sz w:val="24"/>
          <w:szCs w:val="24"/>
          <w:lang w:val="ro-RO"/>
        </w:rPr>
        <w:t>V</w:t>
      </w:r>
      <w:r w:rsidR="001D6996" w:rsidRPr="00F94975">
        <w:rPr>
          <w:rFonts w:ascii="Times New Roman" w:hAnsi="Times New Roman" w:cs="Times New Roman"/>
          <w:sz w:val="24"/>
          <w:szCs w:val="24"/>
          <w:lang w:val="ro-RO"/>
        </w:rPr>
        <w:t>I</w:t>
      </w:r>
      <w:r w:rsidRPr="00F94975">
        <w:rPr>
          <w:rFonts w:ascii="Times New Roman" w:hAnsi="Times New Roman" w:cs="Times New Roman"/>
          <w:sz w:val="24"/>
          <w:szCs w:val="24"/>
          <w:lang w:val="ro-RO"/>
        </w:rPr>
        <w:t xml:space="preserve"> pct.</w:t>
      </w:r>
      <w:r w:rsidR="007138BD" w:rsidRPr="00F94975">
        <w:rPr>
          <w:rFonts w:ascii="Times New Roman" w:hAnsi="Times New Roman" w:cs="Times New Roman"/>
          <w:sz w:val="24"/>
          <w:szCs w:val="24"/>
          <w:lang w:val="ro-RO"/>
        </w:rPr>
        <w:t xml:space="preserve"> 2</w:t>
      </w:r>
      <w:r w:rsidR="00AD00A6" w:rsidRPr="00F94975">
        <w:rPr>
          <w:rFonts w:ascii="Times New Roman" w:hAnsi="Times New Roman" w:cs="Times New Roman"/>
          <w:sz w:val="24"/>
          <w:szCs w:val="24"/>
          <w:lang w:val="ro-RO"/>
        </w:rPr>
        <w:t xml:space="preserve"> și</w:t>
      </w:r>
      <w:r w:rsidRPr="00F94975">
        <w:rPr>
          <w:rFonts w:ascii="Times New Roman" w:hAnsi="Times New Roman" w:cs="Times New Roman"/>
          <w:sz w:val="24"/>
          <w:szCs w:val="24"/>
          <w:lang w:val="ro-RO"/>
        </w:rPr>
        <w:t xml:space="preserve"> </w:t>
      </w:r>
      <w:r w:rsidR="004D3402" w:rsidRPr="00F94975">
        <w:rPr>
          <w:rFonts w:ascii="Times New Roman" w:hAnsi="Times New Roman" w:cs="Times New Roman"/>
          <w:sz w:val="24"/>
          <w:szCs w:val="24"/>
          <w:lang w:val="ro-RO"/>
        </w:rPr>
        <w:t xml:space="preserve">5 </w:t>
      </w:r>
      <w:r w:rsidRPr="00F94975">
        <w:rPr>
          <w:rFonts w:ascii="Times New Roman" w:hAnsi="Times New Roman" w:cs="Times New Roman"/>
          <w:sz w:val="24"/>
          <w:szCs w:val="24"/>
          <w:lang w:val="ro-RO"/>
        </w:rPr>
        <w:t>se emit</w:t>
      </w:r>
      <w:r w:rsidR="00451A48">
        <w:rPr>
          <w:rFonts w:ascii="Times New Roman" w:hAnsi="Times New Roman" w:cs="Times New Roman"/>
          <w:sz w:val="24"/>
          <w:szCs w:val="24"/>
          <w:lang w:val="ro-RO"/>
        </w:rPr>
        <w:t xml:space="preserve"> </w:t>
      </w:r>
      <w:r w:rsidRPr="00F94975">
        <w:rPr>
          <w:rFonts w:ascii="Times New Roman" w:hAnsi="Times New Roman" w:cs="Times New Roman"/>
          <w:sz w:val="24"/>
          <w:szCs w:val="24"/>
          <w:lang w:val="ro-RO"/>
        </w:rPr>
        <w:t xml:space="preserve">în </w:t>
      </w:r>
      <w:r w:rsidR="009016F3">
        <w:rPr>
          <w:rFonts w:ascii="Times New Roman" w:hAnsi="Times New Roman" w:cs="Times New Roman"/>
          <w:sz w:val="24"/>
          <w:szCs w:val="24"/>
          <w:lang w:val="ro-RO"/>
        </w:rPr>
        <w:t xml:space="preserve">următoarele </w:t>
      </w:r>
      <w:r w:rsidRPr="00F94975">
        <w:rPr>
          <w:rFonts w:ascii="Times New Roman" w:hAnsi="Times New Roman" w:cs="Times New Roman"/>
          <w:sz w:val="24"/>
          <w:szCs w:val="24"/>
          <w:lang w:val="ro-RO"/>
        </w:rPr>
        <w:t>termen</w:t>
      </w:r>
      <w:r w:rsidR="009016F3">
        <w:rPr>
          <w:rFonts w:ascii="Times New Roman" w:hAnsi="Times New Roman" w:cs="Times New Roman"/>
          <w:sz w:val="24"/>
          <w:szCs w:val="24"/>
          <w:lang w:val="ro-RO"/>
        </w:rPr>
        <w:t>e</w:t>
      </w:r>
      <w:r w:rsidRPr="00F94975">
        <w:rPr>
          <w:rFonts w:ascii="Times New Roman" w:hAnsi="Times New Roman" w:cs="Times New Roman"/>
          <w:sz w:val="24"/>
          <w:szCs w:val="24"/>
          <w:lang w:val="ro-RO"/>
        </w:rPr>
        <w:t xml:space="preserve"> </w:t>
      </w:r>
      <w:r w:rsidR="009016F3" w:rsidRPr="00F94975">
        <w:rPr>
          <w:rFonts w:ascii="Times New Roman" w:hAnsi="Times New Roman" w:cs="Times New Roman"/>
          <w:sz w:val="24"/>
          <w:szCs w:val="24"/>
          <w:lang w:val="ro-RO"/>
        </w:rPr>
        <w:t>de la data intrării în vigoare a prezentei ordonanțe de urgență</w:t>
      </w:r>
      <w:r w:rsidR="009016F3">
        <w:rPr>
          <w:rFonts w:ascii="Times New Roman" w:hAnsi="Times New Roman" w:cs="Times New Roman"/>
          <w:sz w:val="24"/>
          <w:szCs w:val="24"/>
          <w:lang w:val="ro-RO"/>
        </w:rPr>
        <w:t xml:space="preserve">, </w:t>
      </w:r>
      <w:r w:rsidR="009016F3" w:rsidRPr="00F94975">
        <w:rPr>
          <w:rFonts w:ascii="Times New Roman" w:hAnsi="Times New Roman" w:cs="Times New Roman"/>
          <w:sz w:val="24"/>
          <w:szCs w:val="24"/>
          <w:lang w:val="ro-RO"/>
        </w:rPr>
        <w:t>şi se publică în Monitoru</w:t>
      </w:r>
      <w:r w:rsidR="009016F3">
        <w:rPr>
          <w:rFonts w:ascii="Times New Roman" w:hAnsi="Times New Roman" w:cs="Times New Roman"/>
          <w:sz w:val="24"/>
          <w:szCs w:val="24"/>
          <w:lang w:val="ro-RO"/>
        </w:rPr>
        <w:t>l Oficial al României, Partea I, astfel:</w:t>
      </w:r>
    </w:p>
    <w:p w14:paraId="7DD33CB0" w14:textId="77777777" w:rsidR="0064585F" w:rsidRPr="009016F3" w:rsidRDefault="009016F3" w:rsidP="009016F3">
      <w:pPr>
        <w:pStyle w:val="ListParagraph"/>
        <w:numPr>
          <w:ilvl w:val="0"/>
          <w:numId w:val="29"/>
        </w:numPr>
        <w:autoSpaceDE w:val="0"/>
        <w:autoSpaceDN w:val="0"/>
        <w:adjustRightInd w:val="0"/>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90</w:t>
      </w:r>
      <w:r w:rsidR="007B187D" w:rsidRPr="009016F3">
        <w:rPr>
          <w:rFonts w:ascii="Times New Roman" w:hAnsi="Times New Roman" w:cs="Times New Roman"/>
          <w:sz w:val="24"/>
          <w:szCs w:val="24"/>
          <w:lang w:val="ro-RO"/>
        </w:rPr>
        <w:t xml:space="preserve"> de zile </w:t>
      </w:r>
      <w:r>
        <w:rPr>
          <w:rFonts w:ascii="Times New Roman" w:hAnsi="Times New Roman" w:cs="Times New Roman"/>
          <w:sz w:val="24"/>
          <w:szCs w:val="24"/>
          <w:lang w:val="ro-RO"/>
        </w:rPr>
        <w:t>cel prevăzut la art.VI pct. 2;</w:t>
      </w:r>
    </w:p>
    <w:p w14:paraId="2BCC22C6" w14:textId="77777777" w:rsidR="009016F3" w:rsidRPr="009016F3" w:rsidRDefault="009016F3" w:rsidP="009016F3">
      <w:pPr>
        <w:pStyle w:val="ListParagraph"/>
        <w:numPr>
          <w:ilvl w:val="0"/>
          <w:numId w:val="29"/>
        </w:numPr>
        <w:autoSpaceDE w:val="0"/>
        <w:autoSpaceDN w:val="0"/>
        <w:adjustRightInd w:val="0"/>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45</w:t>
      </w:r>
      <w:r w:rsidRPr="009016F3">
        <w:rPr>
          <w:rFonts w:ascii="Times New Roman" w:hAnsi="Times New Roman" w:cs="Times New Roman"/>
          <w:sz w:val="24"/>
          <w:szCs w:val="24"/>
          <w:lang w:val="ro-RO"/>
        </w:rPr>
        <w:t xml:space="preserve"> de zile </w:t>
      </w:r>
      <w:r>
        <w:rPr>
          <w:rFonts w:ascii="Times New Roman" w:hAnsi="Times New Roman" w:cs="Times New Roman"/>
          <w:sz w:val="24"/>
          <w:szCs w:val="24"/>
          <w:lang w:val="ro-RO"/>
        </w:rPr>
        <w:t>cel prevăzut la art.VI pct. 5.</w:t>
      </w:r>
    </w:p>
    <w:p w14:paraId="515EE311" w14:textId="77777777" w:rsidR="009016F3" w:rsidRPr="009016F3" w:rsidRDefault="009016F3" w:rsidP="009016F3">
      <w:pPr>
        <w:pStyle w:val="ListParagraph"/>
        <w:autoSpaceDE w:val="0"/>
        <w:autoSpaceDN w:val="0"/>
        <w:adjustRightInd w:val="0"/>
        <w:spacing w:after="0" w:line="276" w:lineRule="auto"/>
        <w:jc w:val="both"/>
        <w:rPr>
          <w:rFonts w:ascii="Times New Roman" w:hAnsi="Times New Roman" w:cs="Times New Roman"/>
          <w:sz w:val="24"/>
          <w:szCs w:val="24"/>
          <w:lang w:val="ro-RO"/>
        </w:rPr>
      </w:pPr>
    </w:p>
    <w:p w14:paraId="4039D48C" w14:textId="77777777" w:rsidR="00174E38" w:rsidRPr="00F94975" w:rsidRDefault="00B26905" w:rsidP="00B26905">
      <w:pPr>
        <w:autoSpaceDE w:val="0"/>
        <w:autoSpaceDN w:val="0"/>
        <w:adjustRightInd w:val="0"/>
        <w:spacing w:after="0" w:line="240" w:lineRule="auto"/>
        <w:jc w:val="both"/>
        <w:rPr>
          <w:rFonts w:ascii="Times New Roman" w:hAnsi="Times New Roman" w:cs="Times New Roman"/>
          <w:sz w:val="24"/>
          <w:szCs w:val="24"/>
          <w:lang w:val="ro-RO"/>
        </w:rPr>
      </w:pPr>
      <w:r w:rsidRPr="00F94975">
        <w:rPr>
          <w:rFonts w:ascii="Times New Roman" w:hAnsi="Times New Roman" w:cs="Times New Roman"/>
          <w:b/>
          <w:sz w:val="24"/>
          <w:szCs w:val="24"/>
          <w:lang w:val="ro-RO"/>
        </w:rPr>
        <w:t>Art.X</w:t>
      </w:r>
      <w:r w:rsidR="008365F7" w:rsidRPr="00F94975">
        <w:rPr>
          <w:rFonts w:ascii="Times New Roman" w:hAnsi="Times New Roman" w:cs="Times New Roman"/>
          <w:b/>
          <w:sz w:val="24"/>
          <w:szCs w:val="24"/>
          <w:lang w:val="ro-RO"/>
        </w:rPr>
        <w:t>I</w:t>
      </w:r>
      <w:r w:rsidRPr="00F94975">
        <w:rPr>
          <w:rFonts w:ascii="Times New Roman" w:hAnsi="Times New Roman" w:cs="Times New Roman"/>
          <w:b/>
          <w:sz w:val="24"/>
          <w:szCs w:val="24"/>
          <w:lang w:val="ro-RO"/>
        </w:rPr>
        <w:t>I La articolul 11, dupa alineatul (3) din Legea nr. 96 din 2 iunie 2000 privind organizarea şi funcţionarea Exim Banca Românească - S.A, republicată</w:t>
      </w:r>
      <w:r w:rsidR="00B12B7A" w:rsidRPr="00F94975">
        <w:rPr>
          <w:rFonts w:ascii="Times New Roman" w:hAnsi="Times New Roman" w:cs="Times New Roman"/>
          <w:b/>
          <w:sz w:val="24"/>
          <w:szCs w:val="24"/>
          <w:lang w:val="ro-RO"/>
        </w:rPr>
        <w:t xml:space="preserve"> în Monitorul Oficial al României, Partea I, nr. 260 din 18 aprilie 2007, cu modificările și completările ulterioare, </w:t>
      </w:r>
      <w:r w:rsidRPr="00F94975">
        <w:rPr>
          <w:rFonts w:ascii="Times New Roman" w:hAnsi="Times New Roman" w:cs="Times New Roman"/>
          <w:b/>
          <w:sz w:val="24"/>
          <w:szCs w:val="24"/>
          <w:lang w:val="ro-RO"/>
        </w:rPr>
        <w:t>se introduce un nou alineat, alineatu</w:t>
      </w:r>
      <w:r w:rsidR="00A63D4C" w:rsidRPr="00F94975">
        <w:rPr>
          <w:rFonts w:ascii="Times New Roman" w:hAnsi="Times New Roman" w:cs="Times New Roman"/>
          <w:b/>
          <w:sz w:val="24"/>
          <w:szCs w:val="24"/>
          <w:lang w:val="ro-RO"/>
        </w:rPr>
        <w:t>l</w:t>
      </w:r>
      <w:r w:rsidR="00BD6618" w:rsidRPr="00F94975">
        <w:rPr>
          <w:rFonts w:ascii="Times New Roman" w:hAnsi="Times New Roman" w:cs="Times New Roman"/>
          <w:b/>
          <w:sz w:val="24"/>
          <w:szCs w:val="24"/>
          <w:lang w:val="ro-RO"/>
        </w:rPr>
        <w:t xml:space="preserve"> (3^1), cu urmă</w:t>
      </w:r>
      <w:r w:rsidRPr="00F94975">
        <w:rPr>
          <w:rFonts w:ascii="Times New Roman" w:hAnsi="Times New Roman" w:cs="Times New Roman"/>
          <w:b/>
          <w:sz w:val="24"/>
          <w:szCs w:val="24"/>
          <w:lang w:val="ro-RO"/>
        </w:rPr>
        <w:t>torul cuprins:</w:t>
      </w:r>
      <w:r w:rsidRPr="00F94975">
        <w:rPr>
          <w:rFonts w:ascii="Times New Roman" w:hAnsi="Times New Roman" w:cs="Times New Roman"/>
          <w:b/>
          <w:sz w:val="24"/>
          <w:szCs w:val="24"/>
          <w:lang w:val="ro-RO"/>
        </w:rPr>
        <w:br/>
      </w:r>
      <w:r w:rsidRPr="00F94975">
        <w:rPr>
          <w:rFonts w:ascii="Times New Roman" w:hAnsi="Times New Roman" w:cs="Times New Roman"/>
          <w:sz w:val="24"/>
          <w:szCs w:val="24"/>
          <w:lang w:val="ro-RO"/>
        </w:rPr>
        <w:br/>
        <w:t>“(3^1) Se autorizează Ministerul Finanțelor sa transfere</w:t>
      </w:r>
      <w:r w:rsidR="00ED48E4" w:rsidRPr="00F94975">
        <w:rPr>
          <w:rFonts w:ascii="Times New Roman" w:hAnsi="Times New Roman" w:cs="Times New Roman"/>
          <w:sz w:val="24"/>
          <w:szCs w:val="24"/>
          <w:lang w:val="ro-RO"/>
        </w:rPr>
        <w:t>, din bugetul de stat prin bugetul Ministerului Finanțelor Acțiuni generale,</w:t>
      </w:r>
      <w:r w:rsidRPr="00F94975">
        <w:rPr>
          <w:rFonts w:ascii="Times New Roman" w:hAnsi="Times New Roman" w:cs="Times New Roman"/>
          <w:sz w:val="24"/>
          <w:szCs w:val="24"/>
          <w:lang w:val="ro-RO"/>
        </w:rPr>
        <w:t xml:space="preserve"> suma de 1 miliard de lei</w:t>
      </w:r>
      <w:r w:rsidR="006D1EDA">
        <w:rPr>
          <w:rFonts w:ascii="Times New Roman" w:hAnsi="Times New Roman" w:cs="Times New Roman"/>
          <w:sz w:val="24"/>
          <w:szCs w:val="24"/>
          <w:lang w:val="ro-RO"/>
        </w:rPr>
        <w:t>, în limita sumelor alocate anual</w:t>
      </w:r>
      <w:r w:rsidRPr="00F94975">
        <w:rPr>
          <w:rFonts w:ascii="Times New Roman" w:hAnsi="Times New Roman" w:cs="Times New Roman"/>
          <w:sz w:val="24"/>
          <w:szCs w:val="24"/>
          <w:lang w:val="ro-RO"/>
        </w:rPr>
        <w:t xml:space="preserve"> în</w:t>
      </w:r>
      <w:r w:rsidR="006D1EDA">
        <w:rPr>
          <w:rFonts w:ascii="Times New Roman" w:hAnsi="Times New Roman" w:cs="Times New Roman"/>
          <w:sz w:val="24"/>
          <w:szCs w:val="24"/>
          <w:lang w:val="ro-RO"/>
        </w:rPr>
        <w:t xml:space="preserve"> bugetul de stat</w:t>
      </w:r>
      <w:r w:rsidR="00302192">
        <w:rPr>
          <w:rFonts w:ascii="Times New Roman" w:hAnsi="Times New Roman" w:cs="Times New Roman"/>
          <w:sz w:val="24"/>
          <w:szCs w:val="24"/>
          <w:lang w:val="ro-RO"/>
        </w:rPr>
        <w:t xml:space="preserve">, în </w:t>
      </w:r>
      <w:r w:rsidR="00B35A66" w:rsidRPr="00F94975">
        <w:rPr>
          <w:rFonts w:ascii="Times New Roman" w:hAnsi="Times New Roman" w:cs="Times New Roman"/>
          <w:sz w:val="24"/>
          <w:szCs w:val="24"/>
          <w:lang w:val="ro-RO"/>
        </w:rPr>
        <w:t>perioada 2026-2030 în</w:t>
      </w:r>
      <w:r w:rsidRPr="00F94975">
        <w:rPr>
          <w:rFonts w:ascii="Times New Roman" w:hAnsi="Times New Roman" w:cs="Times New Roman"/>
          <w:sz w:val="24"/>
          <w:szCs w:val="24"/>
          <w:lang w:val="ro-RO"/>
        </w:rPr>
        <w:t xml:space="preserve"> vederea suplimentării fondului prevăzut la </w:t>
      </w:r>
      <w:r w:rsidRPr="00F94975">
        <w:rPr>
          <w:rFonts w:ascii="Times New Roman" w:hAnsi="Times New Roman" w:cs="Times New Roman"/>
          <w:sz w:val="24"/>
          <w:szCs w:val="24"/>
          <w:lang w:val="ro-RO"/>
        </w:rPr>
        <w:lastRenderedPageBreak/>
        <w:t>art</w:t>
      </w:r>
      <w:r w:rsidR="00ED48E4" w:rsidRPr="00F94975">
        <w:rPr>
          <w:rFonts w:ascii="Times New Roman" w:hAnsi="Times New Roman" w:cs="Times New Roman"/>
          <w:sz w:val="24"/>
          <w:szCs w:val="24"/>
          <w:lang w:val="ro-RO"/>
        </w:rPr>
        <w:t>. 10 lit. (a), avâ</w:t>
      </w:r>
      <w:r w:rsidR="00B35A66" w:rsidRPr="00F94975">
        <w:rPr>
          <w:rFonts w:ascii="Times New Roman" w:hAnsi="Times New Roman" w:cs="Times New Roman"/>
          <w:sz w:val="24"/>
          <w:szCs w:val="24"/>
          <w:lang w:val="ro-RO"/>
        </w:rPr>
        <w:t>nd ca destinaț</w:t>
      </w:r>
      <w:r w:rsidRPr="00F94975">
        <w:rPr>
          <w:rFonts w:ascii="Times New Roman" w:hAnsi="Times New Roman" w:cs="Times New Roman"/>
          <w:sz w:val="24"/>
          <w:szCs w:val="24"/>
          <w:lang w:val="ro-RO"/>
        </w:rPr>
        <w:t>ie acordarea de c</w:t>
      </w:r>
      <w:r w:rsidR="00B35A66" w:rsidRPr="00F94975">
        <w:rPr>
          <w:rFonts w:ascii="Times New Roman" w:hAnsi="Times New Roman" w:cs="Times New Roman"/>
          <w:sz w:val="24"/>
          <w:szCs w:val="24"/>
          <w:lang w:val="ro-RO"/>
        </w:rPr>
        <w:t>ă</w:t>
      </w:r>
      <w:r w:rsidRPr="00F94975">
        <w:rPr>
          <w:rFonts w:ascii="Times New Roman" w:hAnsi="Times New Roman" w:cs="Times New Roman"/>
          <w:sz w:val="24"/>
          <w:szCs w:val="24"/>
          <w:lang w:val="ro-RO"/>
        </w:rPr>
        <w:t>t</w:t>
      </w:r>
      <w:r w:rsidR="00B35A66" w:rsidRPr="00F94975">
        <w:rPr>
          <w:rFonts w:ascii="Times New Roman" w:hAnsi="Times New Roman" w:cs="Times New Roman"/>
          <w:sz w:val="24"/>
          <w:szCs w:val="24"/>
          <w:lang w:val="ro-RO"/>
        </w:rPr>
        <w:t>re Exim Banca Românească - S.A în numele ș</w:t>
      </w:r>
      <w:r w:rsidRPr="00F94975">
        <w:rPr>
          <w:rFonts w:ascii="Times New Roman" w:hAnsi="Times New Roman" w:cs="Times New Roman"/>
          <w:sz w:val="24"/>
          <w:szCs w:val="24"/>
          <w:lang w:val="ro-RO"/>
        </w:rPr>
        <w:t>i contul statului de instrumente financiare pentru susținerea creditelor la export, tranzacțiilor internaționale și investițiilor românești în străinătate.”</w:t>
      </w:r>
    </w:p>
    <w:p w14:paraId="059BE2BE" w14:textId="77777777" w:rsidR="003D5FA9" w:rsidRPr="00F94975" w:rsidRDefault="003D5FA9" w:rsidP="00417283">
      <w:pPr>
        <w:autoSpaceDE w:val="0"/>
        <w:autoSpaceDN w:val="0"/>
        <w:adjustRightInd w:val="0"/>
        <w:spacing w:after="0" w:line="240" w:lineRule="auto"/>
        <w:jc w:val="both"/>
        <w:rPr>
          <w:rFonts w:ascii="Times New Roman" w:hAnsi="Times New Roman" w:cs="Times New Roman"/>
          <w:sz w:val="24"/>
          <w:szCs w:val="24"/>
          <w:lang w:val="ro-RO"/>
        </w:rPr>
      </w:pPr>
    </w:p>
    <w:p w14:paraId="48564B5F" w14:textId="77777777" w:rsidR="00F533CC" w:rsidRDefault="00F533CC" w:rsidP="00F533CC">
      <w:pPr>
        <w:spacing w:before="240" w:after="240"/>
        <w:jc w:val="both"/>
        <w:rPr>
          <w:rFonts w:ascii="Times New Roman" w:eastAsia="Times New Roman" w:hAnsi="Times New Roman" w:cs="Times New Roman"/>
          <w:sz w:val="24"/>
          <w:szCs w:val="24"/>
          <w:lang w:val="ro-RO"/>
        </w:rPr>
      </w:pPr>
      <w:r w:rsidRPr="00F94975">
        <w:rPr>
          <w:rFonts w:ascii="Times New Roman" w:eastAsia="Times New Roman" w:hAnsi="Times New Roman" w:cs="Times New Roman"/>
          <w:b/>
          <w:bCs/>
          <w:sz w:val="24"/>
          <w:szCs w:val="24"/>
          <w:lang w:val="ro-RO"/>
        </w:rPr>
        <w:t xml:space="preserve">Art. XIII - </w:t>
      </w:r>
      <w:r w:rsidRPr="00F94975">
        <w:rPr>
          <w:rFonts w:ascii="Times New Roman" w:eastAsia="Times New Roman" w:hAnsi="Times New Roman" w:cs="Times New Roman"/>
          <w:sz w:val="24"/>
          <w:szCs w:val="24"/>
          <w:lang w:val="ro-RO"/>
        </w:rPr>
        <w:t xml:space="preserve">(1) Se instituie Programul Facilitatea </w:t>
      </w:r>
      <w:r>
        <w:rPr>
          <w:rFonts w:ascii="Times New Roman" w:eastAsia="Times New Roman" w:hAnsi="Times New Roman" w:cs="Times New Roman"/>
          <w:sz w:val="24"/>
          <w:szCs w:val="24"/>
          <w:lang w:val="ro-RO"/>
        </w:rPr>
        <w:t>n</w:t>
      </w:r>
      <w:r w:rsidRPr="00F94975">
        <w:rPr>
          <w:rFonts w:ascii="Times New Roman" w:eastAsia="Times New Roman" w:hAnsi="Times New Roman" w:cs="Times New Roman"/>
          <w:sz w:val="24"/>
          <w:szCs w:val="24"/>
          <w:lang w:val="ro-RO"/>
        </w:rPr>
        <w:t xml:space="preserve">ațională pentru </w:t>
      </w:r>
      <w:r>
        <w:rPr>
          <w:rFonts w:ascii="Times New Roman" w:eastAsia="Times New Roman" w:hAnsi="Times New Roman" w:cs="Times New Roman"/>
          <w:sz w:val="24"/>
          <w:szCs w:val="24"/>
          <w:lang w:val="ro-RO"/>
        </w:rPr>
        <w:t xml:space="preserve">finanțarea </w:t>
      </w:r>
      <w:r w:rsidRPr="00F94975">
        <w:rPr>
          <w:rFonts w:ascii="Times New Roman" w:eastAsia="Times New Roman" w:hAnsi="Times New Roman" w:cs="Times New Roman"/>
          <w:sz w:val="24"/>
          <w:szCs w:val="24"/>
          <w:lang w:val="ro-RO"/>
        </w:rPr>
        <w:t>pregătir</w:t>
      </w:r>
      <w:r>
        <w:rPr>
          <w:rFonts w:ascii="Times New Roman" w:eastAsia="Times New Roman" w:hAnsi="Times New Roman" w:cs="Times New Roman"/>
          <w:sz w:val="24"/>
          <w:szCs w:val="24"/>
          <w:lang w:val="ro-RO"/>
        </w:rPr>
        <w:t>ii</w:t>
      </w:r>
      <w:r w:rsidRPr="00F94975">
        <w:rPr>
          <w:rFonts w:ascii="Times New Roman" w:eastAsia="Times New Roman" w:hAnsi="Times New Roman" w:cs="Times New Roman"/>
          <w:sz w:val="24"/>
          <w:szCs w:val="24"/>
          <w:lang w:val="ro-RO"/>
        </w:rPr>
        <w:t xml:space="preserve"> proiectelor și asistență tehnică pentru parteneriate public - </w:t>
      </w:r>
      <w:r>
        <w:rPr>
          <w:rFonts w:ascii="Times New Roman" w:eastAsia="Times New Roman" w:hAnsi="Times New Roman" w:cs="Times New Roman"/>
          <w:sz w:val="24"/>
          <w:szCs w:val="24"/>
          <w:lang w:val="ro-RO"/>
        </w:rPr>
        <w:t>private</w:t>
      </w:r>
      <w:r w:rsidRPr="00F94975">
        <w:rPr>
          <w:rFonts w:ascii="Times New Roman" w:eastAsia="Times New Roman" w:hAnsi="Times New Roman" w:cs="Times New Roman"/>
          <w:sz w:val="24"/>
          <w:szCs w:val="24"/>
          <w:lang w:val="ro-RO"/>
        </w:rPr>
        <w:t>, denumit în continuare Programul, ca mecanism multianual de pregătire</w:t>
      </w:r>
      <w:r>
        <w:rPr>
          <w:rFonts w:ascii="Times New Roman" w:eastAsia="Times New Roman" w:hAnsi="Times New Roman" w:cs="Times New Roman"/>
          <w:sz w:val="24"/>
          <w:szCs w:val="24"/>
          <w:lang w:val="ro-RO"/>
        </w:rPr>
        <w:t>,</w:t>
      </w:r>
      <w:r w:rsidRPr="003469CD">
        <w:rPr>
          <w:rFonts w:ascii="Times New Roman" w:eastAsia="Times New Roman" w:hAnsi="Times New Roman" w:cs="Times New Roman"/>
          <w:sz w:val="24"/>
          <w:szCs w:val="24"/>
          <w:lang w:val="ro-RO"/>
        </w:rPr>
        <w:t xml:space="preserve"> </w:t>
      </w:r>
      <w:r w:rsidRPr="00F94975">
        <w:rPr>
          <w:rFonts w:ascii="Times New Roman" w:eastAsia="Times New Roman" w:hAnsi="Times New Roman" w:cs="Times New Roman"/>
          <w:sz w:val="24"/>
          <w:szCs w:val="24"/>
          <w:lang w:val="ro-RO"/>
        </w:rPr>
        <w:t>structurare</w:t>
      </w:r>
      <w:r>
        <w:rPr>
          <w:rFonts w:ascii="Times New Roman" w:eastAsia="Times New Roman" w:hAnsi="Times New Roman" w:cs="Times New Roman"/>
          <w:sz w:val="24"/>
          <w:szCs w:val="24"/>
          <w:lang w:val="ro-RO"/>
        </w:rPr>
        <w:t xml:space="preserve"> și lansare</w:t>
      </w:r>
      <w:r w:rsidRPr="00F94975">
        <w:rPr>
          <w:rFonts w:ascii="Times New Roman" w:eastAsia="Times New Roman" w:hAnsi="Times New Roman" w:cs="Times New Roman"/>
          <w:sz w:val="24"/>
          <w:szCs w:val="24"/>
          <w:lang w:val="ro-RO"/>
        </w:rPr>
        <w:t xml:space="preserve"> a proiectelor de investiții publice</w:t>
      </w:r>
      <w:r>
        <w:rPr>
          <w:rFonts w:ascii="Times New Roman" w:eastAsia="Times New Roman" w:hAnsi="Times New Roman" w:cs="Times New Roman"/>
          <w:sz w:val="24"/>
          <w:szCs w:val="24"/>
          <w:lang w:val="ro-RO"/>
        </w:rPr>
        <w:t xml:space="preserve"> strategice</w:t>
      </w:r>
      <w:r w:rsidRPr="00F94975">
        <w:rPr>
          <w:rFonts w:ascii="Times New Roman" w:eastAsia="Times New Roman" w:hAnsi="Times New Roman" w:cs="Times New Roman"/>
          <w:sz w:val="24"/>
          <w:szCs w:val="24"/>
          <w:lang w:val="ro-RO"/>
        </w:rPr>
        <w:t>, aprobate de Guvern potrivit art. 17 alin. (4) din Ordonanța de urgență a Guvernului nr. 39/2018 privind parteneriatul public-privat, cu modificările și completările ulterioare.</w:t>
      </w:r>
      <w:r w:rsidRPr="00F94975" w:rsidDel="00D32F76">
        <w:rPr>
          <w:rFonts w:ascii="Times New Roman" w:eastAsia="Times New Roman" w:hAnsi="Times New Roman" w:cs="Times New Roman"/>
          <w:sz w:val="24"/>
          <w:szCs w:val="24"/>
          <w:lang w:val="ro-RO"/>
        </w:rPr>
        <w:t xml:space="preserve"> </w:t>
      </w:r>
    </w:p>
    <w:p w14:paraId="319645C4" w14:textId="77777777" w:rsidR="00F533CC" w:rsidRDefault="00F533CC" w:rsidP="00F533CC">
      <w:pPr>
        <w:spacing w:before="240" w:after="240"/>
        <w:jc w:val="both"/>
        <w:rPr>
          <w:rFonts w:ascii="Times New Roman" w:eastAsia="Times New Roman" w:hAnsi="Times New Roman" w:cs="Times New Roman"/>
          <w:sz w:val="24"/>
          <w:szCs w:val="24"/>
          <w:lang w:val="ro-RO"/>
        </w:rPr>
      </w:pPr>
      <w:r w:rsidRPr="00F9497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2</w:t>
      </w:r>
      <w:r w:rsidRPr="00F94975">
        <w:rPr>
          <w:rFonts w:ascii="Times New Roman" w:eastAsia="Times New Roman" w:hAnsi="Times New Roman" w:cs="Times New Roman"/>
          <w:sz w:val="24"/>
          <w:szCs w:val="24"/>
          <w:lang w:val="ro-RO"/>
        </w:rPr>
        <w:t>) Programul se implementează prin bugetul de stat, la o poziție distinctă în bugetul Ministerului Finanțelor</w:t>
      </w:r>
      <w:r w:rsidR="00061950">
        <w:rPr>
          <w:rFonts w:ascii="Times New Roman" w:eastAsia="Times New Roman" w:hAnsi="Times New Roman" w:cs="Times New Roman"/>
          <w:sz w:val="24"/>
          <w:szCs w:val="24"/>
          <w:lang w:val="ro-RO"/>
        </w:rPr>
        <w:t xml:space="preserve"> – Acțiuni Generale</w:t>
      </w:r>
      <w:r>
        <w:rPr>
          <w:rFonts w:ascii="Times New Roman" w:eastAsia="Times New Roman" w:hAnsi="Times New Roman" w:cs="Times New Roman"/>
          <w:sz w:val="24"/>
          <w:szCs w:val="24"/>
          <w:lang w:val="ro-RO"/>
        </w:rPr>
        <w:t>.</w:t>
      </w:r>
    </w:p>
    <w:p w14:paraId="6CFF4A44" w14:textId="77777777" w:rsidR="00F533CC" w:rsidRDefault="00F533CC" w:rsidP="00F533CC">
      <w:pPr>
        <w:spacing w:before="240" w:after="2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Pr="00F94975">
        <w:rPr>
          <w:rFonts w:ascii="Times New Roman" w:eastAsia="Times New Roman" w:hAnsi="Times New Roman" w:cs="Times New Roman"/>
          <w:sz w:val="24"/>
          <w:szCs w:val="24"/>
          <w:lang w:val="ro-RO"/>
        </w:rPr>
        <w:t xml:space="preserve"> P</w:t>
      </w:r>
      <w:r>
        <w:rPr>
          <w:rFonts w:ascii="Times New Roman" w:eastAsia="Times New Roman" w:hAnsi="Times New Roman" w:cs="Times New Roman"/>
          <w:sz w:val="24"/>
          <w:szCs w:val="24"/>
          <w:lang w:val="ro-RO"/>
        </w:rPr>
        <w:t xml:space="preserve">entru perioada inițială de cinci ani, </w:t>
      </w:r>
      <w:r w:rsidRPr="00F94975">
        <w:rPr>
          <w:rFonts w:ascii="Times New Roman" w:eastAsia="Times New Roman" w:hAnsi="Times New Roman" w:cs="Times New Roman"/>
          <w:sz w:val="24"/>
          <w:szCs w:val="24"/>
          <w:lang w:val="ro-RO"/>
        </w:rPr>
        <w:t>Programul beneficiază de o alocare de până la echivalentul în lei a 25 milioane euro, asigurată din bugetul de stat, prin bugetul Ministerului Finanțelor</w:t>
      </w:r>
      <w:r w:rsidR="00061950">
        <w:rPr>
          <w:rFonts w:ascii="Times New Roman" w:eastAsia="Times New Roman" w:hAnsi="Times New Roman" w:cs="Times New Roman"/>
          <w:sz w:val="24"/>
          <w:szCs w:val="24"/>
          <w:lang w:val="ro-RO"/>
        </w:rPr>
        <w:t xml:space="preserve"> – Acțiuni Generale</w:t>
      </w:r>
      <w:r w:rsidRPr="00F94975">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la care se pot adăuga</w:t>
      </w:r>
      <w:r w:rsidRPr="00F94975">
        <w:rPr>
          <w:rFonts w:ascii="Times New Roman" w:eastAsia="Times New Roman" w:hAnsi="Times New Roman" w:cs="Times New Roman"/>
          <w:sz w:val="24"/>
          <w:szCs w:val="24"/>
          <w:lang w:val="ro-RO"/>
        </w:rPr>
        <w:t xml:space="preserve"> alte surse legal constituite.</w:t>
      </w:r>
    </w:p>
    <w:p w14:paraId="18D0F948" w14:textId="77777777" w:rsidR="00F533CC" w:rsidRDefault="00F533CC" w:rsidP="00F533CC">
      <w:pPr>
        <w:spacing w:before="240" w:after="2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(4) </w:t>
      </w:r>
      <w:r w:rsidRPr="00F94975">
        <w:rPr>
          <w:rFonts w:ascii="Times New Roman" w:eastAsia="Times New Roman" w:hAnsi="Times New Roman" w:cs="Times New Roman"/>
          <w:sz w:val="24"/>
          <w:szCs w:val="24"/>
          <w:lang w:val="ro-RO"/>
        </w:rPr>
        <w:t xml:space="preserve">Alocarea </w:t>
      </w:r>
      <w:r>
        <w:rPr>
          <w:rFonts w:ascii="Times New Roman" w:eastAsia="Times New Roman" w:hAnsi="Times New Roman" w:cs="Times New Roman"/>
          <w:sz w:val="24"/>
          <w:szCs w:val="24"/>
          <w:lang w:val="ro-RO"/>
        </w:rPr>
        <w:t xml:space="preserve">sumei </w:t>
      </w:r>
      <w:r w:rsidRPr="00F94975">
        <w:rPr>
          <w:rFonts w:ascii="Times New Roman" w:eastAsia="Times New Roman" w:hAnsi="Times New Roman" w:cs="Times New Roman"/>
          <w:sz w:val="24"/>
          <w:szCs w:val="24"/>
          <w:lang w:val="ro-RO"/>
        </w:rPr>
        <w:t>prevăzut</w:t>
      </w:r>
      <w:r>
        <w:rPr>
          <w:rFonts w:ascii="Times New Roman" w:eastAsia="Times New Roman" w:hAnsi="Times New Roman" w:cs="Times New Roman"/>
          <w:sz w:val="24"/>
          <w:szCs w:val="24"/>
          <w:lang w:val="ro-RO"/>
        </w:rPr>
        <w:t>e la alin. (3</w:t>
      </w:r>
      <w:r w:rsidRPr="00F94975">
        <w:rPr>
          <w:rFonts w:ascii="Times New Roman" w:eastAsia="Times New Roman" w:hAnsi="Times New Roman" w:cs="Times New Roman"/>
          <w:sz w:val="24"/>
          <w:szCs w:val="24"/>
          <w:lang w:val="ro-RO"/>
        </w:rPr>
        <w:t>) se repartizează prin legile anuale</w:t>
      </w:r>
      <w:r w:rsidRPr="008062FD">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ale </w:t>
      </w:r>
      <w:r w:rsidRPr="00F94975">
        <w:rPr>
          <w:rFonts w:ascii="Times New Roman" w:eastAsia="Times New Roman" w:hAnsi="Times New Roman" w:cs="Times New Roman"/>
          <w:sz w:val="24"/>
          <w:szCs w:val="24"/>
          <w:lang w:val="ro-RO"/>
        </w:rPr>
        <w:t>buget</w:t>
      </w:r>
      <w:r>
        <w:rPr>
          <w:rFonts w:ascii="Times New Roman" w:eastAsia="Times New Roman" w:hAnsi="Times New Roman" w:cs="Times New Roman"/>
          <w:sz w:val="24"/>
          <w:szCs w:val="24"/>
          <w:lang w:val="ro-RO"/>
        </w:rPr>
        <w:t>ului de stat</w:t>
      </w:r>
      <w:r w:rsidRPr="00F94975">
        <w:rPr>
          <w:rFonts w:ascii="Times New Roman" w:eastAsia="Times New Roman" w:hAnsi="Times New Roman" w:cs="Times New Roman"/>
          <w:sz w:val="24"/>
          <w:szCs w:val="24"/>
          <w:lang w:val="ro-RO"/>
        </w:rPr>
        <w:t>, în funcție de necesarul de finanțare și de gradul de implementare a Programului.</w:t>
      </w:r>
    </w:p>
    <w:p w14:paraId="23F80C42" w14:textId="77777777" w:rsidR="00F533CC" w:rsidRDefault="00F533CC" w:rsidP="00F533CC">
      <w:pPr>
        <w:spacing w:before="240" w:after="2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(5) Angajarea sumei prevăzute la alin (3) se face în primii trei ani, începând cu 2026. </w:t>
      </w:r>
    </w:p>
    <w:p w14:paraId="7DFB164A" w14:textId="77777777" w:rsidR="00F533CC" w:rsidRDefault="00F533CC" w:rsidP="00F533CC">
      <w:pPr>
        <w:spacing w:before="240" w:after="240"/>
        <w:jc w:val="both"/>
        <w:rPr>
          <w:rFonts w:ascii="Times New Roman" w:eastAsia="Times New Roman" w:hAnsi="Times New Roman" w:cs="Times New Roman"/>
          <w:sz w:val="24"/>
          <w:szCs w:val="24"/>
          <w:lang w:val="ro-RO"/>
        </w:rPr>
      </w:pPr>
      <w:r w:rsidRPr="00F94975">
        <w:rPr>
          <w:rFonts w:ascii="Times New Roman" w:eastAsia="Times New Roman" w:hAnsi="Times New Roman" w:cs="Times New Roman"/>
          <w:b/>
          <w:bCs/>
          <w:sz w:val="24"/>
          <w:szCs w:val="24"/>
          <w:lang w:val="ro-RO"/>
        </w:rPr>
        <w:t xml:space="preserve">Art. XIV - </w:t>
      </w:r>
      <w:r w:rsidRPr="00F94975">
        <w:rPr>
          <w:rFonts w:ascii="Times New Roman" w:eastAsia="Times New Roman" w:hAnsi="Times New Roman" w:cs="Times New Roman"/>
          <w:sz w:val="24"/>
          <w:szCs w:val="24"/>
          <w:lang w:val="ro-RO"/>
        </w:rPr>
        <w:t xml:space="preserve">(1) În vederea aplicării prevederilor art. XIII, Ministerul Finanțelor este autorizat </w:t>
      </w:r>
      <w:r>
        <w:rPr>
          <w:rFonts w:ascii="Times New Roman" w:eastAsia="Times New Roman" w:hAnsi="Times New Roman" w:cs="Times New Roman"/>
          <w:sz w:val="24"/>
          <w:szCs w:val="24"/>
          <w:lang w:val="ro-RO"/>
        </w:rPr>
        <w:t xml:space="preserve">să încheie acorduri cadru cu instituții financiare internaționale referitoare la </w:t>
      </w:r>
      <w:r w:rsidRPr="004A11F9">
        <w:rPr>
          <w:rFonts w:ascii="Times New Roman" w:eastAsia="Times New Roman" w:hAnsi="Times New Roman" w:cs="Times New Roman"/>
          <w:sz w:val="24"/>
          <w:szCs w:val="24"/>
          <w:lang w:val="ro-RO"/>
        </w:rPr>
        <w:t>asigurarea asistenței tehnice</w:t>
      </w:r>
      <w:r w:rsidRPr="006A0E02">
        <w:rPr>
          <w:lang w:val="ro-RO"/>
        </w:rPr>
        <w:t xml:space="preserve"> pentru </w:t>
      </w:r>
      <w:r w:rsidRPr="004A11F9">
        <w:rPr>
          <w:rFonts w:ascii="Times New Roman" w:eastAsia="Times New Roman" w:hAnsi="Times New Roman" w:cs="Times New Roman"/>
          <w:sz w:val="24"/>
          <w:szCs w:val="24"/>
          <w:lang w:val="ro-RO"/>
        </w:rPr>
        <w:t>proiectel</w:t>
      </w:r>
      <w:r>
        <w:rPr>
          <w:rFonts w:ascii="Times New Roman" w:eastAsia="Times New Roman" w:hAnsi="Times New Roman" w:cs="Times New Roman"/>
          <w:sz w:val="24"/>
          <w:szCs w:val="24"/>
          <w:lang w:val="ro-RO"/>
        </w:rPr>
        <w:t>e</w:t>
      </w:r>
      <w:r w:rsidRPr="004A11F9">
        <w:rPr>
          <w:rFonts w:ascii="Times New Roman" w:eastAsia="Times New Roman" w:hAnsi="Times New Roman" w:cs="Times New Roman"/>
          <w:sz w:val="24"/>
          <w:szCs w:val="24"/>
          <w:lang w:val="ro-RO"/>
        </w:rPr>
        <w:t xml:space="preserve"> realizate în parteneriat public-privat</w:t>
      </w:r>
      <w:r>
        <w:rPr>
          <w:rFonts w:ascii="Times New Roman" w:eastAsia="Times New Roman" w:hAnsi="Times New Roman" w:cs="Times New Roman"/>
          <w:sz w:val="24"/>
          <w:szCs w:val="24"/>
          <w:lang w:val="ro-RO"/>
        </w:rPr>
        <w:t xml:space="preserve"> care fac obiectul Programului.</w:t>
      </w:r>
    </w:p>
    <w:p w14:paraId="24931EAE" w14:textId="77777777" w:rsidR="00F533CC" w:rsidRPr="00A72B9B" w:rsidRDefault="00F533CC" w:rsidP="00F533CC">
      <w:pPr>
        <w:pStyle w:val="CommentText"/>
        <w:jc w:val="both"/>
        <w:rPr>
          <w:rFonts w:ascii="Times New Roman" w:eastAsia="Times New Roman" w:hAnsi="Times New Roman" w:cs="Times New Roman"/>
          <w:sz w:val="24"/>
          <w:szCs w:val="24"/>
          <w:lang w:val="ro-RO"/>
        </w:rPr>
      </w:pPr>
      <w:r w:rsidRPr="00A72B9B">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xml:space="preserve"> </w:t>
      </w:r>
      <w:r w:rsidRPr="00A72B9B">
        <w:rPr>
          <w:rFonts w:ascii="Times New Roman" w:eastAsia="Times New Roman" w:hAnsi="Times New Roman" w:cs="Times New Roman"/>
          <w:sz w:val="24"/>
          <w:szCs w:val="24"/>
          <w:lang w:val="ro-RO"/>
        </w:rPr>
        <w:t>Din sumele alocate în cadrul Programului se efectuează plăți către instituțiile financiare internaționale pentru</w:t>
      </w:r>
      <w:r>
        <w:rPr>
          <w:rFonts w:ascii="Times New Roman" w:eastAsia="Times New Roman" w:hAnsi="Times New Roman" w:cs="Times New Roman"/>
          <w:sz w:val="24"/>
          <w:szCs w:val="24"/>
          <w:lang w:val="ro-RO"/>
        </w:rPr>
        <w:t xml:space="preserve"> asigurarea asistenței tehnice prin care se realizează pregătirea, structurarea și lansarea </w:t>
      </w:r>
      <w:r w:rsidRPr="00F94975">
        <w:rPr>
          <w:rFonts w:ascii="Times New Roman" w:eastAsia="Times New Roman" w:hAnsi="Times New Roman" w:cs="Times New Roman"/>
          <w:sz w:val="24"/>
          <w:szCs w:val="24"/>
          <w:lang w:val="ro-RO"/>
        </w:rPr>
        <w:t>proiecte</w:t>
      </w:r>
      <w:r>
        <w:rPr>
          <w:rFonts w:ascii="Times New Roman" w:eastAsia="Times New Roman" w:hAnsi="Times New Roman" w:cs="Times New Roman"/>
          <w:sz w:val="24"/>
          <w:szCs w:val="24"/>
          <w:lang w:val="ro-RO"/>
        </w:rPr>
        <w:t>lor</w:t>
      </w:r>
      <w:r w:rsidRPr="00F94975">
        <w:rPr>
          <w:rFonts w:ascii="Times New Roman" w:eastAsia="Times New Roman" w:hAnsi="Times New Roman" w:cs="Times New Roman"/>
          <w:sz w:val="24"/>
          <w:szCs w:val="24"/>
          <w:lang w:val="ro-RO"/>
        </w:rPr>
        <w:t xml:space="preserve"> realizate în parteneriat </w:t>
      </w:r>
      <w:r w:rsidRPr="00B253D3">
        <w:rPr>
          <w:rFonts w:ascii="Times New Roman" w:eastAsia="Times New Roman" w:hAnsi="Times New Roman" w:cs="Times New Roman"/>
          <w:sz w:val="24"/>
          <w:szCs w:val="24"/>
          <w:lang w:val="ro-RO"/>
        </w:rPr>
        <w:t>public-privat</w:t>
      </w:r>
      <w:r>
        <w:rPr>
          <w:rFonts w:ascii="Times New Roman" w:eastAsia="Times New Roman" w:hAnsi="Times New Roman" w:cs="Times New Roman"/>
          <w:sz w:val="24"/>
          <w:szCs w:val="24"/>
          <w:lang w:val="ro-RO"/>
        </w:rPr>
        <w:t>.</w:t>
      </w:r>
    </w:p>
    <w:p w14:paraId="3B0CAE30" w14:textId="77777777" w:rsidR="00F533CC" w:rsidRPr="00B253D3" w:rsidRDefault="00F533CC" w:rsidP="00F533CC">
      <w:pPr>
        <w:spacing w:before="240" w:after="240"/>
        <w:jc w:val="both"/>
        <w:rPr>
          <w:rFonts w:ascii="Times New Roman" w:eastAsia="Times New Roman" w:hAnsi="Times New Roman" w:cs="Times New Roman"/>
          <w:sz w:val="24"/>
          <w:szCs w:val="24"/>
          <w:lang w:val="ro-RO"/>
        </w:rPr>
      </w:pPr>
      <w:r w:rsidRPr="00F94975">
        <w:rPr>
          <w:rFonts w:ascii="Times New Roman" w:eastAsia="Times New Roman" w:hAnsi="Times New Roman" w:cs="Times New Roman"/>
          <w:b/>
          <w:bCs/>
          <w:sz w:val="24"/>
          <w:szCs w:val="24"/>
          <w:lang w:val="ro-RO"/>
        </w:rPr>
        <w:t xml:space="preserve">Art. XV –  </w:t>
      </w:r>
      <w:r>
        <w:rPr>
          <w:rFonts w:ascii="Times New Roman" w:eastAsia="Times New Roman" w:hAnsi="Times New Roman" w:cs="Times New Roman"/>
          <w:sz w:val="24"/>
          <w:szCs w:val="24"/>
          <w:lang w:val="ro-RO"/>
        </w:rPr>
        <w:t>R</w:t>
      </w:r>
      <w:r w:rsidRPr="00F94975">
        <w:rPr>
          <w:rFonts w:ascii="Times New Roman" w:eastAsia="Times New Roman" w:hAnsi="Times New Roman" w:cs="Times New Roman"/>
          <w:sz w:val="24"/>
          <w:szCs w:val="24"/>
          <w:lang w:val="ro-RO"/>
        </w:rPr>
        <w:t xml:space="preserve">eglementarea modului de </w:t>
      </w:r>
      <w:r>
        <w:rPr>
          <w:rFonts w:ascii="Times New Roman" w:eastAsia="Times New Roman" w:hAnsi="Times New Roman" w:cs="Times New Roman"/>
          <w:sz w:val="24"/>
          <w:szCs w:val="24"/>
          <w:lang w:val="ro-RO"/>
        </w:rPr>
        <w:t xml:space="preserve">implementare a </w:t>
      </w:r>
      <w:r w:rsidRPr="00F94975">
        <w:rPr>
          <w:rFonts w:ascii="Times New Roman" w:eastAsia="Times New Roman" w:hAnsi="Times New Roman" w:cs="Times New Roman"/>
          <w:sz w:val="24"/>
          <w:szCs w:val="24"/>
          <w:lang w:val="ro-RO"/>
        </w:rPr>
        <w:t xml:space="preserve">Programului </w:t>
      </w:r>
      <w:r>
        <w:rPr>
          <w:rFonts w:ascii="Times New Roman" w:eastAsia="Times New Roman" w:hAnsi="Times New Roman" w:cs="Times New Roman"/>
          <w:sz w:val="24"/>
          <w:szCs w:val="24"/>
          <w:lang w:val="ro-RO"/>
        </w:rPr>
        <w:t>se face î</w:t>
      </w:r>
      <w:r w:rsidRPr="00F94975">
        <w:rPr>
          <w:rFonts w:ascii="Times New Roman" w:eastAsia="Times New Roman" w:hAnsi="Times New Roman" w:cs="Times New Roman"/>
          <w:sz w:val="24"/>
          <w:szCs w:val="24"/>
          <w:lang w:val="ro-RO"/>
        </w:rPr>
        <w:t xml:space="preserve">n termen de 60 de zile de la data intrării în vigoare a prezentului act normativ, </w:t>
      </w:r>
      <w:r>
        <w:rPr>
          <w:rFonts w:ascii="Times New Roman" w:eastAsia="Times New Roman" w:hAnsi="Times New Roman" w:cs="Times New Roman"/>
          <w:sz w:val="24"/>
          <w:szCs w:val="24"/>
          <w:lang w:val="ro-RO"/>
        </w:rPr>
        <w:t>prin Hotărâre</w:t>
      </w:r>
      <w:r w:rsidRPr="00F94975">
        <w:rPr>
          <w:rFonts w:ascii="Times New Roman" w:eastAsia="Times New Roman" w:hAnsi="Times New Roman" w:cs="Times New Roman"/>
          <w:sz w:val="24"/>
          <w:szCs w:val="24"/>
          <w:lang w:val="ro-RO"/>
        </w:rPr>
        <w:t xml:space="preserve"> de Guvern</w:t>
      </w:r>
      <w:r>
        <w:rPr>
          <w:rFonts w:ascii="Times New Roman" w:eastAsia="Times New Roman" w:hAnsi="Times New Roman" w:cs="Times New Roman"/>
          <w:sz w:val="24"/>
          <w:szCs w:val="24"/>
          <w:lang w:val="ro-RO"/>
        </w:rPr>
        <w:t>, elaborată de</w:t>
      </w:r>
      <w:r w:rsidRPr="00F94975">
        <w:rPr>
          <w:rFonts w:ascii="Times New Roman" w:eastAsia="Times New Roman" w:hAnsi="Times New Roman" w:cs="Times New Roman"/>
          <w:sz w:val="24"/>
          <w:szCs w:val="24"/>
          <w:lang w:val="ro-RO"/>
        </w:rPr>
        <w:t xml:space="preserve"> Ministerul Finanțelor</w:t>
      </w:r>
      <w:r>
        <w:rPr>
          <w:rFonts w:ascii="Times New Roman" w:eastAsia="Times New Roman" w:hAnsi="Times New Roman" w:cs="Times New Roman"/>
          <w:sz w:val="24"/>
          <w:szCs w:val="24"/>
          <w:lang w:val="ro-RO"/>
        </w:rPr>
        <w:t>. Actul normativ va cuprinde</w:t>
      </w:r>
      <w:r w:rsidRPr="00B253D3">
        <w:rPr>
          <w:rFonts w:ascii="Times New Roman" w:eastAsia="Times New Roman" w:hAnsi="Times New Roman" w:cs="Times New Roman"/>
          <w:sz w:val="24"/>
          <w:szCs w:val="24"/>
          <w:lang w:val="ro-RO"/>
        </w:rPr>
        <w:t>, printre altele:</w:t>
      </w:r>
    </w:p>
    <w:p w14:paraId="70832B05" w14:textId="77777777" w:rsidR="00F533CC" w:rsidRPr="006A0E02" w:rsidRDefault="00F533CC" w:rsidP="00F533CC">
      <w:pPr>
        <w:pStyle w:val="ListParagraph"/>
        <w:numPr>
          <w:ilvl w:val="0"/>
          <w:numId w:val="30"/>
        </w:numPr>
        <w:spacing w:line="240" w:lineRule="auto"/>
        <w:jc w:val="both"/>
        <w:rPr>
          <w:rFonts w:ascii="Times New Roman" w:eastAsia="Times New Roman" w:hAnsi="Times New Roman" w:cs="Times New Roman"/>
          <w:sz w:val="24"/>
          <w:szCs w:val="24"/>
          <w:lang w:val="ro-RO"/>
        </w:rPr>
      </w:pPr>
      <w:r w:rsidRPr="006A0E02">
        <w:rPr>
          <w:rFonts w:ascii="Times New Roman" w:eastAsia="Times New Roman" w:hAnsi="Times New Roman" w:cs="Times New Roman"/>
          <w:sz w:val="24"/>
          <w:szCs w:val="24"/>
          <w:lang w:val="ro-RO"/>
        </w:rPr>
        <w:t>lista domeniilor/intervențiilor eligibile;</w:t>
      </w:r>
    </w:p>
    <w:p w14:paraId="731658DF" w14:textId="77777777" w:rsidR="00F533CC" w:rsidRPr="00B253D3" w:rsidRDefault="00F533CC" w:rsidP="00F533CC">
      <w:pPr>
        <w:pStyle w:val="ListParagraph"/>
        <w:numPr>
          <w:ilvl w:val="0"/>
          <w:numId w:val="30"/>
        </w:numPr>
        <w:spacing w:line="240" w:lineRule="auto"/>
        <w:jc w:val="both"/>
        <w:rPr>
          <w:rFonts w:ascii="Times New Roman" w:eastAsia="Times New Roman" w:hAnsi="Times New Roman" w:cs="Times New Roman"/>
          <w:sz w:val="24"/>
          <w:szCs w:val="24"/>
          <w:lang w:val="ro-RO"/>
        </w:rPr>
      </w:pPr>
      <w:r w:rsidRPr="00B253D3">
        <w:rPr>
          <w:rFonts w:ascii="Times New Roman" w:eastAsia="Times New Roman" w:hAnsi="Times New Roman" w:cs="Times New Roman"/>
          <w:sz w:val="24"/>
          <w:szCs w:val="24"/>
          <w:lang w:val="ro-RO"/>
        </w:rPr>
        <w:t>entitățile publice beneficiare;</w:t>
      </w:r>
    </w:p>
    <w:p w14:paraId="3B5C5F2B" w14:textId="77777777" w:rsidR="00F533CC" w:rsidRPr="00B253D3" w:rsidRDefault="00F533CC" w:rsidP="00F533CC">
      <w:pPr>
        <w:pStyle w:val="ListParagraph"/>
        <w:numPr>
          <w:ilvl w:val="0"/>
          <w:numId w:val="30"/>
        </w:numPr>
        <w:spacing w:line="240" w:lineRule="auto"/>
        <w:jc w:val="both"/>
        <w:rPr>
          <w:rFonts w:ascii="Times New Roman" w:eastAsia="Times New Roman" w:hAnsi="Times New Roman" w:cs="Times New Roman"/>
          <w:sz w:val="24"/>
          <w:szCs w:val="24"/>
          <w:lang w:val="ro-RO"/>
        </w:rPr>
      </w:pPr>
      <w:r w:rsidRPr="00B253D3">
        <w:rPr>
          <w:rFonts w:ascii="Times New Roman" w:eastAsia="Times New Roman" w:hAnsi="Times New Roman" w:cs="Times New Roman"/>
          <w:sz w:val="24"/>
          <w:szCs w:val="24"/>
          <w:lang w:val="ro-RO"/>
        </w:rPr>
        <w:t>calendarul de implementare;</w:t>
      </w:r>
    </w:p>
    <w:p w14:paraId="61BBCDB6" w14:textId="77777777" w:rsidR="00F533CC" w:rsidRPr="00B253D3" w:rsidRDefault="00F533CC" w:rsidP="00F533CC">
      <w:pPr>
        <w:pStyle w:val="ListParagraph"/>
        <w:numPr>
          <w:ilvl w:val="0"/>
          <w:numId w:val="30"/>
        </w:numPr>
        <w:spacing w:line="240" w:lineRule="auto"/>
        <w:jc w:val="both"/>
        <w:rPr>
          <w:rFonts w:ascii="Times New Roman" w:eastAsia="Times New Roman" w:hAnsi="Times New Roman" w:cs="Times New Roman"/>
          <w:sz w:val="24"/>
          <w:szCs w:val="24"/>
          <w:lang w:val="ro-RO"/>
        </w:rPr>
      </w:pPr>
      <w:r w:rsidRPr="00B253D3">
        <w:rPr>
          <w:rFonts w:ascii="Times New Roman" w:eastAsia="Times New Roman" w:hAnsi="Times New Roman" w:cs="Times New Roman"/>
          <w:sz w:val="24"/>
          <w:szCs w:val="24"/>
          <w:lang w:val="ro-RO"/>
        </w:rPr>
        <w:t>indicatorii de performanță ai Programului;</w:t>
      </w:r>
    </w:p>
    <w:p w14:paraId="7CCF97D4" w14:textId="77777777" w:rsidR="00F533CC" w:rsidRDefault="00F533CC" w:rsidP="00F533CC">
      <w:pPr>
        <w:pStyle w:val="ListParagraph"/>
        <w:numPr>
          <w:ilvl w:val="0"/>
          <w:numId w:val="30"/>
        </w:numPr>
        <w:spacing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modalitatea de constituire a alor surse legale pentru obiectivele Programului;</w:t>
      </w:r>
    </w:p>
    <w:p w14:paraId="4300A29E" w14:textId="77777777" w:rsidR="00F533CC" w:rsidRDefault="00F533CC" w:rsidP="00F533CC">
      <w:pPr>
        <w:pStyle w:val="ListParagraph"/>
        <w:numPr>
          <w:ilvl w:val="0"/>
          <w:numId w:val="30"/>
        </w:numPr>
        <w:spacing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B253D3">
        <w:rPr>
          <w:rFonts w:ascii="Times New Roman" w:eastAsia="Times New Roman" w:hAnsi="Times New Roman" w:cs="Times New Roman"/>
          <w:sz w:val="24"/>
          <w:szCs w:val="24"/>
          <w:lang w:val="ro-RO"/>
        </w:rPr>
        <w:t>lte informații relevante privind implementarea programului</w:t>
      </w:r>
      <w:r>
        <w:rPr>
          <w:rFonts w:ascii="Times New Roman" w:eastAsia="Times New Roman" w:hAnsi="Times New Roman" w:cs="Times New Roman"/>
          <w:sz w:val="24"/>
          <w:szCs w:val="24"/>
          <w:lang w:val="ro-RO"/>
        </w:rPr>
        <w:t>;</w:t>
      </w:r>
    </w:p>
    <w:p w14:paraId="0A6B51F5" w14:textId="77777777" w:rsidR="00F533CC" w:rsidRDefault="00F533CC" w:rsidP="00F533CC">
      <w:pPr>
        <w:pStyle w:val="ListParagraph"/>
        <w:numPr>
          <w:ilvl w:val="0"/>
          <w:numId w:val="30"/>
        </w:numPr>
        <w:spacing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structura acordului cadru dintre Ministerul Finanțelor și instituțiile financiare internaționale;</w:t>
      </w:r>
    </w:p>
    <w:p w14:paraId="5233CD37" w14:textId="77777777" w:rsidR="00F533CC" w:rsidRPr="00B253D3" w:rsidRDefault="00F533CC" w:rsidP="00F533CC">
      <w:pPr>
        <w:pStyle w:val="ListParagraph"/>
        <w:numPr>
          <w:ilvl w:val="0"/>
          <w:numId w:val="30"/>
        </w:numPr>
        <w:spacing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structura acordului dintre Ministerul Finanțelor și entitatea publică beneficiară</w:t>
      </w:r>
      <w:r w:rsidRPr="00B253D3">
        <w:rPr>
          <w:rFonts w:ascii="Times New Roman" w:eastAsia="Times New Roman" w:hAnsi="Times New Roman" w:cs="Times New Roman"/>
          <w:sz w:val="24"/>
          <w:szCs w:val="24"/>
          <w:lang w:val="ro-RO"/>
        </w:rPr>
        <w:t>.</w:t>
      </w:r>
    </w:p>
    <w:p w14:paraId="28548D13" w14:textId="77777777" w:rsidR="00F533CC" w:rsidRDefault="00F533CC" w:rsidP="00F533CC">
      <w:pPr>
        <w:spacing w:before="240"/>
        <w:jc w:val="both"/>
        <w:rPr>
          <w:rFonts w:ascii="Times New Roman" w:eastAsia="Times New Roman" w:hAnsi="Times New Roman" w:cs="Times New Roman"/>
          <w:sz w:val="24"/>
          <w:szCs w:val="24"/>
          <w:lang w:val="ro-RO"/>
        </w:rPr>
      </w:pPr>
      <w:r w:rsidRPr="00F94975">
        <w:rPr>
          <w:rFonts w:ascii="Times New Roman" w:eastAsia="Times New Roman" w:hAnsi="Times New Roman" w:cs="Times New Roman"/>
          <w:b/>
          <w:bCs/>
          <w:sz w:val="24"/>
          <w:szCs w:val="24"/>
          <w:lang w:val="ro-RO"/>
        </w:rPr>
        <w:t xml:space="preserve">Art. XVI – </w:t>
      </w:r>
      <w:r w:rsidRPr="00F94975">
        <w:rPr>
          <w:rFonts w:ascii="Times New Roman" w:eastAsia="Times New Roman" w:hAnsi="Times New Roman" w:cs="Times New Roman"/>
          <w:sz w:val="24"/>
          <w:szCs w:val="24"/>
          <w:lang w:val="ro-RO"/>
        </w:rPr>
        <w:t>(1) Prin decizie a Prim-ministrului, la propunerea Ministerului Finanțelor, se înființează Comitetul interministerial privind proiecte în parteneriat public-privat, organism interministerial cu caracter consultativ, fără personalitate juridică, numit în continuare CI3P.</w:t>
      </w:r>
    </w:p>
    <w:p w14:paraId="4EB4E06D" w14:textId="77777777" w:rsidR="00F533CC" w:rsidRPr="00257E85" w:rsidRDefault="00F533CC" w:rsidP="00F533CC">
      <w:pPr>
        <w:spacing w:before="240"/>
        <w:jc w:val="both"/>
        <w:rPr>
          <w:rFonts w:ascii="Times New Roman" w:hAnsi="Times New Roman" w:cs="Times New Roman"/>
          <w:sz w:val="24"/>
          <w:szCs w:val="24"/>
          <w:lang w:val="fr-FR"/>
        </w:rPr>
      </w:pPr>
      <w:r w:rsidRPr="00113CAA">
        <w:rPr>
          <w:rFonts w:ascii="Times New Roman" w:eastAsia="Times New Roman" w:hAnsi="Times New Roman" w:cs="Times New Roman"/>
          <w:sz w:val="24"/>
          <w:szCs w:val="24"/>
          <w:lang w:val="ro-RO"/>
        </w:rPr>
        <w:lastRenderedPageBreak/>
        <w:t xml:space="preserve">(2) </w:t>
      </w:r>
      <w:r w:rsidRPr="00257E85">
        <w:rPr>
          <w:rFonts w:ascii="Times New Roman" w:hAnsi="Times New Roman" w:cs="Times New Roman"/>
          <w:sz w:val="24"/>
          <w:szCs w:val="24"/>
          <w:lang w:val="fr-FR"/>
        </w:rPr>
        <w:t>CI3P</w:t>
      </w:r>
      <w:r w:rsidRPr="00257E85" w:rsidDel="00C017E3">
        <w:rPr>
          <w:rFonts w:ascii="Times New Roman" w:hAnsi="Times New Roman" w:cs="Times New Roman"/>
          <w:sz w:val="24"/>
          <w:szCs w:val="24"/>
          <w:lang w:val="fr-FR"/>
        </w:rPr>
        <w:t xml:space="preserve"> </w:t>
      </w:r>
      <w:r w:rsidRPr="00257E85">
        <w:rPr>
          <w:rFonts w:ascii="Times New Roman" w:hAnsi="Times New Roman" w:cs="Times New Roman"/>
          <w:sz w:val="24"/>
          <w:szCs w:val="24"/>
          <w:lang w:val="fr-FR"/>
        </w:rPr>
        <w:t>este condus de ministrul finan</w:t>
      </w:r>
      <w:r w:rsidRPr="00455996">
        <w:rPr>
          <w:rFonts w:ascii="Times New Roman" w:hAnsi="Times New Roman" w:cs="Times New Roman"/>
          <w:sz w:val="24"/>
          <w:szCs w:val="24"/>
          <w:lang w:val="ro-RO"/>
        </w:rPr>
        <w:t>țelor</w:t>
      </w:r>
      <w:r w:rsidRPr="00257E85">
        <w:rPr>
          <w:rFonts w:ascii="Times New Roman" w:hAnsi="Times New Roman" w:cs="Times New Roman"/>
          <w:sz w:val="24"/>
          <w:szCs w:val="24"/>
          <w:lang w:val="fr-FR"/>
        </w:rPr>
        <w:t>, în calitate de președinte. În lipsa acestuia, conducerea este asigurată de secretarul de stat coordonator al Unității de management al investițiilor publice, structură de specialitate în cadrul Ministerului Finanțelor, în calitatea sa de vicepreşedinte.</w:t>
      </w:r>
    </w:p>
    <w:p w14:paraId="0C129D3A" w14:textId="77777777" w:rsidR="00F533CC" w:rsidRPr="00113CAA" w:rsidRDefault="00F533CC" w:rsidP="00F533CC">
      <w:pPr>
        <w:spacing w:before="240"/>
        <w:jc w:val="both"/>
        <w:rPr>
          <w:rFonts w:ascii="Times New Roman" w:eastAsia="Times New Roman" w:hAnsi="Times New Roman" w:cs="Times New Roman"/>
          <w:sz w:val="24"/>
          <w:szCs w:val="24"/>
          <w:lang w:val="ro-RO"/>
        </w:rPr>
      </w:pPr>
      <w:r w:rsidRPr="00257E85">
        <w:rPr>
          <w:rFonts w:ascii="Times New Roman" w:hAnsi="Times New Roman" w:cs="Times New Roman"/>
          <w:sz w:val="24"/>
          <w:szCs w:val="24"/>
          <w:lang w:val="fr-FR"/>
        </w:rPr>
        <w:t xml:space="preserve">(3) Prin decizia menționată la alin. (1) se stabilește componența CI3P. </w:t>
      </w:r>
      <w:r>
        <w:rPr>
          <w:rFonts w:ascii="Times New Roman" w:eastAsia="Times New Roman" w:hAnsi="Times New Roman" w:cs="Times New Roman"/>
          <w:sz w:val="24"/>
          <w:szCs w:val="24"/>
          <w:lang w:val="ro-RO"/>
        </w:rPr>
        <w:t>Membrii titulari</w:t>
      </w:r>
      <w:r w:rsidRPr="00113CAA">
        <w:rPr>
          <w:rFonts w:ascii="Times New Roman" w:eastAsia="Times New Roman" w:hAnsi="Times New Roman" w:cs="Times New Roman"/>
          <w:sz w:val="24"/>
          <w:szCs w:val="24"/>
          <w:lang w:val="ro-RO"/>
        </w:rPr>
        <w:t xml:space="preserve"> în cadrul CI3P sunt </w:t>
      </w:r>
      <w:r>
        <w:rPr>
          <w:rFonts w:ascii="Times New Roman" w:eastAsia="Times New Roman" w:hAnsi="Times New Roman" w:cs="Times New Roman"/>
          <w:sz w:val="24"/>
          <w:szCs w:val="24"/>
          <w:lang w:val="ro-RO"/>
        </w:rPr>
        <w:t>cu rang de ministru, respectiv secretar</w:t>
      </w:r>
      <w:r w:rsidRPr="00113CAA">
        <w:rPr>
          <w:rFonts w:ascii="Times New Roman" w:eastAsia="Times New Roman" w:hAnsi="Times New Roman" w:cs="Times New Roman"/>
          <w:sz w:val="24"/>
          <w:szCs w:val="24"/>
          <w:lang w:val="ro-RO"/>
        </w:rPr>
        <w:t xml:space="preserve"> general al Guvernului. Aceștia pot delega competențele și atribuțiile exercitate în calitate de membru titular secretarilor de stat, respectiv secretarului general adjunct al Guvernului, în calitate de membri supleanți.</w:t>
      </w:r>
    </w:p>
    <w:p w14:paraId="41267590" w14:textId="77777777" w:rsidR="00F533CC" w:rsidRPr="00F94975" w:rsidRDefault="00F533CC" w:rsidP="00F533CC">
      <w:pPr>
        <w:spacing w:before="240"/>
        <w:jc w:val="both"/>
        <w:rPr>
          <w:rFonts w:ascii="Times New Roman" w:eastAsia="Times New Roman" w:hAnsi="Times New Roman" w:cs="Times New Roman"/>
          <w:sz w:val="24"/>
          <w:szCs w:val="24"/>
          <w:lang w:val="ro-RO"/>
        </w:rPr>
      </w:pPr>
      <w:r w:rsidRPr="00F9497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4</w:t>
      </w:r>
      <w:r w:rsidRPr="00F94975">
        <w:rPr>
          <w:rFonts w:ascii="Times New Roman" w:eastAsia="Times New Roman" w:hAnsi="Times New Roman" w:cs="Times New Roman"/>
          <w:sz w:val="24"/>
          <w:szCs w:val="24"/>
          <w:lang w:val="ro-RO"/>
        </w:rPr>
        <w:t xml:space="preserve">) Principale atribuții ale CI3P sunt de coordonare a politicilor publice, a acțiunilor relevante pentru pregătirea proiectelor implementate în parteneriat public-privat la nivel național și de monitorizare a evoluțiilor sectoriale ca urmare a implementării </w:t>
      </w:r>
      <w:r>
        <w:rPr>
          <w:rFonts w:ascii="Times New Roman" w:eastAsia="Times New Roman" w:hAnsi="Times New Roman" w:cs="Times New Roman"/>
          <w:sz w:val="24"/>
          <w:szCs w:val="24"/>
          <w:lang w:val="ro-RO"/>
        </w:rPr>
        <w:t xml:space="preserve">acestor </w:t>
      </w:r>
      <w:r w:rsidRPr="00F94975">
        <w:rPr>
          <w:rFonts w:ascii="Times New Roman" w:eastAsia="Times New Roman" w:hAnsi="Times New Roman" w:cs="Times New Roman"/>
          <w:sz w:val="24"/>
          <w:szCs w:val="24"/>
          <w:lang w:val="ro-RO"/>
        </w:rPr>
        <w:t>proiecte.</w:t>
      </w:r>
    </w:p>
    <w:p w14:paraId="7B78F7B1" w14:textId="77777777" w:rsidR="00F533CC" w:rsidRPr="00FE4F85" w:rsidRDefault="00F533CC" w:rsidP="00F533CC">
      <w:pPr>
        <w:pStyle w:val="CommentText"/>
        <w:jc w:val="both"/>
        <w:rPr>
          <w:rFonts w:ascii="Times New Roman" w:eastAsia="Times New Roman" w:hAnsi="Times New Roman" w:cs="Times New Roman"/>
          <w:sz w:val="24"/>
          <w:szCs w:val="24"/>
          <w:lang w:val="ro-RO"/>
        </w:rPr>
      </w:pPr>
      <w:r w:rsidRPr="00F9497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5</w:t>
      </w:r>
      <w:r w:rsidRPr="00F94975">
        <w:rPr>
          <w:rFonts w:ascii="Times New Roman" w:eastAsia="Times New Roman" w:hAnsi="Times New Roman" w:cs="Times New Roman"/>
          <w:sz w:val="24"/>
          <w:szCs w:val="24"/>
          <w:lang w:val="ro-RO"/>
        </w:rPr>
        <w:t xml:space="preserve">) </w:t>
      </w:r>
      <w:r w:rsidRPr="00FE4F85">
        <w:rPr>
          <w:rFonts w:ascii="Times New Roman" w:eastAsia="Times New Roman" w:hAnsi="Times New Roman" w:cs="Times New Roman"/>
          <w:sz w:val="24"/>
          <w:szCs w:val="24"/>
          <w:lang w:val="ro-RO"/>
        </w:rPr>
        <w:t xml:space="preserve">La reuniunile CI3P, pot participa reprezentanți ai autorităților administrației publice locale care inițiază proiecte </w:t>
      </w:r>
      <w:r>
        <w:rPr>
          <w:rFonts w:ascii="Times New Roman" w:eastAsia="Times New Roman" w:hAnsi="Times New Roman" w:cs="Times New Roman"/>
          <w:sz w:val="24"/>
          <w:szCs w:val="24"/>
          <w:lang w:val="ro-RO"/>
        </w:rPr>
        <w:t>în parteneriat public-privat</w:t>
      </w:r>
      <w:r w:rsidRPr="00FE4F85">
        <w:rPr>
          <w:rFonts w:ascii="Times New Roman" w:eastAsia="Times New Roman" w:hAnsi="Times New Roman" w:cs="Times New Roman"/>
          <w:sz w:val="24"/>
          <w:szCs w:val="24"/>
          <w:lang w:val="ro-RO"/>
        </w:rPr>
        <w:t>. La propunerea membrilor, pot participa reprezentanți din partea altor autorități sau instituții publice cu atribuții și competențe privind date și/sau informații relevante pentru buna desfășurare a proiectelor. În aceleași condiții, la reuniunile CI3P pot participa reprezentanți ai mediului academic, ai mediului de afaceri sau ai societății civile.</w:t>
      </w:r>
    </w:p>
    <w:p w14:paraId="6AC32E18" w14:textId="77777777" w:rsidR="00F533CC" w:rsidRPr="00FE4F85" w:rsidRDefault="00F533CC" w:rsidP="00F533CC">
      <w:pPr>
        <w:pStyle w:val="ListParagraph3"/>
        <w:tabs>
          <w:tab w:val="left" w:pos="425"/>
        </w:tabs>
        <w:spacing w:after="0" w:line="276" w:lineRule="auto"/>
        <w:jc w:val="both"/>
        <w:rPr>
          <w:rStyle w:val="DefaultParagraphFont11"/>
          <w:rFonts w:ascii="Times New Roman" w:eastAsia="SimSun" w:hAnsi="Times New Roman" w:cs="Times New Roman"/>
          <w:sz w:val="24"/>
          <w:szCs w:val="24"/>
          <w:lang w:val="ro-RO"/>
        </w:rPr>
      </w:pPr>
    </w:p>
    <w:p w14:paraId="5CCC4507" w14:textId="77777777" w:rsidR="00917866" w:rsidRPr="00F94975" w:rsidRDefault="00917866" w:rsidP="00917866">
      <w:pPr>
        <w:rPr>
          <w:rFonts w:ascii="Times New Roman" w:hAnsi="Times New Roman" w:cs="Times New Roman"/>
          <w:b/>
          <w:sz w:val="24"/>
          <w:szCs w:val="24"/>
          <w:lang w:val="ro-RO"/>
        </w:rPr>
      </w:pPr>
    </w:p>
    <w:p w14:paraId="2381167B" w14:textId="77777777" w:rsidR="00577802" w:rsidRPr="00F94975" w:rsidRDefault="00577802" w:rsidP="00917866">
      <w:pPr>
        <w:rPr>
          <w:rFonts w:ascii="Times New Roman" w:hAnsi="Times New Roman" w:cs="Times New Roman"/>
          <w:b/>
          <w:sz w:val="24"/>
          <w:szCs w:val="24"/>
          <w:lang w:val="ro-RO"/>
        </w:rPr>
      </w:pPr>
    </w:p>
    <w:p w14:paraId="2A48269B" w14:textId="77777777" w:rsidR="00577802" w:rsidRPr="00F94975" w:rsidRDefault="00577802" w:rsidP="00577802">
      <w:pPr>
        <w:jc w:val="center"/>
        <w:rPr>
          <w:rFonts w:ascii="Times New Roman" w:hAnsi="Times New Roman" w:cs="Times New Roman"/>
          <w:b/>
          <w:sz w:val="24"/>
          <w:szCs w:val="24"/>
          <w:lang w:val="ro-RO"/>
        </w:rPr>
      </w:pPr>
      <w:r w:rsidRPr="00F94975">
        <w:rPr>
          <w:rFonts w:ascii="Times New Roman" w:hAnsi="Times New Roman" w:cs="Times New Roman"/>
          <w:b/>
          <w:sz w:val="24"/>
          <w:szCs w:val="24"/>
          <w:lang w:val="ro-RO"/>
        </w:rPr>
        <w:t>PRIM-MINISTRU</w:t>
      </w:r>
    </w:p>
    <w:p w14:paraId="2CFDCB72" w14:textId="77777777" w:rsidR="00577802" w:rsidRPr="00086D68" w:rsidRDefault="00577802" w:rsidP="00577802">
      <w:pPr>
        <w:jc w:val="center"/>
        <w:rPr>
          <w:rFonts w:ascii="Times New Roman" w:hAnsi="Times New Roman" w:cs="Times New Roman"/>
          <w:b/>
          <w:sz w:val="24"/>
          <w:szCs w:val="24"/>
          <w:lang w:val="ro-RO"/>
        </w:rPr>
      </w:pPr>
      <w:r w:rsidRPr="00F94975">
        <w:rPr>
          <w:rFonts w:ascii="Times New Roman" w:hAnsi="Times New Roman" w:cs="Times New Roman"/>
          <w:b/>
          <w:bCs/>
          <w:sz w:val="24"/>
          <w:szCs w:val="24"/>
          <w:lang w:val="ro-RO"/>
        </w:rPr>
        <w:t>ILIE-GAVRIL BOLOJAN</w:t>
      </w:r>
    </w:p>
    <w:p w14:paraId="1F72A4AA" w14:textId="77777777" w:rsidR="00577802" w:rsidRPr="00086D68" w:rsidRDefault="00577802" w:rsidP="00917866">
      <w:pPr>
        <w:rPr>
          <w:rFonts w:ascii="Times New Roman" w:hAnsi="Times New Roman" w:cs="Times New Roman"/>
          <w:b/>
          <w:sz w:val="24"/>
          <w:szCs w:val="24"/>
          <w:lang w:val="ro-RO"/>
        </w:rPr>
      </w:pPr>
    </w:p>
    <w:p w14:paraId="0C23D5D8" w14:textId="77777777" w:rsidR="006B2BBC" w:rsidRPr="00086D68" w:rsidRDefault="006B2BBC" w:rsidP="006B2BBC">
      <w:pPr>
        <w:autoSpaceDE w:val="0"/>
        <w:autoSpaceDN w:val="0"/>
        <w:adjustRightInd w:val="0"/>
        <w:spacing w:after="0" w:line="240" w:lineRule="auto"/>
        <w:rPr>
          <w:rFonts w:ascii="Times New Roman" w:hAnsi="Times New Roman" w:cs="Times New Roman"/>
          <w:sz w:val="24"/>
          <w:szCs w:val="24"/>
          <w:lang w:val="ro-RO"/>
        </w:rPr>
      </w:pPr>
    </w:p>
    <w:sectPr w:rsidR="006B2BBC" w:rsidRPr="00086D68" w:rsidSect="00116FF4">
      <w:footerReference w:type="even" r:id="rId14"/>
      <w:footerReference w:type="defaul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851F" w14:textId="77777777" w:rsidR="00295852" w:rsidRDefault="00295852" w:rsidP="002B4A11">
      <w:pPr>
        <w:spacing w:after="0" w:line="240" w:lineRule="auto"/>
      </w:pPr>
      <w:r>
        <w:separator/>
      </w:r>
    </w:p>
  </w:endnote>
  <w:endnote w:type="continuationSeparator" w:id="0">
    <w:p w14:paraId="5B711D90" w14:textId="77777777" w:rsidR="00295852" w:rsidRDefault="00295852" w:rsidP="002B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8DD8" w14:textId="2D01DC22" w:rsidR="00CA12D8" w:rsidRDefault="00CA12D8">
    <w:pPr>
      <w:pStyle w:val="Footer"/>
    </w:pPr>
    <w:r>
      <w:rPr>
        <w:noProof/>
      </w:rPr>
      <mc:AlternateContent>
        <mc:Choice Requires="wps">
          <w:drawing>
            <wp:anchor distT="0" distB="0" distL="0" distR="0" simplePos="0" relativeHeight="251659264" behindDoc="0" locked="0" layoutInCell="1" allowOverlap="1" wp14:anchorId="3B66DD24" wp14:editId="7915BEC5">
              <wp:simplePos x="635" y="635"/>
              <wp:positionH relativeFrom="page">
                <wp:align>left</wp:align>
              </wp:positionH>
              <wp:positionV relativeFrom="page">
                <wp:align>bottom</wp:align>
              </wp:positionV>
              <wp:extent cx="678180" cy="357505"/>
              <wp:effectExtent l="0" t="0" r="7620" b="0"/>
              <wp:wrapNone/>
              <wp:docPr id="155797686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7505"/>
                      </a:xfrm>
                      <a:prstGeom prst="rect">
                        <a:avLst/>
                      </a:prstGeom>
                      <a:noFill/>
                      <a:ln>
                        <a:noFill/>
                      </a:ln>
                    </wps:spPr>
                    <wps:txbx>
                      <w:txbxContent>
                        <w:p w14:paraId="1CFC77CC" w14:textId="1C8C8469" w:rsidR="00CA12D8" w:rsidRPr="00CA12D8" w:rsidRDefault="00CA12D8" w:rsidP="00CA12D8">
                          <w:pPr>
                            <w:spacing w:after="0"/>
                            <w:rPr>
                              <w:rFonts w:ascii="Aptos" w:eastAsia="Aptos" w:hAnsi="Aptos" w:cs="Aptos"/>
                              <w:noProof/>
                              <w:color w:val="000000"/>
                              <w:sz w:val="20"/>
                              <w:szCs w:val="20"/>
                            </w:rPr>
                          </w:pPr>
                          <w:r w:rsidRPr="00CA12D8">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66DD24" id="_x0000_t202" coordsize="21600,21600" o:spt="202" path="m,l,21600r21600,l21600,xe">
              <v:stroke joinstyle="miter"/>
              <v:path gradientshapeok="t" o:connecttype="rect"/>
            </v:shapetype>
            <v:shape id="Text Box 2" o:spid="_x0000_s1026" type="#_x0000_t202" alt="Internal" style="position:absolute;margin-left:0;margin-top:0;width:53.4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" filled="f" stroked="f">
              <v:fill o:detectmouseclick="t"/>
              <v:textbox style="mso-fit-shape-to-text:t" inset="20pt,0,0,15pt">
                <w:txbxContent>
                  <w:p w14:paraId="1CFC77CC" w14:textId="1C8C8469" w:rsidR="00CA12D8" w:rsidRPr="00CA12D8" w:rsidRDefault="00CA12D8" w:rsidP="00CA12D8">
                    <w:pPr>
                      <w:spacing w:after="0"/>
                      <w:rPr>
                        <w:rFonts w:ascii="Aptos" w:eastAsia="Aptos" w:hAnsi="Aptos" w:cs="Aptos"/>
                        <w:noProof/>
                        <w:color w:val="000000"/>
                        <w:sz w:val="20"/>
                        <w:szCs w:val="20"/>
                      </w:rPr>
                    </w:pPr>
                    <w:r w:rsidRPr="00CA12D8">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F482" w14:textId="278DFA87" w:rsidR="00393C21" w:rsidRDefault="00CA12D8">
    <w:pPr>
      <w:pStyle w:val="Footer"/>
      <w:jc w:val="center"/>
    </w:pPr>
    <w:r>
      <w:rPr>
        <w:noProof/>
      </w:rPr>
      <mc:AlternateContent>
        <mc:Choice Requires="wps">
          <w:drawing>
            <wp:anchor distT="0" distB="0" distL="0" distR="0" simplePos="0" relativeHeight="251660288" behindDoc="0" locked="0" layoutInCell="1" allowOverlap="1" wp14:anchorId="0CD0CA0A" wp14:editId="14866853">
              <wp:simplePos x="914400" y="9893300"/>
              <wp:positionH relativeFrom="page">
                <wp:align>left</wp:align>
              </wp:positionH>
              <wp:positionV relativeFrom="page">
                <wp:align>bottom</wp:align>
              </wp:positionV>
              <wp:extent cx="678180" cy="357505"/>
              <wp:effectExtent l="0" t="0" r="7620" b="0"/>
              <wp:wrapNone/>
              <wp:docPr id="151794540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7505"/>
                      </a:xfrm>
                      <a:prstGeom prst="rect">
                        <a:avLst/>
                      </a:prstGeom>
                      <a:noFill/>
                      <a:ln>
                        <a:noFill/>
                      </a:ln>
                    </wps:spPr>
                    <wps:txbx>
                      <w:txbxContent>
                        <w:p w14:paraId="3923AFF3" w14:textId="2921D638" w:rsidR="00CA12D8" w:rsidRPr="00CA12D8" w:rsidRDefault="00CA12D8" w:rsidP="00CA12D8">
                          <w:pPr>
                            <w:spacing w:after="0"/>
                            <w:rPr>
                              <w:rFonts w:ascii="Aptos" w:eastAsia="Aptos" w:hAnsi="Aptos" w:cs="Aptos"/>
                              <w:noProof/>
                              <w:color w:val="000000"/>
                              <w:sz w:val="20"/>
                              <w:szCs w:val="20"/>
                            </w:rPr>
                          </w:pPr>
                          <w:r w:rsidRPr="00CA12D8">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D0CA0A" id="_x0000_t202" coordsize="21600,21600" o:spt="202" path="m,l,21600r21600,l21600,xe">
              <v:stroke joinstyle="miter"/>
              <v:path gradientshapeok="t" o:connecttype="rect"/>
            </v:shapetype>
            <v:shape id="Text Box 3" o:spid="_x0000_s1027" type="#_x0000_t202" alt="Internal" style="position:absolute;left:0;text-align:left;margin-left:0;margin-top:0;width:53.4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" filled="f" stroked="f">
              <v:fill o:detectmouseclick="t"/>
              <v:textbox style="mso-fit-shape-to-text:t" inset="20pt,0,0,15pt">
                <w:txbxContent>
                  <w:p w14:paraId="3923AFF3" w14:textId="2921D638" w:rsidR="00CA12D8" w:rsidRPr="00CA12D8" w:rsidRDefault="00CA12D8" w:rsidP="00CA12D8">
                    <w:pPr>
                      <w:spacing w:after="0"/>
                      <w:rPr>
                        <w:rFonts w:ascii="Aptos" w:eastAsia="Aptos" w:hAnsi="Aptos" w:cs="Aptos"/>
                        <w:noProof/>
                        <w:color w:val="000000"/>
                        <w:sz w:val="20"/>
                        <w:szCs w:val="20"/>
                      </w:rPr>
                    </w:pPr>
                    <w:r w:rsidRPr="00CA12D8">
                      <w:rPr>
                        <w:rFonts w:ascii="Aptos" w:eastAsia="Aptos" w:hAnsi="Aptos" w:cs="Aptos"/>
                        <w:noProof/>
                        <w:color w:val="000000"/>
                        <w:sz w:val="20"/>
                        <w:szCs w:val="20"/>
                      </w:rPr>
                      <w:t>Internal</w:t>
                    </w:r>
                  </w:p>
                </w:txbxContent>
              </v:textbox>
              <w10:wrap anchorx="page" anchory="page"/>
            </v:shape>
          </w:pict>
        </mc:Fallback>
      </mc:AlternateContent>
    </w:r>
    <w:sdt>
      <w:sdtPr>
        <w:id w:val="1919681947"/>
        <w:docPartObj>
          <w:docPartGallery w:val="Page Numbers (Bottom of Page)"/>
          <w:docPartUnique/>
        </w:docPartObj>
      </w:sdtPr>
      <w:sdtEndPr>
        <w:rPr>
          <w:noProof/>
        </w:rPr>
      </w:sdtEndPr>
      <w:sdtContent>
        <w:r w:rsidR="00393C21">
          <w:fldChar w:fldCharType="begin"/>
        </w:r>
        <w:r w:rsidR="00393C21">
          <w:instrText xml:space="preserve"> PAGE   \* MERGEFORMAT </w:instrText>
        </w:r>
        <w:r w:rsidR="00393C21">
          <w:fldChar w:fldCharType="separate"/>
        </w:r>
        <w:r w:rsidR="00061950">
          <w:rPr>
            <w:noProof/>
          </w:rPr>
          <w:t>31</w:t>
        </w:r>
        <w:r w:rsidR="00393C21">
          <w:rPr>
            <w:noProof/>
          </w:rPr>
          <w:fldChar w:fldCharType="end"/>
        </w:r>
      </w:sdtContent>
    </w:sdt>
  </w:p>
  <w:p w14:paraId="7A0AD240" w14:textId="77777777" w:rsidR="00393C21" w:rsidRDefault="00393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C8F1" w14:textId="16C51B8F" w:rsidR="00CA12D8" w:rsidRDefault="00CA12D8">
    <w:pPr>
      <w:pStyle w:val="Footer"/>
    </w:pPr>
    <w:r>
      <w:rPr>
        <w:noProof/>
      </w:rPr>
      <mc:AlternateContent>
        <mc:Choice Requires="wps">
          <w:drawing>
            <wp:anchor distT="0" distB="0" distL="0" distR="0" simplePos="0" relativeHeight="251658240" behindDoc="0" locked="0" layoutInCell="1" allowOverlap="1" wp14:anchorId="22BEE899" wp14:editId="2AA0AADB">
              <wp:simplePos x="635" y="635"/>
              <wp:positionH relativeFrom="page">
                <wp:align>left</wp:align>
              </wp:positionH>
              <wp:positionV relativeFrom="page">
                <wp:align>bottom</wp:align>
              </wp:positionV>
              <wp:extent cx="678180" cy="357505"/>
              <wp:effectExtent l="0" t="0" r="7620" b="0"/>
              <wp:wrapNone/>
              <wp:docPr id="68824873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7505"/>
                      </a:xfrm>
                      <a:prstGeom prst="rect">
                        <a:avLst/>
                      </a:prstGeom>
                      <a:noFill/>
                      <a:ln>
                        <a:noFill/>
                      </a:ln>
                    </wps:spPr>
                    <wps:txbx>
                      <w:txbxContent>
                        <w:p w14:paraId="5CED588A" w14:textId="186A88A1" w:rsidR="00CA12D8" w:rsidRPr="00CA12D8" w:rsidRDefault="00CA12D8" w:rsidP="00CA12D8">
                          <w:pPr>
                            <w:spacing w:after="0"/>
                            <w:rPr>
                              <w:rFonts w:ascii="Aptos" w:eastAsia="Aptos" w:hAnsi="Aptos" w:cs="Aptos"/>
                              <w:noProof/>
                              <w:color w:val="000000"/>
                              <w:sz w:val="20"/>
                              <w:szCs w:val="20"/>
                            </w:rPr>
                          </w:pPr>
                          <w:r w:rsidRPr="00CA12D8">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BEE899" id="_x0000_t202" coordsize="21600,21600" o:spt="202" path="m,l,21600r21600,l21600,xe">
              <v:stroke joinstyle="miter"/>
              <v:path gradientshapeok="t" o:connecttype="rect"/>
            </v:shapetype>
            <v:shape id="Text Box 1" o:spid="_x0000_s1028" type="#_x0000_t202" alt="Internal" style="position:absolute;margin-left:0;margin-top:0;width:53.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" filled="f" stroked="f">
              <v:fill o:detectmouseclick="t"/>
              <v:textbox style="mso-fit-shape-to-text:t" inset="20pt,0,0,15pt">
                <w:txbxContent>
                  <w:p w14:paraId="5CED588A" w14:textId="186A88A1" w:rsidR="00CA12D8" w:rsidRPr="00CA12D8" w:rsidRDefault="00CA12D8" w:rsidP="00CA12D8">
                    <w:pPr>
                      <w:spacing w:after="0"/>
                      <w:rPr>
                        <w:rFonts w:ascii="Aptos" w:eastAsia="Aptos" w:hAnsi="Aptos" w:cs="Aptos"/>
                        <w:noProof/>
                        <w:color w:val="000000"/>
                        <w:sz w:val="20"/>
                        <w:szCs w:val="20"/>
                      </w:rPr>
                    </w:pPr>
                    <w:r w:rsidRPr="00CA12D8">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0F40" w14:textId="77777777" w:rsidR="00295852" w:rsidRDefault="00295852" w:rsidP="002B4A11">
      <w:pPr>
        <w:spacing w:after="0" w:line="240" w:lineRule="auto"/>
      </w:pPr>
      <w:r>
        <w:separator/>
      </w:r>
    </w:p>
  </w:footnote>
  <w:footnote w:type="continuationSeparator" w:id="0">
    <w:p w14:paraId="53236CEC" w14:textId="77777777" w:rsidR="00295852" w:rsidRDefault="00295852" w:rsidP="002B4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7EBF"/>
    <w:multiLevelType w:val="hybridMultilevel"/>
    <w:tmpl w:val="8C6C9B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C42E5"/>
    <w:multiLevelType w:val="multilevel"/>
    <w:tmpl w:val="09FECA98"/>
    <w:lvl w:ilvl="0">
      <w:start w:val="1"/>
      <w:numFmt w:val="lowerLetter"/>
      <w:lvlText w:val="%1)"/>
      <w:lvlJc w:val="left"/>
      <w:pPr>
        <w:ind w:left="502" w:hanging="360"/>
      </w:pPr>
      <w:rPr>
        <w:b w:val="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15910DD0"/>
    <w:multiLevelType w:val="hybridMultilevel"/>
    <w:tmpl w:val="DE1C64CC"/>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34D66"/>
    <w:multiLevelType w:val="hybridMultilevel"/>
    <w:tmpl w:val="275691BE"/>
    <w:lvl w:ilvl="0" w:tplc="A00A0B7C">
      <w:start w:val="1"/>
      <w:numFmt w:val="decimal"/>
      <w:lvlText w:val="(%1)"/>
      <w:lvlJc w:val="left"/>
      <w:pPr>
        <w:ind w:left="555" w:hanging="360"/>
      </w:pPr>
    </w:lvl>
    <w:lvl w:ilvl="1" w:tplc="04090019">
      <w:start w:val="1"/>
      <w:numFmt w:val="lowerLetter"/>
      <w:lvlText w:val="%2."/>
      <w:lvlJc w:val="left"/>
      <w:pPr>
        <w:ind w:left="1275" w:hanging="360"/>
      </w:pPr>
    </w:lvl>
    <w:lvl w:ilvl="2" w:tplc="0409001B">
      <w:start w:val="1"/>
      <w:numFmt w:val="lowerRoman"/>
      <w:lvlText w:val="%3."/>
      <w:lvlJc w:val="right"/>
      <w:pPr>
        <w:ind w:left="1995" w:hanging="180"/>
      </w:pPr>
    </w:lvl>
    <w:lvl w:ilvl="3" w:tplc="0409000F">
      <w:start w:val="1"/>
      <w:numFmt w:val="decimal"/>
      <w:lvlText w:val="%4."/>
      <w:lvlJc w:val="left"/>
      <w:pPr>
        <w:ind w:left="2715" w:hanging="360"/>
      </w:pPr>
    </w:lvl>
    <w:lvl w:ilvl="4" w:tplc="04090019">
      <w:start w:val="1"/>
      <w:numFmt w:val="lowerLetter"/>
      <w:lvlText w:val="%5."/>
      <w:lvlJc w:val="left"/>
      <w:pPr>
        <w:ind w:left="3435" w:hanging="360"/>
      </w:pPr>
    </w:lvl>
    <w:lvl w:ilvl="5" w:tplc="0409001B">
      <w:start w:val="1"/>
      <w:numFmt w:val="lowerRoman"/>
      <w:lvlText w:val="%6."/>
      <w:lvlJc w:val="right"/>
      <w:pPr>
        <w:ind w:left="4155" w:hanging="180"/>
      </w:pPr>
    </w:lvl>
    <w:lvl w:ilvl="6" w:tplc="0409000F">
      <w:start w:val="1"/>
      <w:numFmt w:val="decimal"/>
      <w:lvlText w:val="%7."/>
      <w:lvlJc w:val="left"/>
      <w:pPr>
        <w:ind w:left="4875" w:hanging="360"/>
      </w:pPr>
    </w:lvl>
    <w:lvl w:ilvl="7" w:tplc="04090019">
      <w:start w:val="1"/>
      <w:numFmt w:val="lowerLetter"/>
      <w:lvlText w:val="%8."/>
      <w:lvlJc w:val="left"/>
      <w:pPr>
        <w:ind w:left="5595" w:hanging="360"/>
      </w:pPr>
    </w:lvl>
    <w:lvl w:ilvl="8" w:tplc="0409001B">
      <w:start w:val="1"/>
      <w:numFmt w:val="lowerRoman"/>
      <w:lvlText w:val="%9."/>
      <w:lvlJc w:val="right"/>
      <w:pPr>
        <w:ind w:left="6315" w:hanging="180"/>
      </w:pPr>
    </w:lvl>
  </w:abstractNum>
  <w:abstractNum w:abstractNumId="4" w15:restartNumberingAfterBreak="0">
    <w:nsid w:val="169C07C8"/>
    <w:multiLevelType w:val="hybridMultilevel"/>
    <w:tmpl w:val="6D62BB1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72D2E"/>
    <w:multiLevelType w:val="hybridMultilevel"/>
    <w:tmpl w:val="546E8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A0369"/>
    <w:multiLevelType w:val="hybridMultilevel"/>
    <w:tmpl w:val="ED74F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31EF3"/>
    <w:multiLevelType w:val="multilevel"/>
    <w:tmpl w:val="7A8246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042ADB"/>
    <w:multiLevelType w:val="hybridMultilevel"/>
    <w:tmpl w:val="63E00CD8"/>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56735"/>
    <w:multiLevelType w:val="hybridMultilevel"/>
    <w:tmpl w:val="93CED092"/>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43A66"/>
    <w:multiLevelType w:val="hybridMultilevel"/>
    <w:tmpl w:val="DEDEA2A2"/>
    <w:lvl w:ilvl="0" w:tplc="ACC6AB8A">
      <w:start w:val="1"/>
      <w:numFmt w:val="lowerLetter"/>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07B09"/>
    <w:multiLevelType w:val="hybridMultilevel"/>
    <w:tmpl w:val="94E46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67A29"/>
    <w:multiLevelType w:val="hybridMultilevel"/>
    <w:tmpl w:val="95D23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D38A4"/>
    <w:multiLevelType w:val="hybridMultilevel"/>
    <w:tmpl w:val="A0264AB8"/>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951D4"/>
    <w:multiLevelType w:val="hybridMultilevel"/>
    <w:tmpl w:val="95D23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17E47"/>
    <w:multiLevelType w:val="hybridMultilevel"/>
    <w:tmpl w:val="23D2A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70264"/>
    <w:multiLevelType w:val="hybridMultilevel"/>
    <w:tmpl w:val="245C27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760F09"/>
    <w:multiLevelType w:val="hybridMultilevel"/>
    <w:tmpl w:val="6A1C30E0"/>
    <w:lvl w:ilvl="0" w:tplc="A5509076">
      <w:start w:val="2"/>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55764B61"/>
    <w:multiLevelType w:val="hybridMultilevel"/>
    <w:tmpl w:val="50927F68"/>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74330"/>
    <w:multiLevelType w:val="hybridMultilevel"/>
    <w:tmpl w:val="70F61768"/>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F82C63"/>
    <w:multiLevelType w:val="multilevel"/>
    <w:tmpl w:val="28CC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430B23"/>
    <w:multiLevelType w:val="hybridMultilevel"/>
    <w:tmpl w:val="3B2A08A6"/>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B2824"/>
    <w:multiLevelType w:val="hybridMultilevel"/>
    <w:tmpl w:val="3D7E59F8"/>
    <w:lvl w:ilvl="0" w:tplc="E0F8243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0C5BC2"/>
    <w:multiLevelType w:val="hybridMultilevel"/>
    <w:tmpl w:val="5F083BDC"/>
    <w:lvl w:ilvl="0" w:tplc="0FB4C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CD1F94"/>
    <w:multiLevelType w:val="hybridMultilevel"/>
    <w:tmpl w:val="7FBCC536"/>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D3000"/>
    <w:multiLevelType w:val="hybridMultilevel"/>
    <w:tmpl w:val="F41C8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2778C"/>
    <w:multiLevelType w:val="multilevel"/>
    <w:tmpl w:val="F4FCF334"/>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83F48DA"/>
    <w:multiLevelType w:val="hybridMultilevel"/>
    <w:tmpl w:val="1AAEE6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374E6"/>
    <w:multiLevelType w:val="hybridMultilevel"/>
    <w:tmpl w:val="D89EC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527359">
    <w:abstractNumId w:val="23"/>
  </w:num>
  <w:num w:numId="2" w16cid:durableId="1554776874">
    <w:abstractNumId w:val="18"/>
  </w:num>
  <w:num w:numId="3" w16cid:durableId="1161199019">
    <w:abstractNumId w:val="20"/>
  </w:num>
  <w:num w:numId="4" w16cid:durableId="1673409262">
    <w:abstractNumId w:val="7"/>
  </w:num>
  <w:num w:numId="5" w16cid:durableId="1376811657">
    <w:abstractNumId w:val="1"/>
  </w:num>
  <w:num w:numId="6" w16cid:durableId="379327401">
    <w:abstractNumId w:val="25"/>
  </w:num>
  <w:num w:numId="7" w16cid:durableId="88890498">
    <w:abstractNumId w:val="0"/>
  </w:num>
  <w:num w:numId="8" w16cid:durableId="1231303816">
    <w:abstractNumId w:val="22"/>
  </w:num>
  <w:num w:numId="9" w16cid:durableId="1132361286">
    <w:abstractNumId w:val="28"/>
  </w:num>
  <w:num w:numId="10" w16cid:durableId="1636449378">
    <w:abstractNumId w:val="12"/>
  </w:num>
  <w:num w:numId="11" w16cid:durableId="914172189">
    <w:abstractNumId w:val="13"/>
  </w:num>
  <w:num w:numId="12" w16cid:durableId="292178243">
    <w:abstractNumId w:val="19"/>
  </w:num>
  <w:num w:numId="13" w16cid:durableId="1371107180">
    <w:abstractNumId w:val="24"/>
  </w:num>
  <w:num w:numId="14" w16cid:durableId="161775553">
    <w:abstractNumId w:val="8"/>
  </w:num>
  <w:num w:numId="15" w16cid:durableId="48649319">
    <w:abstractNumId w:val="9"/>
  </w:num>
  <w:num w:numId="16" w16cid:durableId="607926497">
    <w:abstractNumId w:val="11"/>
  </w:num>
  <w:num w:numId="17" w16cid:durableId="1736974371">
    <w:abstractNumId w:val="6"/>
  </w:num>
  <w:num w:numId="18" w16cid:durableId="835389484">
    <w:abstractNumId w:val="10"/>
  </w:num>
  <w:num w:numId="19" w16cid:durableId="1463890522">
    <w:abstractNumId w:val="14"/>
  </w:num>
  <w:num w:numId="20" w16cid:durableId="1009674050">
    <w:abstractNumId w:val="21"/>
  </w:num>
  <w:num w:numId="21" w16cid:durableId="1755473540">
    <w:abstractNumId w:val="3"/>
  </w:num>
  <w:num w:numId="22" w16cid:durableId="1827354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7761983">
    <w:abstractNumId w:val="3"/>
  </w:num>
  <w:num w:numId="24" w16cid:durableId="1803108980">
    <w:abstractNumId w:val="17"/>
  </w:num>
  <w:num w:numId="25" w16cid:durableId="1042291613">
    <w:abstractNumId w:val="2"/>
  </w:num>
  <w:num w:numId="26" w16cid:durableId="246695301">
    <w:abstractNumId w:val="4"/>
  </w:num>
  <w:num w:numId="27" w16cid:durableId="984820641">
    <w:abstractNumId w:val="15"/>
  </w:num>
  <w:num w:numId="28" w16cid:durableId="1919440145">
    <w:abstractNumId w:val="26"/>
  </w:num>
  <w:num w:numId="29" w16cid:durableId="874929083">
    <w:abstractNumId w:val="5"/>
  </w:num>
  <w:num w:numId="30" w16cid:durableId="140753489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fr-FR" w:vendorID="64" w:dllVersion="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9E9"/>
    <w:rsid w:val="00001E93"/>
    <w:rsid w:val="000026B6"/>
    <w:rsid w:val="00002A66"/>
    <w:rsid w:val="00005007"/>
    <w:rsid w:val="00005296"/>
    <w:rsid w:val="00005B27"/>
    <w:rsid w:val="00005C8D"/>
    <w:rsid w:val="00005FC8"/>
    <w:rsid w:val="000074D1"/>
    <w:rsid w:val="0000793F"/>
    <w:rsid w:val="00010653"/>
    <w:rsid w:val="00010B76"/>
    <w:rsid w:val="00011267"/>
    <w:rsid w:val="000112CD"/>
    <w:rsid w:val="00012575"/>
    <w:rsid w:val="00012859"/>
    <w:rsid w:val="00012A5D"/>
    <w:rsid w:val="00012E4F"/>
    <w:rsid w:val="00014C96"/>
    <w:rsid w:val="00016A04"/>
    <w:rsid w:val="00016A47"/>
    <w:rsid w:val="00016E2B"/>
    <w:rsid w:val="000171B3"/>
    <w:rsid w:val="00020630"/>
    <w:rsid w:val="000208FA"/>
    <w:rsid w:val="00021910"/>
    <w:rsid w:val="00021AC3"/>
    <w:rsid w:val="0002259B"/>
    <w:rsid w:val="0002271B"/>
    <w:rsid w:val="0002348B"/>
    <w:rsid w:val="00025166"/>
    <w:rsid w:val="00025874"/>
    <w:rsid w:val="0002617D"/>
    <w:rsid w:val="0002636B"/>
    <w:rsid w:val="0002712A"/>
    <w:rsid w:val="000272EA"/>
    <w:rsid w:val="00030E4E"/>
    <w:rsid w:val="00032DFE"/>
    <w:rsid w:val="000334CB"/>
    <w:rsid w:val="000345BB"/>
    <w:rsid w:val="000345E5"/>
    <w:rsid w:val="00034E97"/>
    <w:rsid w:val="00036774"/>
    <w:rsid w:val="000414B5"/>
    <w:rsid w:val="000415FC"/>
    <w:rsid w:val="00041DAD"/>
    <w:rsid w:val="00042B2A"/>
    <w:rsid w:val="00043906"/>
    <w:rsid w:val="00044C1C"/>
    <w:rsid w:val="000453A9"/>
    <w:rsid w:val="00045D08"/>
    <w:rsid w:val="000466A3"/>
    <w:rsid w:val="000468A9"/>
    <w:rsid w:val="0004719F"/>
    <w:rsid w:val="00050689"/>
    <w:rsid w:val="00053264"/>
    <w:rsid w:val="00053596"/>
    <w:rsid w:val="00054664"/>
    <w:rsid w:val="0005539F"/>
    <w:rsid w:val="0005605F"/>
    <w:rsid w:val="0005636D"/>
    <w:rsid w:val="0005729E"/>
    <w:rsid w:val="000574F2"/>
    <w:rsid w:val="00057613"/>
    <w:rsid w:val="00060A62"/>
    <w:rsid w:val="00060CD3"/>
    <w:rsid w:val="00061950"/>
    <w:rsid w:val="00061A35"/>
    <w:rsid w:val="00063EB1"/>
    <w:rsid w:val="000647FB"/>
    <w:rsid w:val="000648A5"/>
    <w:rsid w:val="00065991"/>
    <w:rsid w:val="00065D02"/>
    <w:rsid w:val="00065EB5"/>
    <w:rsid w:val="00066674"/>
    <w:rsid w:val="0006669D"/>
    <w:rsid w:val="00066A03"/>
    <w:rsid w:val="00066F05"/>
    <w:rsid w:val="00067AB5"/>
    <w:rsid w:val="00067F54"/>
    <w:rsid w:val="00070F54"/>
    <w:rsid w:val="000715A3"/>
    <w:rsid w:val="00072A3C"/>
    <w:rsid w:val="0007365A"/>
    <w:rsid w:val="00075985"/>
    <w:rsid w:val="00075B48"/>
    <w:rsid w:val="00075C2F"/>
    <w:rsid w:val="0007636D"/>
    <w:rsid w:val="000765DA"/>
    <w:rsid w:val="00076B2A"/>
    <w:rsid w:val="00076E56"/>
    <w:rsid w:val="000779D4"/>
    <w:rsid w:val="00077B2B"/>
    <w:rsid w:val="00077C38"/>
    <w:rsid w:val="00080381"/>
    <w:rsid w:val="00080846"/>
    <w:rsid w:val="00081256"/>
    <w:rsid w:val="000828E5"/>
    <w:rsid w:val="00082E58"/>
    <w:rsid w:val="000835BC"/>
    <w:rsid w:val="00084422"/>
    <w:rsid w:val="000846A1"/>
    <w:rsid w:val="00085FDA"/>
    <w:rsid w:val="0008606A"/>
    <w:rsid w:val="00086D68"/>
    <w:rsid w:val="00087EC7"/>
    <w:rsid w:val="00090F89"/>
    <w:rsid w:val="00092297"/>
    <w:rsid w:val="00093355"/>
    <w:rsid w:val="000933A2"/>
    <w:rsid w:val="0009405C"/>
    <w:rsid w:val="0009599D"/>
    <w:rsid w:val="000962B2"/>
    <w:rsid w:val="000976CD"/>
    <w:rsid w:val="000A024A"/>
    <w:rsid w:val="000A1317"/>
    <w:rsid w:val="000A1E3A"/>
    <w:rsid w:val="000A2704"/>
    <w:rsid w:val="000A318D"/>
    <w:rsid w:val="000A53D1"/>
    <w:rsid w:val="000A61E8"/>
    <w:rsid w:val="000A62AF"/>
    <w:rsid w:val="000A6302"/>
    <w:rsid w:val="000A73DB"/>
    <w:rsid w:val="000B1527"/>
    <w:rsid w:val="000B2306"/>
    <w:rsid w:val="000B4930"/>
    <w:rsid w:val="000B4ADD"/>
    <w:rsid w:val="000B4C36"/>
    <w:rsid w:val="000B4FCC"/>
    <w:rsid w:val="000B60E1"/>
    <w:rsid w:val="000B615A"/>
    <w:rsid w:val="000B6B7D"/>
    <w:rsid w:val="000B7CEB"/>
    <w:rsid w:val="000C1070"/>
    <w:rsid w:val="000C204D"/>
    <w:rsid w:val="000C229D"/>
    <w:rsid w:val="000C28E6"/>
    <w:rsid w:val="000C35A3"/>
    <w:rsid w:val="000C39B9"/>
    <w:rsid w:val="000C3E5F"/>
    <w:rsid w:val="000C6322"/>
    <w:rsid w:val="000C73EF"/>
    <w:rsid w:val="000D1A4F"/>
    <w:rsid w:val="000D28D9"/>
    <w:rsid w:val="000D2951"/>
    <w:rsid w:val="000D3C5E"/>
    <w:rsid w:val="000D4CA5"/>
    <w:rsid w:val="000D6146"/>
    <w:rsid w:val="000E03CD"/>
    <w:rsid w:val="000E0482"/>
    <w:rsid w:val="000E1354"/>
    <w:rsid w:val="000E1535"/>
    <w:rsid w:val="000E2344"/>
    <w:rsid w:val="000E27F0"/>
    <w:rsid w:val="000E2AEC"/>
    <w:rsid w:val="000E3B53"/>
    <w:rsid w:val="000E4BEB"/>
    <w:rsid w:val="000E64AB"/>
    <w:rsid w:val="000E6A32"/>
    <w:rsid w:val="000E7813"/>
    <w:rsid w:val="000F04C6"/>
    <w:rsid w:val="000F32C2"/>
    <w:rsid w:val="000F347B"/>
    <w:rsid w:val="000F3710"/>
    <w:rsid w:val="000F3EFD"/>
    <w:rsid w:val="000F4908"/>
    <w:rsid w:val="000F4972"/>
    <w:rsid w:val="000F6609"/>
    <w:rsid w:val="000F7920"/>
    <w:rsid w:val="0010245D"/>
    <w:rsid w:val="001042CC"/>
    <w:rsid w:val="00104A38"/>
    <w:rsid w:val="0010544B"/>
    <w:rsid w:val="00105538"/>
    <w:rsid w:val="001057AA"/>
    <w:rsid w:val="001062C8"/>
    <w:rsid w:val="00106A95"/>
    <w:rsid w:val="00111868"/>
    <w:rsid w:val="001122D7"/>
    <w:rsid w:val="00113722"/>
    <w:rsid w:val="00113C78"/>
    <w:rsid w:val="00113DA1"/>
    <w:rsid w:val="00113F6A"/>
    <w:rsid w:val="0011400C"/>
    <w:rsid w:val="0011642A"/>
    <w:rsid w:val="00116B91"/>
    <w:rsid w:val="00116D70"/>
    <w:rsid w:val="00116FF4"/>
    <w:rsid w:val="00121E15"/>
    <w:rsid w:val="001239F0"/>
    <w:rsid w:val="00123C01"/>
    <w:rsid w:val="001245DD"/>
    <w:rsid w:val="001247DE"/>
    <w:rsid w:val="00124A0C"/>
    <w:rsid w:val="00124DE3"/>
    <w:rsid w:val="00124F6F"/>
    <w:rsid w:val="00125FAB"/>
    <w:rsid w:val="001271A7"/>
    <w:rsid w:val="00127422"/>
    <w:rsid w:val="001310A9"/>
    <w:rsid w:val="001329A7"/>
    <w:rsid w:val="001362DC"/>
    <w:rsid w:val="00136597"/>
    <w:rsid w:val="0013663B"/>
    <w:rsid w:val="001367E1"/>
    <w:rsid w:val="001409C1"/>
    <w:rsid w:val="001409F5"/>
    <w:rsid w:val="00141D5D"/>
    <w:rsid w:val="00142282"/>
    <w:rsid w:val="001422F0"/>
    <w:rsid w:val="00143645"/>
    <w:rsid w:val="001438C4"/>
    <w:rsid w:val="001441C4"/>
    <w:rsid w:val="00144333"/>
    <w:rsid w:val="0014438E"/>
    <w:rsid w:val="00144B6D"/>
    <w:rsid w:val="00145FE5"/>
    <w:rsid w:val="00147BD4"/>
    <w:rsid w:val="00147FB9"/>
    <w:rsid w:val="001515C6"/>
    <w:rsid w:val="00154F5A"/>
    <w:rsid w:val="001550B7"/>
    <w:rsid w:val="001603A5"/>
    <w:rsid w:val="00161A36"/>
    <w:rsid w:val="00161DBD"/>
    <w:rsid w:val="00162486"/>
    <w:rsid w:val="00162E1C"/>
    <w:rsid w:val="00163C10"/>
    <w:rsid w:val="0016499D"/>
    <w:rsid w:val="00164B06"/>
    <w:rsid w:val="00164EBE"/>
    <w:rsid w:val="0016512E"/>
    <w:rsid w:val="00166A40"/>
    <w:rsid w:val="00166EC2"/>
    <w:rsid w:val="00167A4A"/>
    <w:rsid w:val="00170D4D"/>
    <w:rsid w:val="00171D0B"/>
    <w:rsid w:val="00171E58"/>
    <w:rsid w:val="001724F8"/>
    <w:rsid w:val="00172A21"/>
    <w:rsid w:val="00174393"/>
    <w:rsid w:val="00174933"/>
    <w:rsid w:val="00174D21"/>
    <w:rsid w:val="00174E38"/>
    <w:rsid w:val="001775C8"/>
    <w:rsid w:val="00180181"/>
    <w:rsid w:val="00180947"/>
    <w:rsid w:val="00180A50"/>
    <w:rsid w:val="0018231B"/>
    <w:rsid w:val="00183CFB"/>
    <w:rsid w:val="00183E82"/>
    <w:rsid w:val="001848ED"/>
    <w:rsid w:val="001849F1"/>
    <w:rsid w:val="001856EC"/>
    <w:rsid w:val="001858CE"/>
    <w:rsid w:val="00185BB4"/>
    <w:rsid w:val="0018713E"/>
    <w:rsid w:val="001876DF"/>
    <w:rsid w:val="0018770B"/>
    <w:rsid w:val="00191937"/>
    <w:rsid w:val="00191E34"/>
    <w:rsid w:val="00192306"/>
    <w:rsid w:val="00195460"/>
    <w:rsid w:val="00195F12"/>
    <w:rsid w:val="001975D0"/>
    <w:rsid w:val="001A06F4"/>
    <w:rsid w:val="001A1BD1"/>
    <w:rsid w:val="001A370C"/>
    <w:rsid w:val="001A3914"/>
    <w:rsid w:val="001A537A"/>
    <w:rsid w:val="001A6C07"/>
    <w:rsid w:val="001A7B04"/>
    <w:rsid w:val="001A7E7D"/>
    <w:rsid w:val="001A7ED5"/>
    <w:rsid w:val="001B0116"/>
    <w:rsid w:val="001B01B3"/>
    <w:rsid w:val="001B0ACA"/>
    <w:rsid w:val="001B0C44"/>
    <w:rsid w:val="001B0F50"/>
    <w:rsid w:val="001B2476"/>
    <w:rsid w:val="001B2811"/>
    <w:rsid w:val="001B2C30"/>
    <w:rsid w:val="001B30FE"/>
    <w:rsid w:val="001B552E"/>
    <w:rsid w:val="001B57FA"/>
    <w:rsid w:val="001B714B"/>
    <w:rsid w:val="001B7617"/>
    <w:rsid w:val="001C0BEB"/>
    <w:rsid w:val="001C1080"/>
    <w:rsid w:val="001C1379"/>
    <w:rsid w:val="001C280A"/>
    <w:rsid w:val="001C3AB4"/>
    <w:rsid w:val="001C41E2"/>
    <w:rsid w:val="001C473E"/>
    <w:rsid w:val="001C4EB3"/>
    <w:rsid w:val="001C5B26"/>
    <w:rsid w:val="001C6060"/>
    <w:rsid w:val="001C72D9"/>
    <w:rsid w:val="001C79CC"/>
    <w:rsid w:val="001D0B1A"/>
    <w:rsid w:val="001D1028"/>
    <w:rsid w:val="001D102E"/>
    <w:rsid w:val="001D1963"/>
    <w:rsid w:val="001D1DF5"/>
    <w:rsid w:val="001D27E5"/>
    <w:rsid w:val="001D2B39"/>
    <w:rsid w:val="001D368C"/>
    <w:rsid w:val="001D4A73"/>
    <w:rsid w:val="001D4CE1"/>
    <w:rsid w:val="001D4DF5"/>
    <w:rsid w:val="001D5B10"/>
    <w:rsid w:val="001D6996"/>
    <w:rsid w:val="001D7001"/>
    <w:rsid w:val="001E07C2"/>
    <w:rsid w:val="001E0947"/>
    <w:rsid w:val="001E0F39"/>
    <w:rsid w:val="001E1C53"/>
    <w:rsid w:val="001E1E30"/>
    <w:rsid w:val="001E1FDB"/>
    <w:rsid w:val="001E3EA0"/>
    <w:rsid w:val="001E41D9"/>
    <w:rsid w:val="001E4586"/>
    <w:rsid w:val="001E52F6"/>
    <w:rsid w:val="001E650A"/>
    <w:rsid w:val="001E6D04"/>
    <w:rsid w:val="001E744D"/>
    <w:rsid w:val="001F2486"/>
    <w:rsid w:val="001F302E"/>
    <w:rsid w:val="001F780E"/>
    <w:rsid w:val="0020000A"/>
    <w:rsid w:val="00201941"/>
    <w:rsid w:val="00201CCD"/>
    <w:rsid w:val="0020202B"/>
    <w:rsid w:val="002020C6"/>
    <w:rsid w:val="00204103"/>
    <w:rsid w:val="00204C63"/>
    <w:rsid w:val="00206423"/>
    <w:rsid w:val="002067DD"/>
    <w:rsid w:val="00206970"/>
    <w:rsid w:val="00207A41"/>
    <w:rsid w:val="00207AC1"/>
    <w:rsid w:val="00210D23"/>
    <w:rsid w:val="00211320"/>
    <w:rsid w:val="002115C3"/>
    <w:rsid w:val="0021193D"/>
    <w:rsid w:val="00211B1F"/>
    <w:rsid w:val="00212B9E"/>
    <w:rsid w:val="00212E61"/>
    <w:rsid w:val="00213119"/>
    <w:rsid w:val="00214796"/>
    <w:rsid w:val="0021500C"/>
    <w:rsid w:val="002153A4"/>
    <w:rsid w:val="0021554C"/>
    <w:rsid w:val="0021699E"/>
    <w:rsid w:val="00216E19"/>
    <w:rsid w:val="002177AB"/>
    <w:rsid w:val="00217F6B"/>
    <w:rsid w:val="002207E2"/>
    <w:rsid w:val="002212A4"/>
    <w:rsid w:val="0022277F"/>
    <w:rsid w:val="002229FA"/>
    <w:rsid w:val="0022411A"/>
    <w:rsid w:val="00224461"/>
    <w:rsid w:val="0022448F"/>
    <w:rsid w:val="00224800"/>
    <w:rsid w:val="00224CB3"/>
    <w:rsid w:val="00226BB9"/>
    <w:rsid w:val="00230D6E"/>
    <w:rsid w:val="00233A25"/>
    <w:rsid w:val="00234BCE"/>
    <w:rsid w:val="00234BEF"/>
    <w:rsid w:val="00234F44"/>
    <w:rsid w:val="002356F5"/>
    <w:rsid w:val="00235C4C"/>
    <w:rsid w:val="00235EFB"/>
    <w:rsid w:val="002364D7"/>
    <w:rsid w:val="00237EB3"/>
    <w:rsid w:val="002404A1"/>
    <w:rsid w:val="00240AB8"/>
    <w:rsid w:val="00242C0F"/>
    <w:rsid w:val="002447C1"/>
    <w:rsid w:val="00245B48"/>
    <w:rsid w:val="002471E1"/>
    <w:rsid w:val="0024751E"/>
    <w:rsid w:val="00247D61"/>
    <w:rsid w:val="00250087"/>
    <w:rsid w:val="00250311"/>
    <w:rsid w:val="00250C90"/>
    <w:rsid w:val="002513B0"/>
    <w:rsid w:val="00256641"/>
    <w:rsid w:val="0025665E"/>
    <w:rsid w:val="002568BF"/>
    <w:rsid w:val="00261719"/>
    <w:rsid w:val="00262F34"/>
    <w:rsid w:val="00263798"/>
    <w:rsid w:val="00263A94"/>
    <w:rsid w:val="002649FE"/>
    <w:rsid w:val="0026510F"/>
    <w:rsid w:val="00265B4B"/>
    <w:rsid w:val="002679BB"/>
    <w:rsid w:val="00271AAE"/>
    <w:rsid w:val="0027317C"/>
    <w:rsid w:val="0027394C"/>
    <w:rsid w:val="00275259"/>
    <w:rsid w:val="00275FFB"/>
    <w:rsid w:val="002762C1"/>
    <w:rsid w:val="0027698B"/>
    <w:rsid w:val="002775AA"/>
    <w:rsid w:val="00277950"/>
    <w:rsid w:val="00280744"/>
    <w:rsid w:val="00282730"/>
    <w:rsid w:val="00283306"/>
    <w:rsid w:val="002842B1"/>
    <w:rsid w:val="00284C94"/>
    <w:rsid w:val="00284CA9"/>
    <w:rsid w:val="00284DFE"/>
    <w:rsid w:val="00286973"/>
    <w:rsid w:val="00286C60"/>
    <w:rsid w:val="00290BE9"/>
    <w:rsid w:val="00294107"/>
    <w:rsid w:val="002941E1"/>
    <w:rsid w:val="00295514"/>
    <w:rsid w:val="00295852"/>
    <w:rsid w:val="00295B5C"/>
    <w:rsid w:val="0029697D"/>
    <w:rsid w:val="002A0C18"/>
    <w:rsid w:val="002A1353"/>
    <w:rsid w:val="002A1B62"/>
    <w:rsid w:val="002A1E95"/>
    <w:rsid w:val="002A2B98"/>
    <w:rsid w:val="002A363F"/>
    <w:rsid w:val="002A3A74"/>
    <w:rsid w:val="002A3F45"/>
    <w:rsid w:val="002A6848"/>
    <w:rsid w:val="002A6F15"/>
    <w:rsid w:val="002A71AC"/>
    <w:rsid w:val="002B0677"/>
    <w:rsid w:val="002B0BC3"/>
    <w:rsid w:val="002B0DBD"/>
    <w:rsid w:val="002B0FDA"/>
    <w:rsid w:val="002B14A9"/>
    <w:rsid w:val="002B2D5A"/>
    <w:rsid w:val="002B2DEB"/>
    <w:rsid w:val="002B3CC4"/>
    <w:rsid w:val="002B4A11"/>
    <w:rsid w:val="002B5640"/>
    <w:rsid w:val="002B5671"/>
    <w:rsid w:val="002B6E73"/>
    <w:rsid w:val="002C2358"/>
    <w:rsid w:val="002C3D11"/>
    <w:rsid w:val="002C3E96"/>
    <w:rsid w:val="002C4FE1"/>
    <w:rsid w:val="002C702C"/>
    <w:rsid w:val="002D11F3"/>
    <w:rsid w:val="002D160F"/>
    <w:rsid w:val="002D16CD"/>
    <w:rsid w:val="002D296C"/>
    <w:rsid w:val="002D2ED3"/>
    <w:rsid w:val="002D3C71"/>
    <w:rsid w:val="002D4C01"/>
    <w:rsid w:val="002D587D"/>
    <w:rsid w:val="002D5A86"/>
    <w:rsid w:val="002D70A7"/>
    <w:rsid w:val="002D7123"/>
    <w:rsid w:val="002D7B91"/>
    <w:rsid w:val="002E089F"/>
    <w:rsid w:val="002E2415"/>
    <w:rsid w:val="002E291A"/>
    <w:rsid w:val="002E3E6F"/>
    <w:rsid w:val="002E4C57"/>
    <w:rsid w:val="002E5564"/>
    <w:rsid w:val="002E5724"/>
    <w:rsid w:val="002E7CEC"/>
    <w:rsid w:val="002F0125"/>
    <w:rsid w:val="002F0134"/>
    <w:rsid w:val="002F0B38"/>
    <w:rsid w:val="002F1661"/>
    <w:rsid w:val="002F1DF5"/>
    <w:rsid w:val="002F3678"/>
    <w:rsid w:val="002F41C5"/>
    <w:rsid w:val="002F4D81"/>
    <w:rsid w:val="002F5760"/>
    <w:rsid w:val="002F5A8C"/>
    <w:rsid w:val="002F5E07"/>
    <w:rsid w:val="002F66BC"/>
    <w:rsid w:val="002F6719"/>
    <w:rsid w:val="003005FF"/>
    <w:rsid w:val="003010B4"/>
    <w:rsid w:val="00302192"/>
    <w:rsid w:val="00302F86"/>
    <w:rsid w:val="003034F4"/>
    <w:rsid w:val="0030494B"/>
    <w:rsid w:val="00305998"/>
    <w:rsid w:val="00306A06"/>
    <w:rsid w:val="00306F60"/>
    <w:rsid w:val="003073A4"/>
    <w:rsid w:val="0031001F"/>
    <w:rsid w:val="00311487"/>
    <w:rsid w:val="0031185B"/>
    <w:rsid w:val="00313F66"/>
    <w:rsid w:val="00313F87"/>
    <w:rsid w:val="00314874"/>
    <w:rsid w:val="00314D67"/>
    <w:rsid w:val="00314F5A"/>
    <w:rsid w:val="003151AC"/>
    <w:rsid w:val="0031612B"/>
    <w:rsid w:val="003164C9"/>
    <w:rsid w:val="00316789"/>
    <w:rsid w:val="00316A05"/>
    <w:rsid w:val="00316FF8"/>
    <w:rsid w:val="00317D6E"/>
    <w:rsid w:val="00317EF7"/>
    <w:rsid w:val="00321419"/>
    <w:rsid w:val="0032183C"/>
    <w:rsid w:val="003225EC"/>
    <w:rsid w:val="00322ACE"/>
    <w:rsid w:val="003246DE"/>
    <w:rsid w:val="003246EA"/>
    <w:rsid w:val="00325661"/>
    <w:rsid w:val="0032657E"/>
    <w:rsid w:val="003268E9"/>
    <w:rsid w:val="00326AC2"/>
    <w:rsid w:val="003272B1"/>
    <w:rsid w:val="00327A88"/>
    <w:rsid w:val="00330449"/>
    <w:rsid w:val="00330CE5"/>
    <w:rsid w:val="00330F2E"/>
    <w:rsid w:val="00331A0C"/>
    <w:rsid w:val="00331C0F"/>
    <w:rsid w:val="003329C3"/>
    <w:rsid w:val="00332BBA"/>
    <w:rsid w:val="00332C59"/>
    <w:rsid w:val="003331F6"/>
    <w:rsid w:val="00333582"/>
    <w:rsid w:val="00333F66"/>
    <w:rsid w:val="0033510B"/>
    <w:rsid w:val="00335459"/>
    <w:rsid w:val="00335D61"/>
    <w:rsid w:val="00336905"/>
    <w:rsid w:val="00336AD4"/>
    <w:rsid w:val="0033722F"/>
    <w:rsid w:val="003401EE"/>
    <w:rsid w:val="003416A9"/>
    <w:rsid w:val="003419FB"/>
    <w:rsid w:val="0034493D"/>
    <w:rsid w:val="00346C64"/>
    <w:rsid w:val="003471C1"/>
    <w:rsid w:val="0034737C"/>
    <w:rsid w:val="0035052D"/>
    <w:rsid w:val="00351146"/>
    <w:rsid w:val="0035166E"/>
    <w:rsid w:val="00351B62"/>
    <w:rsid w:val="00353C46"/>
    <w:rsid w:val="003543EB"/>
    <w:rsid w:val="003556E8"/>
    <w:rsid w:val="00355EE6"/>
    <w:rsid w:val="00355EF8"/>
    <w:rsid w:val="003560E8"/>
    <w:rsid w:val="0035677B"/>
    <w:rsid w:val="003569B2"/>
    <w:rsid w:val="00357557"/>
    <w:rsid w:val="003575D1"/>
    <w:rsid w:val="00362403"/>
    <w:rsid w:val="003638C5"/>
    <w:rsid w:val="00363AAA"/>
    <w:rsid w:val="00363BA0"/>
    <w:rsid w:val="00363C2C"/>
    <w:rsid w:val="0036528B"/>
    <w:rsid w:val="003654E0"/>
    <w:rsid w:val="00365DC1"/>
    <w:rsid w:val="00366FF3"/>
    <w:rsid w:val="003707AB"/>
    <w:rsid w:val="00370F6A"/>
    <w:rsid w:val="00371140"/>
    <w:rsid w:val="0037227F"/>
    <w:rsid w:val="00372836"/>
    <w:rsid w:val="00373169"/>
    <w:rsid w:val="003731E4"/>
    <w:rsid w:val="00373373"/>
    <w:rsid w:val="00373528"/>
    <w:rsid w:val="00373D1D"/>
    <w:rsid w:val="00374304"/>
    <w:rsid w:val="00374AE5"/>
    <w:rsid w:val="00374C00"/>
    <w:rsid w:val="00374C30"/>
    <w:rsid w:val="00375B6F"/>
    <w:rsid w:val="00376AD3"/>
    <w:rsid w:val="00376C31"/>
    <w:rsid w:val="0037707F"/>
    <w:rsid w:val="003773CB"/>
    <w:rsid w:val="0038026F"/>
    <w:rsid w:val="00381651"/>
    <w:rsid w:val="00381713"/>
    <w:rsid w:val="0038354E"/>
    <w:rsid w:val="00383A9A"/>
    <w:rsid w:val="00384A32"/>
    <w:rsid w:val="00385B31"/>
    <w:rsid w:val="00385B77"/>
    <w:rsid w:val="00386D52"/>
    <w:rsid w:val="003871F8"/>
    <w:rsid w:val="00392297"/>
    <w:rsid w:val="0039304F"/>
    <w:rsid w:val="003936A5"/>
    <w:rsid w:val="00393C21"/>
    <w:rsid w:val="0039528C"/>
    <w:rsid w:val="003957F5"/>
    <w:rsid w:val="00395F00"/>
    <w:rsid w:val="00397BD0"/>
    <w:rsid w:val="003A055D"/>
    <w:rsid w:val="003A063E"/>
    <w:rsid w:val="003A0AF2"/>
    <w:rsid w:val="003A0E0A"/>
    <w:rsid w:val="003A149D"/>
    <w:rsid w:val="003A1BCD"/>
    <w:rsid w:val="003A2221"/>
    <w:rsid w:val="003A3974"/>
    <w:rsid w:val="003A48C4"/>
    <w:rsid w:val="003A5E9D"/>
    <w:rsid w:val="003A6761"/>
    <w:rsid w:val="003B034E"/>
    <w:rsid w:val="003B1A3C"/>
    <w:rsid w:val="003B1D14"/>
    <w:rsid w:val="003B23C4"/>
    <w:rsid w:val="003B2E9A"/>
    <w:rsid w:val="003B3416"/>
    <w:rsid w:val="003B35B3"/>
    <w:rsid w:val="003B438F"/>
    <w:rsid w:val="003B5C61"/>
    <w:rsid w:val="003B626F"/>
    <w:rsid w:val="003B7D39"/>
    <w:rsid w:val="003C0A32"/>
    <w:rsid w:val="003C2B37"/>
    <w:rsid w:val="003C3CDA"/>
    <w:rsid w:val="003C44F0"/>
    <w:rsid w:val="003C4FBD"/>
    <w:rsid w:val="003C50A1"/>
    <w:rsid w:val="003C6874"/>
    <w:rsid w:val="003C7B9C"/>
    <w:rsid w:val="003D01F3"/>
    <w:rsid w:val="003D0CC7"/>
    <w:rsid w:val="003D0F83"/>
    <w:rsid w:val="003D3BDB"/>
    <w:rsid w:val="003D4DB6"/>
    <w:rsid w:val="003D5FA9"/>
    <w:rsid w:val="003D7474"/>
    <w:rsid w:val="003D7970"/>
    <w:rsid w:val="003D79C3"/>
    <w:rsid w:val="003E02EB"/>
    <w:rsid w:val="003E17A6"/>
    <w:rsid w:val="003E182A"/>
    <w:rsid w:val="003E1B12"/>
    <w:rsid w:val="003E30D2"/>
    <w:rsid w:val="003E44A6"/>
    <w:rsid w:val="003E4B27"/>
    <w:rsid w:val="003E5B64"/>
    <w:rsid w:val="003E5C4E"/>
    <w:rsid w:val="003E63A8"/>
    <w:rsid w:val="003E7671"/>
    <w:rsid w:val="003F0048"/>
    <w:rsid w:val="003F014F"/>
    <w:rsid w:val="003F1314"/>
    <w:rsid w:val="003F1501"/>
    <w:rsid w:val="003F498F"/>
    <w:rsid w:val="003F509A"/>
    <w:rsid w:val="003F563D"/>
    <w:rsid w:val="003F679B"/>
    <w:rsid w:val="003F6F2B"/>
    <w:rsid w:val="004004BC"/>
    <w:rsid w:val="00400F4A"/>
    <w:rsid w:val="004013F7"/>
    <w:rsid w:val="0040179C"/>
    <w:rsid w:val="00401F53"/>
    <w:rsid w:val="00402054"/>
    <w:rsid w:val="00402D95"/>
    <w:rsid w:val="0040337E"/>
    <w:rsid w:val="004035EA"/>
    <w:rsid w:val="004038CE"/>
    <w:rsid w:val="00404D6C"/>
    <w:rsid w:val="00404DBA"/>
    <w:rsid w:val="004052A5"/>
    <w:rsid w:val="00405CFD"/>
    <w:rsid w:val="00405DC0"/>
    <w:rsid w:val="004061E4"/>
    <w:rsid w:val="00406772"/>
    <w:rsid w:val="00407892"/>
    <w:rsid w:val="00411612"/>
    <w:rsid w:val="00411915"/>
    <w:rsid w:val="00411EF0"/>
    <w:rsid w:val="004129BD"/>
    <w:rsid w:val="00412EC9"/>
    <w:rsid w:val="00413389"/>
    <w:rsid w:val="00413785"/>
    <w:rsid w:val="00413947"/>
    <w:rsid w:val="00413AFA"/>
    <w:rsid w:val="00413F85"/>
    <w:rsid w:val="00414CF9"/>
    <w:rsid w:val="00414D49"/>
    <w:rsid w:val="00414DF6"/>
    <w:rsid w:val="00415D35"/>
    <w:rsid w:val="00415F32"/>
    <w:rsid w:val="00416107"/>
    <w:rsid w:val="00417283"/>
    <w:rsid w:val="00417F0F"/>
    <w:rsid w:val="00422BA7"/>
    <w:rsid w:val="00422C25"/>
    <w:rsid w:val="0042313A"/>
    <w:rsid w:val="00423659"/>
    <w:rsid w:val="004253D5"/>
    <w:rsid w:val="004269EA"/>
    <w:rsid w:val="004274CC"/>
    <w:rsid w:val="00427AD7"/>
    <w:rsid w:val="00431254"/>
    <w:rsid w:val="0043177E"/>
    <w:rsid w:val="004325BD"/>
    <w:rsid w:val="00432E43"/>
    <w:rsid w:val="0043464D"/>
    <w:rsid w:val="0043480E"/>
    <w:rsid w:val="004348F7"/>
    <w:rsid w:val="004349B2"/>
    <w:rsid w:val="0044031D"/>
    <w:rsid w:val="0044065A"/>
    <w:rsid w:val="004412FD"/>
    <w:rsid w:val="00442044"/>
    <w:rsid w:val="00442573"/>
    <w:rsid w:val="00443410"/>
    <w:rsid w:val="00446969"/>
    <w:rsid w:val="00447E00"/>
    <w:rsid w:val="00450042"/>
    <w:rsid w:val="004508CC"/>
    <w:rsid w:val="00451780"/>
    <w:rsid w:val="00451A48"/>
    <w:rsid w:val="00451CF8"/>
    <w:rsid w:val="00453254"/>
    <w:rsid w:val="004535BE"/>
    <w:rsid w:val="0045468A"/>
    <w:rsid w:val="004556C8"/>
    <w:rsid w:val="004570B4"/>
    <w:rsid w:val="004600A5"/>
    <w:rsid w:val="004616D9"/>
    <w:rsid w:val="004616FE"/>
    <w:rsid w:val="0046247B"/>
    <w:rsid w:val="004625D8"/>
    <w:rsid w:val="00464966"/>
    <w:rsid w:val="0046504B"/>
    <w:rsid w:val="00465146"/>
    <w:rsid w:val="00465672"/>
    <w:rsid w:val="00470780"/>
    <w:rsid w:val="00470F13"/>
    <w:rsid w:val="00471760"/>
    <w:rsid w:val="004722B5"/>
    <w:rsid w:val="00472527"/>
    <w:rsid w:val="00472E2B"/>
    <w:rsid w:val="004738D9"/>
    <w:rsid w:val="00473DC4"/>
    <w:rsid w:val="00474E40"/>
    <w:rsid w:val="00474F8A"/>
    <w:rsid w:val="00476E4A"/>
    <w:rsid w:val="00480009"/>
    <w:rsid w:val="0048056F"/>
    <w:rsid w:val="004805A2"/>
    <w:rsid w:val="0048133C"/>
    <w:rsid w:val="00481CD0"/>
    <w:rsid w:val="00482F5F"/>
    <w:rsid w:val="00483961"/>
    <w:rsid w:val="00484988"/>
    <w:rsid w:val="00484B70"/>
    <w:rsid w:val="004850A3"/>
    <w:rsid w:val="004851C9"/>
    <w:rsid w:val="00485B09"/>
    <w:rsid w:val="00490349"/>
    <w:rsid w:val="004903D9"/>
    <w:rsid w:val="00491CE3"/>
    <w:rsid w:val="00492AB1"/>
    <w:rsid w:val="00493A10"/>
    <w:rsid w:val="004946B9"/>
    <w:rsid w:val="0049585D"/>
    <w:rsid w:val="00496061"/>
    <w:rsid w:val="004967DE"/>
    <w:rsid w:val="00496CF4"/>
    <w:rsid w:val="00497D4B"/>
    <w:rsid w:val="00497E8F"/>
    <w:rsid w:val="00497EBD"/>
    <w:rsid w:val="004A0294"/>
    <w:rsid w:val="004A251E"/>
    <w:rsid w:val="004A2DFD"/>
    <w:rsid w:val="004A2E9E"/>
    <w:rsid w:val="004A44D9"/>
    <w:rsid w:val="004A46AF"/>
    <w:rsid w:val="004A5239"/>
    <w:rsid w:val="004A554A"/>
    <w:rsid w:val="004A5552"/>
    <w:rsid w:val="004A5A7B"/>
    <w:rsid w:val="004A64A0"/>
    <w:rsid w:val="004A6B79"/>
    <w:rsid w:val="004A79DC"/>
    <w:rsid w:val="004B0BCF"/>
    <w:rsid w:val="004B0DB2"/>
    <w:rsid w:val="004B348E"/>
    <w:rsid w:val="004B3B89"/>
    <w:rsid w:val="004B4853"/>
    <w:rsid w:val="004B5B0F"/>
    <w:rsid w:val="004B6F37"/>
    <w:rsid w:val="004B7BE2"/>
    <w:rsid w:val="004B7F92"/>
    <w:rsid w:val="004C00F5"/>
    <w:rsid w:val="004C0971"/>
    <w:rsid w:val="004C1052"/>
    <w:rsid w:val="004C192A"/>
    <w:rsid w:val="004C2ACF"/>
    <w:rsid w:val="004C5323"/>
    <w:rsid w:val="004C5926"/>
    <w:rsid w:val="004D06BF"/>
    <w:rsid w:val="004D1CC5"/>
    <w:rsid w:val="004D1EA1"/>
    <w:rsid w:val="004D2A2E"/>
    <w:rsid w:val="004D3402"/>
    <w:rsid w:val="004D5D20"/>
    <w:rsid w:val="004D6C2A"/>
    <w:rsid w:val="004E098A"/>
    <w:rsid w:val="004E0A11"/>
    <w:rsid w:val="004E0C15"/>
    <w:rsid w:val="004E16A9"/>
    <w:rsid w:val="004E19A9"/>
    <w:rsid w:val="004E2FCC"/>
    <w:rsid w:val="004E32AF"/>
    <w:rsid w:val="004E58FB"/>
    <w:rsid w:val="004E62EA"/>
    <w:rsid w:val="004E6503"/>
    <w:rsid w:val="004E6EA5"/>
    <w:rsid w:val="004F0022"/>
    <w:rsid w:val="004F1F48"/>
    <w:rsid w:val="004F4159"/>
    <w:rsid w:val="004F4D03"/>
    <w:rsid w:val="004F54B7"/>
    <w:rsid w:val="004F5A6B"/>
    <w:rsid w:val="004F70C3"/>
    <w:rsid w:val="004F7650"/>
    <w:rsid w:val="00500125"/>
    <w:rsid w:val="00500A1A"/>
    <w:rsid w:val="0050151D"/>
    <w:rsid w:val="0050224F"/>
    <w:rsid w:val="00502815"/>
    <w:rsid w:val="00504733"/>
    <w:rsid w:val="00504971"/>
    <w:rsid w:val="00505521"/>
    <w:rsid w:val="00505BD3"/>
    <w:rsid w:val="005060AC"/>
    <w:rsid w:val="00510932"/>
    <w:rsid w:val="00510B31"/>
    <w:rsid w:val="00511475"/>
    <w:rsid w:val="00512328"/>
    <w:rsid w:val="00512458"/>
    <w:rsid w:val="00512A7B"/>
    <w:rsid w:val="00513470"/>
    <w:rsid w:val="00514821"/>
    <w:rsid w:val="005148F9"/>
    <w:rsid w:val="0051702B"/>
    <w:rsid w:val="00520876"/>
    <w:rsid w:val="00521546"/>
    <w:rsid w:val="00521E83"/>
    <w:rsid w:val="005225A8"/>
    <w:rsid w:val="0052267E"/>
    <w:rsid w:val="0052340E"/>
    <w:rsid w:val="00524187"/>
    <w:rsid w:val="005244EA"/>
    <w:rsid w:val="00525D24"/>
    <w:rsid w:val="00526952"/>
    <w:rsid w:val="005269EB"/>
    <w:rsid w:val="00526A23"/>
    <w:rsid w:val="00526A35"/>
    <w:rsid w:val="0052721E"/>
    <w:rsid w:val="005273E9"/>
    <w:rsid w:val="00527489"/>
    <w:rsid w:val="00527555"/>
    <w:rsid w:val="00527BBF"/>
    <w:rsid w:val="00530394"/>
    <w:rsid w:val="00531AFE"/>
    <w:rsid w:val="005328D0"/>
    <w:rsid w:val="00532B9F"/>
    <w:rsid w:val="00532C9E"/>
    <w:rsid w:val="00533920"/>
    <w:rsid w:val="005342CA"/>
    <w:rsid w:val="00535964"/>
    <w:rsid w:val="00535DD2"/>
    <w:rsid w:val="00536E9C"/>
    <w:rsid w:val="00540B2E"/>
    <w:rsid w:val="00541F8C"/>
    <w:rsid w:val="005424BC"/>
    <w:rsid w:val="00542957"/>
    <w:rsid w:val="005434CC"/>
    <w:rsid w:val="00544AEF"/>
    <w:rsid w:val="005463C1"/>
    <w:rsid w:val="0054647E"/>
    <w:rsid w:val="005469C9"/>
    <w:rsid w:val="00546A64"/>
    <w:rsid w:val="00546DD7"/>
    <w:rsid w:val="00547735"/>
    <w:rsid w:val="005509D6"/>
    <w:rsid w:val="00551CC0"/>
    <w:rsid w:val="005530E4"/>
    <w:rsid w:val="0055533C"/>
    <w:rsid w:val="00556B19"/>
    <w:rsid w:val="005576AB"/>
    <w:rsid w:val="00560F93"/>
    <w:rsid w:val="00561B47"/>
    <w:rsid w:val="00561D4B"/>
    <w:rsid w:val="005620C1"/>
    <w:rsid w:val="00563264"/>
    <w:rsid w:val="0057006B"/>
    <w:rsid w:val="005733A1"/>
    <w:rsid w:val="00574135"/>
    <w:rsid w:val="00574C1F"/>
    <w:rsid w:val="00574CCD"/>
    <w:rsid w:val="00574F69"/>
    <w:rsid w:val="00575837"/>
    <w:rsid w:val="00575AD2"/>
    <w:rsid w:val="00576458"/>
    <w:rsid w:val="00576A3B"/>
    <w:rsid w:val="00576CD8"/>
    <w:rsid w:val="005772E7"/>
    <w:rsid w:val="00577802"/>
    <w:rsid w:val="0057785B"/>
    <w:rsid w:val="00580D64"/>
    <w:rsid w:val="005817DE"/>
    <w:rsid w:val="00582818"/>
    <w:rsid w:val="00582A93"/>
    <w:rsid w:val="00582D0D"/>
    <w:rsid w:val="005841C3"/>
    <w:rsid w:val="005847A0"/>
    <w:rsid w:val="0058529D"/>
    <w:rsid w:val="00587821"/>
    <w:rsid w:val="005901F2"/>
    <w:rsid w:val="00590DAE"/>
    <w:rsid w:val="0059164D"/>
    <w:rsid w:val="005927AC"/>
    <w:rsid w:val="00592E00"/>
    <w:rsid w:val="00592FC5"/>
    <w:rsid w:val="00593E91"/>
    <w:rsid w:val="00597496"/>
    <w:rsid w:val="00597B41"/>
    <w:rsid w:val="005A02D1"/>
    <w:rsid w:val="005A0B22"/>
    <w:rsid w:val="005A1D30"/>
    <w:rsid w:val="005A28AC"/>
    <w:rsid w:val="005A3596"/>
    <w:rsid w:val="005A409D"/>
    <w:rsid w:val="005A7DE6"/>
    <w:rsid w:val="005B0752"/>
    <w:rsid w:val="005B2614"/>
    <w:rsid w:val="005B30F9"/>
    <w:rsid w:val="005B378A"/>
    <w:rsid w:val="005B3854"/>
    <w:rsid w:val="005B6867"/>
    <w:rsid w:val="005B6ACE"/>
    <w:rsid w:val="005B721E"/>
    <w:rsid w:val="005C0752"/>
    <w:rsid w:val="005C17FB"/>
    <w:rsid w:val="005C44E6"/>
    <w:rsid w:val="005C48DB"/>
    <w:rsid w:val="005C58BF"/>
    <w:rsid w:val="005C5C01"/>
    <w:rsid w:val="005C75CF"/>
    <w:rsid w:val="005D2B42"/>
    <w:rsid w:val="005D3DC6"/>
    <w:rsid w:val="005D45A9"/>
    <w:rsid w:val="005D72D8"/>
    <w:rsid w:val="005E107F"/>
    <w:rsid w:val="005E121E"/>
    <w:rsid w:val="005E3718"/>
    <w:rsid w:val="005E3D8D"/>
    <w:rsid w:val="005E5722"/>
    <w:rsid w:val="005F063A"/>
    <w:rsid w:val="005F12A9"/>
    <w:rsid w:val="005F28AF"/>
    <w:rsid w:val="005F2CA0"/>
    <w:rsid w:val="005F3AEB"/>
    <w:rsid w:val="005F3B8D"/>
    <w:rsid w:val="005F3F4B"/>
    <w:rsid w:val="005F4322"/>
    <w:rsid w:val="005F59BD"/>
    <w:rsid w:val="005F5E59"/>
    <w:rsid w:val="005F7A45"/>
    <w:rsid w:val="00601B7B"/>
    <w:rsid w:val="00602332"/>
    <w:rsid w:val="006038DB"/>
    <w:rsid w:val="00604030"/>
    <w:rsid w:val="0060406C"/>
    <w:rsid w:val="00605B7D"/>
    <w:rsid w:val="00606976"/>
    <w:rsid w:val="00607BD5"/>
    <w:rsid w:val="006100F9"/>
    <w:rsid w:val="00610A36"/>
    <w:rsid w:val="00610B02"/>
    <w:rsid w:val="006113FD"/>
    <w:rsid w:val="006117BD"/>
    <w:rsid w:val="00611809"/>
    <w:rsid w:val="00613909"/>
    <w:rsid w:val="00613E1F"/>
    <w:rsid w:val="00613FBA"/>
    <w:rsid w:val="00615772"/>
    <w:rsid w:val="00616004"/>
    <w:rsid w:val="00616150"/>
    <w:rsid w:val="006167F2"/>
    <w:rsid w:val="0061733F"/>
    <w:rsid w:val="0061770E"/>
    <w:rsid w:val="0061776A"/>
    <w:rsid w:val="0061799C"/>
    <w:rsid w:val="00617DFB"/>
    <w:rsid w:val="00620477"/>
    <w:rsid w:val="006206A7"/>
    <w:rsid w:val="00620ABD"/>
    <w:rsid w:val="00621307"/>
    <w:rsid w:val="006227DA"/>
    <w:rsid w:val="00625F51"/>
    <w:rsid w:val="006276CA"/>
    <w:rsid w:val="00630B56"/>
    <w:rsid w:val="0063123A"/>
    <w:rsid w:val="00632BF2"/>
    <w:rsid w:val="006330D6"/>
    <w:rsid w:val="0063442F"/>
    <w:rsid w:val="00634696"/>
    <w:rsid w:val="00635240"/>
    <w:rsid w:val="00637116"/>
    <w:rsid w:val="006375F4"/>
    <w:rsid w:val="00637F3A"/>
    <w:rsid w:val="00641399"/>
    <w:rsid w:val="00641677"/>
    <w:rsid w:val="00641A23"/>
    <w:rsid w:val="00642E68"/>
    <w:rsid w:val="006431EA"/>
    <w:rsid w:val="0064335A"/>
    <w:rsid w:val="006441BE"/>
    <w:rsid w:val="00644EA9"/>
    <w:rsid w:val="0064585F"/>
    <w:rsid w:val="006459B7"/>
    <w:rsid w:val="00647422"/>
    <w:rsid w:val="006524FE"/>
    <w:rsid w:val="00653AF4"/>
    <w:rsid w:val="0065595F"/>
    <w:rsid w:val="00656639"/>
    <w:rsid w:val="00656AC7"/>
    <w:rsid w:val="00661119"/>
    <w:rsid w:val="00661437"/>
    <w:rsid w:val="00662BEF"/>
    <w:rsid w:val="00663628"/>
    <w:rsid w:val="00664CDB"/>
    <w:rsid w:val="006655E5"/>
    <w:rsid w:val="006660F7"/>
    <w:rsid w:val="0066644F"/>
    <w:rsid w:val="00667479"/>
    <w:rsid w:val="006678A2"/>
    <w:rsid w:val="006705F6"/>
    <w:rsid w:val="006712BF"/>
    <w:rsid w:val="006717D6"/>
    <w:rsid w:val="00672890"/>
    <w:rsid w:val="0067334F"/>
    <w:rsid w:val="006737CB"/>
    <w:rsid w:val="00673BAC"/>
    <w:rsid w:val="00674AE2"/>
    <w:rsid w:val="00675325"/>
    <w:rsid w:val="00676220"/>
    <w:rsid w:val="00676C22"/>
    <w:rsid w:val="00682305"/>
    <w:rsid w:val="00682B91"/>
    <w:rsid w:val="00682D9D"/>
    <w:rsid w:val="00683189"/>
    <w:rsid w:val="006831A2"/>
    <w:rsid w:val="00683F36"/>
    <w:rsid w:val="00684227"/>
    <w:rsid w:val="00685BB9"/>
    <w:rsid w:val="0068718E"/>
    <w:rsid w:val="00687923"/>
    <w:rsid w:val="00690358"/>
    <w:rsid w:val="00692133"/>
    <w:rsid w:val="0069256B"/>
    <w:rsid w:val="00693F3C"/>
    <w:rsid w:val="00694DD9"/>
    <w:rsid w:val="00695EF0"/>
    <w:rsid w:val="006965BF"/>
    <w:rsid w:val="00697BC9"/>
    <w:rsid w:val="006A015E"/>
    <w:rsid w:val="006A0364"/>
    <w:rsid w:val="006A0456"/>
    <w:rsid w:val="006A04CD"/>
    <w:rsid w:val="006A0CB3"/>
    <w:rsid w:val="006A0CDA"/>
    <w:rsid w:val="006A136F"/>
    <w:rsid w:val="006A1F00"/>
    <w:rsid w:val="006A3BDC"/>
    <w:rsid w:val="006A57A8"/>
    <w:rsid w:val="006A5AC9"/>
    <w:rsid w:val="006A5CB7"/>
    <w:rsid w:val="006A5E69"/>
    <w:rsid w:val="006A7EC1"/>
    <w:rsid w:val="006B15D8"/>
    <w:rsid w:val="006B1F97"/>
    <w:rsid w:val="006B2BBC"/>
    <w:rsid w:val="006B32AF"/>
    <w:rsid w:val="006B32CC"/>
    <w:rsid w:val="006B4629"/>
    <w:rsid w:val="006B4C64"/>
    <w:rsid w:val="006B59B9"/>
    <w:rsid w:val="006B701D"/>
    <w:rsid w:val="006C087F"/>
    <w:rsid w:val="006C1359"/>
    <w:rsid w:val="006C15DC"/>
    <w:rsid w:val="006C1A1F"/>
    <w:rsid w:val="006C3D77"/>
    <w:rsid w:val="006C52E0"/>
    <w:rsid w:val="006C613C"/>
    <w:rsid w:val="006C6FAF"/>
    <w:rsid w:val="006C72E0"/>
    <w:rsid w:val="006C7C77"/>
    <w:rsid w:val="006D06B1"/>
    <w:rsid w:val="006D09D4"/>
    <w:rsid w:val="006D0B37"/>
    <w:rsid w:val="006D1332"/>
    <w:rsid w:val="006D18A8"/>
    <w:rsid w:val="006D1EDA"/>
    <w:rsid w:val="006D250C"/>
    <w:rsid w:val="006D2613"/>
    <w:rsid w:val="006D2683"/>
    <w:rsid w:val="006D2796"/>
    <w:rsid w:val="006D37B6"/>
    <w:rsid w:val="006D3B0E"/>
    <w:rsid w:val="006D4A75"/>
    <w:rsid w:val="006D4C70"/>
    <w:rsid w:val="006D4F14"/>
    <w:rsid w:val="006D51C2"/>
    <w:rsid w:val="006D552C"/>
    <w:rsid w:val="006D5717"/>
    <w:rsid w:val="006D5CA7"/>
    <w:rsid w:val="006D7765"/>
    <w:rsid w:val="006D778A"/>
    <w:rsid w:val="006E053E"/>
    <w:rsid w:val="006E069E"/>
    <w:rsid w:val="006E1AD2"/>
    <w:rsid w:val="006E334E"/>
    <w:rsid w:val="006F1F7C"/>
    <w:rsid w:val="006F367C"/>
    <w:rsid w:val="006F4205"/>
    <w:rsid w:val="006F4847"/>
    <w:rsid w:val="006F6B2D"/>
    <w:rsid w:val="006F6FD7"/>
    <w:rsid w:val="006F797B"/>
    <w:rsid w:val="00701227"/>
    <w:rsid w:val="0070236B"/>
    <w:rsid w:val="0070418F"/>
    <w:rsid w:val="00705AE2"/>
    <w:rsid w:val="00705C4A"/>
    <w:rsid w:val="00707C89"/>
    <w:rsid w:val="00707E36"/>
    <w:rsid w:val="00711792"/>
    <w:rsid w:val="00712CC7"/>
    <w:rsid w:val="00712F0D"/>
    <w:rsid w:val="007138BD"/>
    <w:rsid w:val="007142C6"/>
    <w:rsid w:val="007152AD"/>
    <w:rsid w:val="00715617"/>
    <w:rsid w:val="00716922"/>
    <w:rsid w:val="007170F4"/>
    <w:rsid w:val="007176BE"/>
    <w:rsid w:val="00721D20"/>
    <w:rsid w:val="00722A88"/>
    <w:rsid w:val="00722FAE"/>
    <w:rsid w:val="0072416A"/>
    <w:rsid w:val="00726FCB"/>
    <w:rsid w:val="00727125"/>
    <w:rsid w:val="00727208"/>
    <w:rsid w:val="00730962"/>
    <w:rsid w:val="00730F40"/>
    <w:rsid w:val="007310C8"/>
    <w:rsid w:val="007316E4"/>
    <w:rsid w:val="007320B3"/>
    <w:rsid w:val="0073295E"/>
    <w:rsid w:val="00732B5D"/>
    <w:rsid w:val="00732DF1"/>
    <w:rsid w:val="00734052"/>
    <w:rsid w:val="00734618"/>
    <w:rsid w:val="00734A68"/>
    <w:rsid w:val="00734C2D"/>
    <w:rsid w:val="007356A9"/>
    <w:rsid w:val="00735CA0"/>
    <w:rsid w:val="00736211"/>
    <w:rsid w:val="00736565"/>
    <w:rsid w:val="00737B45"/>
    <w:rsid w:val="00737CE3"/>
    <w:rsid w:val="00740806"/>
    <w:rsid w:val="00740B3D"/>
    <w:rsid w:val="007416B6"/>
    <w:rsid w:val="007420C2"/>
    <w:rsid w:val="0074210E"/>
    <w:rsid w:val="00742114"/>
    <w:rsid w:val="007422C8"/>
    <w:rsid w:val="0074278C"/>
    <w:rsid w:val="00742E69"/>
    <w:rsid w:val="00742EE0"/>
    <w:rsid w:val="0074353E"/>
    <w:rsid w:val="007449E6"/>
    <w:rsid w:val="007504C4"/>
    <w:rsid w:val="0075050B"/>
    <w:rsid w:val="00750991"/>
    <w:rsid w:val="00750E00"/>
    <w:rsid w:val="007515B5"/>
    <w:rsid w:val="00752FFC"/>
    <w:rsid w:val="00753994"/>
    <w:rsid w:val="0075439D"/>
    <w:rsid w:val="00754E08"/>
    <w:rsid w:val="00754F5D"/>
    <w:rsid w:val="007558B3"/>
    <w:rsid w:val="00755B76"/>
    <w:rsid w:val="00756980"/>
    <w:rsid w:val="0075706F"/>
    <w:rsid w:val="00757BB1"/>
    <w:rsid w:val="00757E9C"/>
    <w:rsid w:val="00761A8F"/>
    <w:rsid w:val="0076358D"/>
    <w:rsid w:val="0076505E"/>
    <w:rsid w:val="007655DD"/>
    <w:rsid w:val="00765630"/>
    <w:rsid w:val="00767CB1"/>
    <w:rsid w:val="007702E1"/>
    <w:rsid w:val="00772D30"/>
    <w:rsid w:val="00773C9C"/>
    <w:rsid w:val="00773FCF"/>
    <w:rsid w:val="0077413A"/>
    <w:rsid w:val="007763D1"/>
    <w:rsid w:val="0077699F"/>
    <w:rsid w:val="007772D6"/>
    <w:rsid w:val="0078003E"/>
    <w:rsid w:val="00780137"/>
    <w:rsid w:val="0078126D"/>
    <w:rsid w:val="00781BE5"/>
    <w:rsid w:val="00782846"/>
    <w:rsid w:val="00782F35"/>
    <w:rsid w:val="00783989"/>
    <w:rsid w:val="007839E9"/>
    <w:rsid w:val="007840D3"/>
    <w:rsid w:val="00784E94"/>
    <w:rsid w:val="00785160"/>
    <w:rsid w:val="0078699C"/>
    <w:rsid w:val="00786F9D"/>
    <w:rsid w:val="007878D7"/>
    <w:rsid w:val="00790E81"/>
    <w:rsid w:val="00792228"/>
    <w:rsid w:val="0079335C"/>
    <w:rsid w:val="007935DC"/>
    <w:rsid w:val="00793C11"/>
    <w:rsid w:val="00793FD1"/>
    <w:rsid w:val="0079587C"/>
    <w:rsid w:val="007962D0"/>
    <w:rsid w:val="00797607"/>
    <w:rsid w:val="007A00A8"/>
    <w:rsid w:val="007A07CC"/>
    <w:rsid w:val="007A182F"/>
    <w:rsid w:val="007A3C01"/>
    <w:rsid w:val="007A6BFF"/>
    <w:rsid w:val="007A6D9E"/>
    <w:rsid w:val="007B053C"/>
    <w:rsid w:val="007B0DBD"/>
    <w:rsid w:val="007B0EC2"/>
    <w:rsid w:val="007B1530"/>
    <w:rsid w:val="007B187D"/>
    <w:rsid w:val="007B1884"/>
    <w:rsid w:val="007B1FBB"/>
    <w:rsid w:val="007B23B2"/>
    <w:rsid w:val="007B3147"/>
    <w:rsid w:val="007B344B"/>
    <w:rsid w:val="007B3962"/>
    <w:rsid w:val="007B5000"/>
    <w:rsid w:val="007B580D"/>
    <w:rsid w:val="007B5824"/>
    <w:rsid w:val="007C081A"/>
    <w:rsid w:val="007C21B1"/>
    <w:rsid w:val="007C2437"/>
    <w:rsid w:val="007C33C1"/>
    <w:rsid w:val="007C388A"/>
    <w:rsid w:val="007C39B1"/>
    <w:rsid w:val="007C4D42"/>
    <w:rsid w:val="007C574E"/>
    <w:rsid w:val="007C5CF0"/>
    <w:rsid w:val="007C67E7"/>
    <w:rsid w:val="007C6DCD"/>
    <w:rsid w:val="007C75EB"/>
    <w:rsid w:val="007C791B"/>
    <w:rsid w:val="007D0970"/>
    <w:rsid w:val="007D0BBF"/>
    <w:rsid w:val="007D18FD"/>
    <w:rsid w:val="007D54A0"/>
    <w:rsid w:val="007D5711"/>
    <w:rsid w:val="007D5A12"/>
    <w:rsid w:val="007D5DAB"/>
    <w:rsid w:val="007D6956"/>
    <w:rsid w:val="007D7345"/>
    <w:rsid w:val="007E0485"/>
    <w:rsid w:val="007E12A4"/>
    <w:rsid w:val="007E1433"/>
    <w:rsid w:val="007E16D6"/>
    <w:rsid w:val="007E211A"/>
    <w:rsid w:val="007E3CAF"/>
    <w:rsid w:val="007E4593"/>
    <w:rsid w:val="007E506E"/>
    <w:rsid w:val="007E5863"/>
    <w:rsid w:val="007E586C"/>
    <w:rsid w:val="007E7146"/>
    <w:rsid w:val="007F0105"/>
    <w:rsid w:val="007F07D4"/>
    <w:rsid w:val="007F0ABF"/>
    <w:rsid w:val="007F2192"/>
    <w:rsid w:val="007F373B"/>
    <w:rsid w:val="007F4F83"/>
    <w:rsid w:val="007F52E0"/>
    <w:rsid w:val="007F6D9B"/>
    <w:rsid w:val="00800B34"/>
    <w:rsid w:val="00800C70"/>
    <w:rsid w:val="008011BC"/>
    <w:rsid w:val="00802598"/>
    <w:rsid w:val="00802783"/>
    <w:rsid w:val="00803BA5"/>
    <w:rsid w:val="00805BC2"/>
    <w:rsid w:val="008060D3"/>
    <w:rsid w:val="0080642A"/>
    <w:rsid w:val="008068F1"/>
    <w:rsid w:val="00806C3D"/>
    <w:rsid w:val="008073C3"/>
    <w:rsid w:val="0080778C"/>
    <w:rsid w:val="00807DB3"/>
    <w:rsid w:val="00810A68"/>
    <w:rsid w:val="00814BB8"/>
    <w:rsid w:val="00814DAB"/>
    <w:rsid w:val="00815640"/>
    <w:rsid w:val="00815699"/>
    <w:rsid w:val="00815ABD"/>
    <w:rsid w:val="008168D1"/>
    <w:rsid w:val="00816CA2"/>
    <w:rsid w:val="00816ED0"/>
    <w:rsid w:val="00817400"/>
    <w:rsid w:val="00821D5B"/>
    <w:rsid w:val="0082288B"/>
    <w:rsid w:val="00824274"/>
    <w:rsid w:val="008245E7"/>
    <w:rsid w:val="00824B64"/>
    <w:rsid w:val="008259D8"/>
    <w:rsid w:val="00825AC1"/>
    <w:rsid w:val="00825CE6"/>
    <w:rsid w:val="00826279"/>
    <w:rsid w:val="008268F2"/>
    <w:rsid w:val="00827567"/>
    <w:rsid w:val="00830988"/>
    <w:rsid w:val="0083148A"/>
    <w:rsid w:val="00832B2D"/>
    <w:rsid w:val="00832D32"/>
    <w:rsid w:val="00833773"/>
    <w:rsid w:val="008349AF"/>
    <w:rsid w:val="008359BB"/>
    <w:rsid w:val="00835FD5"/>
    <w:rsid w:val="008365F7"/>
    <w:rsid w:val="00836B6C"/>
    <w:rsid w:val="008375F7"/>
    <w:rsid w:val="00840990"/>
    <w:rsid w:val="008426D5"/>
    <w:rsid w:val="00842AEC"/>
    <w:rsid w:val="00843879"/>
    <w:rsid w:val="00844A29"/>
    <w:rsid w:val="008454F4"/>
    <w:rsid w:val="008460DC"/>
    <w:rsid w:val="008461ED"/>
    <w:rsid w:val="00853B28"/>
    <w:rsid w:val="00854FBF"/>
    <w:rsid w:val="0085617D"/>
    <w:rsid w:val="008610A6"/>
    <w:rsid w:val="00861221"/>
    <w:rsid w:val="00861413"/>
    <w:rsid w:val="0086151C"/>
    <w:rsid w:val="00861F26"/>
    <w:rsid w:val="00863980"/>
    <w:rsid w:val="00863B89"/>
    <w:rsid w:val="00864B0E"/>
    <w:rsid w:val="0086556C"/>
    <w:rsid w:val="00865E53"/>
    <w:rsid w:val="008675CC"/>
    <w:rsid w:val="00867DE5"/>
    <w:rsid w:val="0087041C"/>
    <w:rsid w:val="00870FB5"/>
    <w:rsid w:val="00874477"/>
    <w:rsid w:val="008752EB"/>
    <w:rsid w:val="00875779"/>
    <w:rsid w:val="008761B1"/>
    <w:rsid w:val="008771C4"/>
    <w:rsid w:val="00880632"/>
    <w:rsid w:val="00881330"/>
    <w:rsid w:val="00882BA9"/>
    <w:rsid w:val="00883C5C"/>
    <w:rsid w:val="00883CC0"/>
    <w:rsid w:val="00883DB6"/>
    <w:rsid w:val="00884A6E"/>
    <w:rsid w:val="00886497"/>
    <w:rsid w:val="008868C8"/>
    <w:rsid w:val="00887546"/>
    <w:rsid w:val="00887F18"/>
    <w:rsid w:val="00891CEF"/>
    <w:rsid w:val="008924D3"/>
    <w:rsid w:val="0089369B"/>
    <w:rsid w:val="00894B58"/>
    <w:rsid w:val="00894EB9"/>
    <w:rsid w:val="00894FAF"/>
    <w:rsid w:val="008954F0"/>
    <w:rsid w:val="00895C6E"/>
    <w:rsid w:val="00895DCC"/>
    <w:rsid w:val="00896228"/>
    <w:rsid w:val="00896C51"/>
    <w:rsid w:val="00897473"/>
    <w:rsid w:val="00897742"/>
    <w:rsid w:val="00897778"/>
    <w:rsid w:val="0089777A"/>
    <w:rsid w:val="008A13FD"/>
    <w:rsid w:val="008A1B70"/>
    <w:rsid w:val="008A2504"/>
    <w:rsid w:val="008A2C1A"/>
    <w:rsid w:val="008A4F28"/>
    <w:rsid w:val="008A5037"/>
    <w:rsid w:val="008A53E9"/>
    <w:rsid w:val="008A5BA6"/>
    <w:rsid w:val="008A5E77"/>
    <w:rsid w:val="008A682C"/>
    <w:rsid w:val="008A6AB6"/>
    <w:rsid w:val="008A7058"/>
    <w:rsid w:val="008A7710"/>
    <w:rsid w:val="008B0091"/>
    <w:rsid w:val="008B0FE6"/>
    <w:rsid w:val="008B169D"/>
    <w:rsid w:val="008B1772"/>
    <w:rsid w:val="008B331F"/>
    <w:rsid w:val="008B3913"/>
    <w:rsid w:val="008B40AD"/>
    <w:rsid w:val="008B445C"/>
    <w:rsid w:val="008B4919"/>
    <w:rsid w:val="008B4B60"/>
    <w:rsid w:val="008B4FBF"/>
    <w:rsid w:val="008B5C32"/>
    <w:rsid w:val="008B7792"/>
    <w:rsid w:val="008B7B5F"/>
    <w:rsid w:val="008C047E"/>
    <w:rsid w:val="008C0E03"/>
    <w:rsid w:val="008C1060"/>
    <w:rsid w:val="008C1111"/>
    <w:rsid w:val="008C1146"/>
    <w:rsid w:val="008C2A5B"/>
    <w:rsid w:val="008C2D66"/>
    <w:rsid w:val="008C347A"/>
    <w:rsid w:val="008C3EDF"/>
    <w:rsid w:val="008C3F63"/>
    <w:rsid w:val="008C409D"/>
    <w:rsid w:val="008C576A"/>
    <w:rsid w:val="008C7213"/>
    <w:rsid w:val="008C7C6C"/>
    <w:rsid w:val="008D088D"/>
    <w:rsid w:val="008D0A66"/>
    <w:rsid w:val="008D59BD"/>
    <w:rsid w:val="008D69C6"/>
    <w:rsid w:val="008D6F81"/>
    <w:rsid w:val="008D709E"/>
    <w:rsid w:val="008D79A0"/>
    <w:rsid w:val="008D7FA2"/>
    <w:rsid w:val="008E0338"/>
    <w:rsid w:val="008E0FF7"/>
    <w:rsid w:val="008E168A"/>
    <w:rsid w:val="008E1C5D"/>
    <w:rsid w:val="008E2254"/>
    <w:rsid w:val="008E3560"/>
    <w:rsid w:val="008E3FFE"/>
    <w:rsid w:val="008E5DF7"/>
    <w:rsid w:val="008E65E0"/>
    <w:rsid w:val="008E6B2C"/>
    <w:rsid w:val="008E7A75"/>
    <w:rsid w:val="008F114C"/>
    <w:rsid w:val="008F1B89"/>
    <w:rsid w:val="008F2EA2"/>
    <w:rsid w:val="008F36B1"/>
    <w:rsid w:val="008F39C2"/>
    <w:rsid w:val="008F4361"/>
    <w:rsid w:val="008F459A"/>
    <w:rsid w:val="008F4899"/>
    <w:rsid w:val="008F56B4"/>
    <w:rsid w:val="008F61DF"/>
    <w:rsid w:val="008F669E"/>
    <w:rsid w:val="008F702A"/>
    <w:rsid w:val="00900863"/>
    <w:rsid w:val="009016F3"/>
    <w:rsid w:val="009025B4"/>
    <w:rsid w:val="009033D8"/>
    <w:rsid w:val="009034CC"/>
    <w:rsid w:val="009035A4"/>
    <w:rsid w:val="009041C6"/>
    <w:rsid w:val="00904C41"/>
    <w:rsid w:val="00905CD7"/>
    <w:rsid w:val="00906B85"/>
    <w:rsid w:val="009104D1"/>
    <w:rsid w:val="00910DD6"/>
    <w:rsid w:val="00911B5C"/>
    <w:rsid w:val="00911BD7"/>
    <w:rsid w:val="00912558"/>
    <w:rsid w:val="00914317"/>
    <w:rsid w:val="0091454E"/>
    <w:rsid w:val="009177E0"/>
    <w:rsid w:val="00917866"/>
    <w:rsid w:val="00917E91"/>
    <w:rsid w:val="009210D6"/>
    <w:rsid w:val="00921E2E"/>
    <w:rsid w:val="0092238C"/>
    <w:rsid w:val="00922D87"/>
    <w:rsid w:val="00924BAE"/>
    <w:rsid w:val="00924FDA"/>
    <w:rsid w:val="0092557B"/>
    <w:rsid w:val="00927E82"/>
    <w:rsid w:val="00930E42"/>
    <w:rsid w:val="0093225C"/>
    <w:rsid w:val="00933722"/>
    <w:rsid w:val="00933E54"/>
    <w:rsid w:val="009347E0"/>
    <w:rsid w:val="009351D5"/>
    <w:rsid w:val="00936501"/>
    <w:rsid w:val="00936923"/>
    <w:rsid w:val="0094137B"/>
    <w:rsid w:val="009417AD"/>
    <w:rsid w:val="009430BB"/>
    <w:rsid w:val="009432AC"/>
    <w:rsid w:val="00943845"/>
    <w:rsid w:val="00944CE3"/>
    <w:rsid w:val="00947F53"/>
    <w:rsid w:val="00950BE5"/>
    <w:rsid w:val="009521E9"/>
    <w:rsid w:val="009525D7"/>
    <w:rsid w:val="0095547F"/>
    <w:rsid w:val="0095580C"/>
    <w:rsid w:val="009569F0"/>
    <w:rsid w:val="00961A4D"/>
    <w:rsid w:val="00962052"/>
    <w:rsid w:val="009621CC"/>
    <w:rsid w:val="0096399F"/>
    <w:rsid w:val="009639F4"/>
    <w:rsid w:val="009641F1"/>
    <w:rsid w:val="00964506"/>
    <w:rsid w:val="00965A26"/>
    <w:rsid w:val="00965B80"/>
    <w:rsid w:val="0096605E"/>
    <w:rsid w:val="00966305"/>
    <w:rsid w:val="009668E6"/>
    <w:rsid w:val="009673A1"/>
    <w:rsid w:val="00970CE2"/>
    <w:rsid w:val="00972048"/>
    <w:rsid w:val="009724FC"/>
    <w:rsid w:val="00973E11"/>
    <w:rsid w:val="00974382"/>
    <w:rsid w:val="0097537F"/>
    <w:rsid w:val="00975384"/>
    <w:rsid w:val="00977909"/>
    <w:rsid w:val="00980A84"/>
    <w:rsid w:val="009816B6"/>
    <w:rsid w:val="00982EDB"/>
    <w:rsid w:val="00983AB9"/>
    <w:rsid w:val="00984E1F"/>
    <w:rsid w:val="00985150"/>
    <w:rsid w:val="009852E9"/>
    <w:rsid w:val="0098573F"/>
    <w:rsid w:val="00985A7E"/>
    <w:rsid w:val="00985F28"/>
    <w:rsid w:val="00986758"/>
    <w:rsid w:val="00990879"/>
    <w:rsid w:val="009912AD"/>
    <w:rsid w:val="009916C7"/>
    <w:rsid w:val="009919E4"/>
    <w:rsid w:val="00992EE4"/>
    <w:rsid w:val="0099391E"/>
    <w:rsid w:val="00993AC7"/>
    <w:rsid w:val="00995715"/>
    <w:rsid w:val="00996F7A"/>
    <w:rsid w:val="0099781D"/>
    <w:rsid w:val="009A3060"/>
    <w:rsid w:val="009A38D2"/>
    <w:rsid w:val="009A40B2"/>
    <w:rsid w:val="009A450F"/>
    <w:rsid w:val="009A53CC"/>
    <w:rsid w:val="009A5735"/>
    <w:rsid w:val="009A5B3E"/>
    <w:rsid w:val="009A6059"/>
    <w:rsid w:val="009A6AFF"/>
    <w:rsid w:val="009A76BC"/>
    <w:rsid w:val="009B0549"/>
    <w:rsid w:val="009B1388"/>
    <w:rsid w:val="009B283B"/>
    <w:rsid w:val="009B38D4"/>
    <w:rsid w:val="009B51D0"/>
    <w:rsid w:val="009B5C74"/>
    <w:rsid w:val="009B6B48"/>
    <w:rsid w:val="009B7661"/>
    <w:rsid w:val="009B7DCD"/>
    <w:rsid w:val="009C0B85"/>
    <w:rsid w:val="009C19AE"/>
    <w:rsid w:val="009C2821"/>
    <w:rsid w:val="009C67CA"/>
    <w:rsid w:val="009D0F74"/>
    <w:rsid w:val="009D1774"/>
    <w:rsid w:val="009D1798"/>
    <w:rsid w:val="009D1D1C"/>
    <w:rsid w:val="009D1E1F"/>
    <w:rsid w:val="009D23E8"/>
    <w:rsid w:val="009D5B7B"/>
    <w:rsid w:val="009D5E09"/>
    <w:rsid w:val="009D5E2C"/>
    <w:rsid w:val="009D6983"/>
    <w:rsid w:val="009D772E"/>
    <w:rsid w:val="009D78CC"/>
    <w:rsid w:val="009E1B63"/>
    <w:rsid w:val="009E3F3C"/>
    <w:rsid w:val="009E4027"/>
    <w:rsid w:val="009E47A6"/>
    <w:rsid w:val="009E5328"/>
    <w:rsid w:val="009E5D4A"/>
    <w:rsid w:val="009E6014"/>
    <w:rsid w:val="009E60B6"/>
    <w:rsid w:val="009E69BE"/>
    <w:rsid w:val="009E6AFF"/>
    <w:rsid w:val="009E6D54"/>
    <w:rsid w:val="009E74C3"/>
    <w:rsid w:val="009E77DD"/>
    <w:rsid w:val="009F07EF"/>
    <w:rsid w:val="009F48A6"/>
    <w:rsid w:val="009F65CF"/>
    <w:rsid w:val="009F67AF"/>
    <w:rsid w:val="009F6884"/>
    <w:rsid w:val="009F78B8"/>
    <w:rsid w:val="00A00A99"/>
    <w:rsid w:val="00A00B8B"/>
    <w:rsid w:val="00A01485"/>
    <w:rsid w:val="00A01882"/>
    <w:rsid w:val="00A02E56"/>
    <w:rsid w:val="00A02F8A"/>
    <w:rsid w:val="00A0687E"/>
    <w:rsid w:val="00A07F78"/>
    <w:rsid w:val="00A1034F"/>
    <w:rsid w:val="00A105A1"/>
    <w:rsid w:val="00A12E67"/>
    <w:rsid w:val="00A13A2F"/>
    <w:rsid w:val="00A13B4D"/>
    <w:rsid w:val="00A1420E"/>
    <w:rsid w:val="00A14EC1"/>
    <w:rsid w:val="00A15B84"/>
    <w:rsid w:val="00A168C3"/>
    <w:rsid w:val="00A16E82"/>
    <w:rsid w:val="00A17388"/>
    <w:rsid w:val="00A20897"/>
    <w:rsid w:val="00A2365A"/>
    <w:rsid w:val="00A23E58"/>
    <w:rsid w:val="00A24542"/>
    <w:rsid w:val="00A24BF4"/>
    <w:rsid w:val="00A263A2"/>
    <w:rsid w:val="00A265F6"/>
    <w:rsid w:val="00A27488"/>
    <w:rsid w:val="00A31445"/>
    <w:rsid w:val="00A31B3B"/>
    <w:rsid w:val="00A31BF2"/>
    <w:rsid w:val="00A31C77"/>
    <w:rsid w:val="00A33387"/>
    <w:rsid w:val="00A334DA"/>
    <w:rsid w:val="00A34A65"/>
    <w:rsid w:val="00A35724"/>
    <w:rsid w:val="00A358F3"/>
    <w:rsid w:val="00A35FA2"/>
    <w:rsid w:val="00A3648A"/>
    <w:rsid w:val="00A372CB"/>
    <w:rsid w:val="00A37CAA"/>
    <w:rsid w:val="00A40A61"/>
    <w:rsid w:val="00A41DB6"/>
    <w:rsid w:val="00A42560"/>
    <w:rsid w:val="00A43822"/>
    <w:rsid w:val="00A46468"/>
    <w:rsid w:val="00A466C6"/>
    <w:rsid w:val="00A46F92"/>
    <w:rsid w:val="00A472CE"/>
    <w:rsid w:val="00A50ACD"/>
    <w:rsid w:val="00A52DA8"/>
    <w:rsid w:val="00A52EAB"/>
    <w:rsid w:val="00A53B5A"/>
    <w:rsid w:val="00A549DB"/>
    <w:rsid w:val="00A549FB"/>
    <w:rsid w:val="00A54B82"/>
    <w:rsid w:val="00A54B8F"/>
    <w:rsid w:val="00A55A57"/>
    <w:rsid w:val="00A56DEF"/>
    <w:rsid w:val="00A626FA"/>
    <w:rsid w:val="00A629EF"/>
    <w:rsid w:val="00A63CF0"/>
    <w:rsid w:val="00A63D4C"/>
    <w:rsid w:val="00A64EA1"/>
    <w:rsid w:val="00A65880"/>
    <w:rsid w:val="00A67342"/>
    <w:rsid w:val="00A704BD"/>
    <w:rsid w:val="00A716B3"/>
    <w:rsid w:val="00A72346"/>
    <w:rsid w:val="00A73EB0"/>
    <w:rsid w:val="00A75B77"/>
    <w:rsid w:val="00A76273"/>
    <w:rsid w:val="00A76718"/>
    <w:rsid w:val="00A76D54"/>
    <w:rsid w:val="00A778DC"/>
    <w:rsid w:val="00A8073A"/>
    <w:rsid w:val="00A8205B"/>
    <w:rsid w:val="00A82BBC"/>
    <w:rsid w:val="00A82CF8"/>
    <w:rsid w:val="00A831CB"/>
    <w:rsid w:val="00A8491B"/>
    <w:rsid w:val="00A8527F"/>
    <w:rsid w:val="00A8598D"/>
    <w:rsid w:val="00A874DB"/>
    <w:rsid w:val="00A9028F"/>
    <w:rsid w:val="00A90B41"/>
    <w:rsid w:val="00A91329"/>
    <w:rsid w:val="00A91AC4"/>
    <w:rsid w:val="00A92DB6"/>
    <w:rsid w:val="00A934EF"/>
    <w:rsid w:val="00A93E26"/>
    <w:rsid w:val="00A947D8"/>
    <w:rsid w:val="00A94947"/>
    <w:rsid w:val="00A94A0A"/>
    <w:rsid w:val="00A96929"/>
    <w:rsid w:val="00A975A3"/>
    <w:rsid w:val="00AA0652"/>
    <w:rsid w:val="00AA09BD"/>
    <w:rsid w:val="00AA0D3F"/>
    <w:rsid w:val="00AA178A"/>
    <w:rsid w:val="00AA22C8"/>
    <w:rsid w:val="00AA29E9"/>
    <w:rsid w:val="00AA29EB"/>
    <w:rsid w:val="00AA2C78"/>
    <w:rsid w:val="00AA4A71"/>
    <w:rsid w:val="00AA5662"/>
    <w:rsid w:val="00AA6845"/>
    <w:rsid w:val="00AA6DE9"/>
    <w:rsid w:val="00AA73A4"/>
    <w:rsid w:val="00AB1922"/>
    <w:rsid w:val="00AB1C83"/>
    <w:rsid w:val="00AB27E8"/>
    <w:rsid w:val="00AB3900"/>
    <w:rsid w:val="00AB3C13"/>
    <w:rsid w:val="00AB3ECC"/>
    <w:rsid w:val="00AB4382"/>
    <w:rsid w:val="00AB5D73"/>
    <w:rsid w:val="00AB61AC"/>
    <w:rsid w:val="00AB69AF"/>
    <w:rsid w:val="00AB7D52"/>
    <w:rsid w:val="00AC09AB"/>
    <w:rsid w:val="00AC1372"/>
    <w:rsid w:val="00AC13E2"/>
    <w:rsid w:val="00AC2522"/>
    <w:rsid w:val="00AC3078"/>
    <w:rsid w:val="00AC32F2"/>
    <w:rsid w:val="00AC5384"/>
    <w:rsid w:val="00AC5B78"/>
    <w:rsid w:val="00AC5D06"/>
    <w:rsid w:val="00AC6010"/>
    <w:rsid w:val="00AC70A9"/>
    <w:rsid w:val="00AD00A6"/>
    <w:rsid w:val="00AD18A4"/>
    <w:rsid w:val="00AD22CD"/>
    <w:rsid w:val="00AD2E97"/>
    <w:rsid w:val="00AD3065"/>
    <w:rsid w:val="00AD34EC"/>
    <w:rsid w:val="00AD3689"/>
    <w:rsid w:val="00AD4163"/>
    <w:rsid w:val="00AD6320"/>
    <w:rsid w:val="00AD6C72"/>
    <w:rsid w:val="00AD7255"/>
    <w:rsid w:val="00AD7273"/>
    <w:rsid w:val="00AD72BC"/>
    <w:rsid w:val="00AE15B4"/>
    <w:rsid w:val="00AE27B7"/>
    <w:rsid w:val="00AE4432"/>
    <w:rsid w:val="00AE670B"/>
    <w:rsid w:val="00AF04D7"/>
    <w:rsid w:val="00AF1625"/>
    <w:rsid w:val="00AF163F"/>
    <w:rsid w:val="00AF21EB"/>
    <w:rsid w:val="00AF2201"/>
    <w:rsid w:val="00AF2E47"/>
    <w:rsid w:val="00AF30BF"/>
    <w:rsid w:val="00AF38CE"/>
    <w:rsid w:val="00AF39DE"/>
    <w:rsid w:val="00AF41C5"/>
    <w:rsid w:val="00AF5257"/>
    <w:rsid w:val="00AF594D"/>
    <w:rsid w:val="00AF69B1"/>
    <w:rsid w:val="00B000AC"/>
    <w:rsid w:val="00B003B1"/>
    <w:rsid w:val="00B007B9"/>
    <w:rsid w:val="00B00D5F"/>
    <w:rsid w:val="00B0145D"/>
    <w:rsid w:val="00B014DC"/>
    <w:rsid w:val="00B01D13"/>
    <w:rsid w:val="00B01DE3"/>
    <w:rsid w:val="00B01FD7"/>
    <w:rsid w:val="00B029F1"/>
    <w:rsid w:val="00B02DB0"/>
    <w:rsid w:val="00B02FE9"/>
    <w:rsid w:val="00B03156"/>
    <w:rsid w:val="00B033E5"/>
    <w:rsid w:val="00B04341"/>
    <w:rsid w:val="00B04D0F"/>
    <w:rsid w:val="00B05DAD"/>
    <w:rsid w:val="00B060AA"/>
    <w:rsid w:val="00B06C32"/>
    <w:rsid w:val="00B07158"/>
    <w:rsid w:val="00B07429"/>
    <w:rsid w:val="00B100EF"/>
    <w:rsid w:val="00B10C8A"/>
    <w:rsid w:val="00B12379"/>
    <w:rsid w:val="00B12540"/>
    <w:rsid w:val="00B12B7A"/>
    <w:rsid w:val="00B12E42"/>
    <w:rsid w:val="00B14068"/>
    <w:rsid w:val="00B15099"/>
    <w:rsid w:val="00B151B9"/>
    <w:rsid w:val="00B15612"/>
    <w:rsid w:val="00B16A26"/>
    <w:rsid w:val="00B16D13"/>
    <w:rsid w:val="00B17AA2"/>
    <w:rsid w:val="00B20300"/>
    <w:rsid w:val="00B228FF"/>
    <w:rsid w:val="00B232BD"/>
    <w:rsid w:val="00B235E2"/>
    <w:rsid w:val="00B2414F"/>
    <w:rsid w:val="00B252A6"/>
    <w:rsid w:val="00B25475"/>
    <w:rsid w:val="00B25F89"/>
    <w:rsid w:val="00B26905"/>
    <w:rsid w:val="00B26A0C"/>
    <w:rsid w:val="00B27961"/>
    <w:rsid w:val="00B3147A"/>
    <w:rsid w:val="00B32512"/>
    <w:rsid w:val="00B32A0C"/>
    <w:rsid w:val="00B3472E"/>
    <w:rsid w:val="00B3473C"/>
    <w:rsid w:val="00B35147"/>
    <w:rsid w:val="00B35A66"/>
    <w:rsid w:val="00B3676E"/>
    <w:rsid w:val="00B3696A"/>
    <w:rsid w:val="00B37870"/>
    <w:rsid w:val="00B379B1"/>
    <w:rsid w:val="00B37D43"/>
    <w:rsid w:val="00B40C94"/>
    <w:rsid w:val="00B4112C"/>
    <w:rsid w:val="00B411E0"/>
    <w:rsid w:val="00B4258D"/>
    <w:rsid w:val="00B4367A"/>
    <w:rsid w:val="00B43C37"/>
    <w:rsid w:val="00B46F91"/>
    <w:rsid w:val="00B47E51"/>
    <w:rsid w:val="00B52836"/>
    <w:rsid w:val="00B537AC"/>
    <w:rsid w:val="00B53E15"/>
    <w:rsid w:val="00B57F6A"/>
    <w:rsid w:val="00B60032"/>
    <w:rsid w:val="00B60FBE"/>
    <w:rsid w:val="00B610F8"/>
    <w:rsid w:val="00B61956"/>
    <w:rsid w:val="00B62764"/>
    <w:rsid w:val="00B62917"/>
    <w:rsid w:val="00B6294D"/>
    <w:rsid w:val="00B62C02"/>
    <w:rsid w:val="00B6341B"/>
    <w:rsid w:val="00B63574"/>
    <w:rsid w:val="00B63748"/>
    <w:rsid w:val="00B651BC"/>
    <w:rsid w:val="00B65709"/>
    <w:rsid w:val="00B6575F"/>
    <w:rsid w:val="00B67729"/>
    <w:rsid w:val="00B67A1A"/>
    <w:rsid w:val="00B70EFA"/>
    <w:rsid w:val="00B70F8D"/>
    <w:rsid w:val="00B7159F"/>
    <w:rsid w:val="00B71E54"/>
    <w:rsid w:val="00B72A57"/>
    <w:rsid w:val="00B730F5"/>
    <w:rsid w:val="00B73840"/>
    <w:rsid w:val="00B73FD3"/>
    <w:rsid w:val="00B758E9"/>
    <w:rsid w:val="00B76744"/>
    <w:rsid w:val="00B776B0"/>
    <w:rsid w:val="00B77A0C"/>
    <w:rsid w:val="00B82684"/>
    <w:rsid w:val="00B8314E"/>
    <w:rsid w:val="00B8332D"/>
    <w:rsid w:val="00B83B35"/>
    <w:rsid w:val="00B83DE5"/>
    <w:rsid w:val="00B84945"/>
    <w:rsid w:val="00B8612B"/>
    <w:rsid w:val="00B90D3A"/>
    <w:rsid w:val="00B92B37"/>
    <w:rsid w:val="00B93416"/>
    <w:rsid w:val="00B93C98"/>
    <w:rsid w:val="00B95659"/>
    <w:rsid w:val="00B96B8D"/>
    <w:rsid w:val="00B97EAC"/>
    <w:rsid w:val="00BA0256"/>
    <w:rsid w:val="00BA10A9"/>
    <w:rsid w:val="00BA13EC"/>
    <w:rsid w:val="00BA18E0"/>
    <w:rsid w:val="00BA295E"/>
    <w:rsid w:val="00BA2B48"/>
    <w:rsid w:val="00BA34BF"/>
    <w:rsid w:val="00BA3511"/>
    <w:rsid w:val="00BA3F84"/>
    <w:rsid w:val="00BA45CC"/>
    <w:rsid w:val="00BA4A1F"/>
    <w:rsid w:val="00BA52CD"/>
    <w:rsid w:val="00BB20F7"/>
    <w:rsid w:val="00BB2AD6"/>
    <w:rsid w:val="00BB507E"/>
    <w:rsid w:val="00BB76F7"/>
    <w:rsid w:val="00BC1297"/>
    <w:rsid w:val="00BC1F67"/>
    <w:rsid w:val="00BC36A3"/>
    <w:rsid w:val="00BC47E7"/>
    <w:rsid w:val="00BC4C60"/>
    <w:rsid w:val="00BC63B3"/>
    <w:rsid w:val="00BC7EBC"/>
    <w:rsid w:val="00BD032E"/>
    <w:rsid w:val="00BD0779"/>
    <w:rsid w:val="00BD0B8D"/>
    <w:rsid w:val="00BD1955"/>
    <w:rsid w:val="00BD20DE"/>
    <w:rsid w:val="00BD26DE"/>
    <w:rsid w:val="00BD35B3"/>
    <w:rsid w:val="00BD3FDC"/>
    <w:rsid w:val="00BD469B"/>
    <w:rsid w:val="00BD58AC"/>
    <w:rsid w:val="00BD6618"/>
    <w:rsid w:val="00BD67CD"/>
    <w:rsid w:val="00BE0788"/>
    <w:rsid w:val="00BE288B"/>
    <w:rsid w:val="00BE40AB"/>
    <w:rsid w:val="00BE50C6"/>
    <w:rsid w:val="00BE50F4"/>
    <w:rsid w:val="00BE67D3"/>
    <w:rsid w:val="00BE6A30"/>
    <w:rsid w:val="00BE6B20"/>
    <w:rsid w:val="00BE6C4C"/>
    <w:rsid w:val="00BE729E"/>
    <w:rsid w:val="00BE78BF"/>
    <w:rsid w:val="00BF02B7"/>
    <w:rsid w:val="00BF0597"/>
    <w:rsid w:val="00BF46DD"/>
    <w:rsid w:val="00BF4A3C"/>
    <w:rsid w:val="00BF4E93"/>
    <w:rsid w:val="00BF503C"/>
    <w:rsid w:val="00BF5113"/>
    <w:rsid w:val="00BF5470"/>
    <w:rsid w:val="00BF76C0"/>
    <w:rsid w:val="00C01009"/>
    <w:rsid w:val="00C01400"/>
    <w:rsid w:val="00C04D73"/>
    <w:rsid w:val="00C054F7"/>
    <w:rsid w:val="00C05BD6"/>
    <w:rsid w:val="00C10AC0"/>
    <w:rsid w:val="00C11D77"/>
    <w:rsid w:val="00C138F3"/>
    <w:rsid w:val="00C145D8"/>
    <w:rsid w:val="00C1571E"/>
    <w:rsid w:val="00C217EE"/>
    <w:rsid w:val="00C22C84"/>
    <w:rsid w:val="00C22CC9"/>
    <w:rsid w:val="00C22D29"/>
    <w:rsid w:val="00C22ED2"/>
    <w:rsid w:val="00C22F0A"/>
    <w:rsid w:val="00C22F9E"/>
    <w:rsid w:val="00C24344"/>
    <w:rsid w:val="00C24FC0"/>
    <w:rsid w:val="00C2532F"/>
    <w:rsid w:val="00C267FE"/>
    <w:rsid w:val="00C277F9"/>
    <w:rsid w:val="00C27A87"/>
    <w:rsid w:val="00C32C55"/>
    <w:rsid w:val="00C33A2F"/>
    <w:rsid w:val="00C369D9"/>
    <w:rsid w:val="00C373C0"/>
    <w:rsid w:val="00C379B4"/>
    <w:rsid w:val="00C37DA9"/>
    <w:rsid w:val="00C40223"/>
    <w:rsid w:val="00C409FB"/>
    <w:rsid w:val="00C430C3"/>
    <w:rsid w:val="00C4351C"/>
    <w:rsid w:val="00C43B31"/>
    <w:rsid w:val="00C441F3"/>
    <w:rsid w:val="00C44F29"/>
    <w:rsid w:val="00C44FC8"/>
    <w:rsid w:val="00C454F0"/>
    <w:rsid w:val="00C475B1"/>
    <w:rsid w:val="00C4764A"/>
    <w:rsid w:val="00C478F6"/>
    <w:rsid w:val="00C50297"/>
    <w:rsid w:val="00C51470"/>
    <w:rsid w:val="00C51B31"/>
    <w:rsid w:val="00C51F87"/>
    <w:rsid w:val="00C52859"/>
    <w:rsid w:val="00C53010"/>
    <w:rsid w:val="00C531DF"/>
    <w:rsid w:val="00C53E9B"/>
    <w:rsid w:val="00C544F1"/>
    <w:rsid w:val="00C549F5"/>
    <w:rsid w:val="00C56063"/>
    <w:rsid w:val="00C5620D"/>
    <w:rsid w:val="00C56E51"/>
    <w:rsid w:val="00C57D48"/>
    <w:rsid w:val="00C614CE"/>
    <w:rsid w:val="00C61652"/>
    <w:rsid w:val="00C61B75"/>
    <w:rsid w:val="00C62A06"/>
    <w:rsid w:val="00C635F3"/>
    <w:rsid w:val="00C63ECC"/>
    <w:rsid w:val="00C641A5"/>
    <w:rsid w:val="00C641F2"/>
    <w:rsid w:val="00C656E4"/>
    <w:rsid w:val="00C66A6B"/>
    <w:rsid w:val="00C66B7C"/>
    <w:rsid w:val="00C66EC3"/>
    <w:rsid w:val="00C67976"/>
    <w:rsid w:val="00C67FA7"/>
    <w:rsid w:val="00C7057D"/>
    <w:rsid w:val="00C70B3C"/>
    <w:rsid w:val="00C70E7D"/>
    <w:rsid w:val="00C710E0"/>
    <w:rsid w:val="00C721AF"/>
    <w:rsid w:val="00C72C91"/>
    <w:rsid w:val="00C7486B"/>
    <w:rsid w:val="00C774E8"/>
    <w:rsid w:val="00C77DE8"/>
    <w:rsid w:val="00C80EA2"/>
    <w:rsid w:val="00C82C55"/>
    <w:rsid w:val="00C83C23"/>
    <w:rsid w:val="00C83C47"/>
    <w:rsid w:val="00C8402B"/>
    <w:rsid w:val="00C8416A"/>
    <w:rsid w:val="00C84492"/>
    <w:rsid w:val="00C85B45"/>
    <w:rsid w:val="00C87C95"/>
    <w:rsid w:val="00C9001E"/>
    <w:rsid w:val="00C90D0F"/>
    <w:rsid w:val="00C92478"/>
    <w:rsid w:val="00C92797"/>
    <w:rsid w:val="00C93BBB"/>
    <w:rsid w:val="00C942BF"/>
    <w:rsid w:val="00C945A2"/>
    <w:rsid w:val="00C9460D"/>
    <w:rsid w:val="00C94930"/>
    <w:rsid w:val="00C94DE0"/>
    <w:rsid w:val="00C95A55"/>
    <w:rsid w:val="00C96E38"/>
    <w:rsid w:val="00CA12D8"/>
    <w:rsid w:val="00CA3EEB"/>
    <w:rsid w:val="00CA67ED"/>
    <w:rsid w:val="00CA6B82"/>
    <w:rsid w:val="00CA7406"/>
    <w:rsid w:val="00CB1FA0"/>
    <w:rsid w:val="00CB41A4"/>
    <w:rsid w:val="00CB52AA"/>
    <w:rsid w:val="00CB7675"/>
    <w:rsid w:val="00CB7CB1"/>
    <w:rsid w:val="00CC154E"/>
    <w:rsid w:val="00CC1843"/>
    <w:rsid w:val="00CC1C77"/>
    <w:rsid w:val="00CC1D22"/>
    <w:rsid w:val="00CC2750"/>
    <w:rsid w:val="00CC29B9"/>
    <w:rsid w:val="00CC3B43"/>
    <w:rsid w:val="00CC5138"/>
    <w:rsid w:val="00CC58B6"/>
    <w:rsid w:val="00CC7A0F"/>
    <w:rsid w:val="00CC7DD7"/>
    <w:rsid w:val="00CD07B2"/>
    <w:rsid w:val="00CD08E1"/>
    <w:rsid w:val="00CD2A73"/>
    <w:rsid w:val="00CD3107"/>
    <w:rsid w:val="00CD4308"/>
    <w:rsid w:val="00CD4DEC"/>
    <w:rsid w:val="00CD576D"/>
    <w:rsid w:val="00CD57A9"/>
    <w:rsid w:val="00CD5DCA"/>
    <w:rsid w:val="00CD619C"/>
    <w:rsid w:val="00CD64AD"/>
    <w:rsid w:val="00CD6767"/>
    <w:rsid w:val="00CD7830"/>
    <w:rsid w:val="00CD7C89"/>
    <w:rsid w:val="00CE29E7"/>
    <w:rsid w:val="00CE4A3A"/>
    <w:rsid w:val="00CE617B"/>
    <w:rsid w:val="00CE7FDF"/>
    <w:rsid w:val="00CF1604"/>
    <w:rsid w:val="00CF24AD"/>
    <w:rsid w:val="00CF2DBF"/>
    <w:rsid w:val="00CF69AF"/>
    <w:rsid w:val="00CF7F6D"/>
    <w:rsid w:val="00D0066A"/>
    <w:rsid w:val="00D007AD"/>
    <w:rsid w:val="00D00B63"/>
    <w:rsid w:val="00D00BC9"/>
    <w:rsid w:val="00D0267E"/>
    <w:rsid w:val="00D03319"/>
    <w:rsid w:val="00D03ADA"/>
    <w:rsid w:val="00D03B65"/>
    <w:rsid w:val="00D03F06"/>
    <w:rsid w:val="00D0561D"/>
    <w:rsid w:val="00D05C61"/>
    <w:rsid w:val="00D06330"/>
    <w:rsid w:val="00D06D71"/>
    <w:rsid w:val="00D10079"/>
    <w:rsid w:val="00D10180"/>
    <w:rsid w:val="00D12D43"/>
    <w:rsid w:val="00D133EE"/>
    <w:rsid w:val="00D16F47"/>
    <w:rsid w:val="00D175E8"/>
    <w:rsid w:val="00D20415"/>
    <w:rsid w:val="00D20DC2"/>
    <w:rsid w:val="00D22B27"/>
    <w:rsid w:val="00D2309A"/>
    <w:rsid w:val="00D2344E"/>
    <w:rsid w:val="00D23BAF"/>
    <w:rsid w:val="00D25D83"/>
    <w:rsid w:val="00D25D95"/>
    <w:rsid w:val="00D26F51"/>
    <w:rsid w:val="00D30C14"/>
    <w:rsid w:val="00D31122"/>
    <w:rsid w:val="00D31FDB"/>
    <w:rsid w:val="00D337C7"/>
    <w:rsid w:val="00D345CA"/>
    <w:rsid w:val="00D34A6B"/>
    <w:rsid w:val="00D401B0"/>
    <w:rsid w:val="00D4037A"/>
    <w:rsid w:val="00D41409"/>
    <w:rsid w:val="00D41F51"/>
    <w:rsid w:val="00D41F8A"/>
    <w:rsid w:val="00D44919"/>
    <w:rsid w:val="00D4566B"/>
    <w:rsid w:val="00D45A30"/>
    <w:rsid w:val="00D46443"/>
    <w:rsid w:val="00D50B1F"/>
    <w:rsid w:val="00D512C2"/>
    <w:rsid w:val="00D51F1B"/>
    <w:rsid w:val="00D51F2B"/>
    <w:rsid w:val="00D51FBC"/>
    <w:rsid w:val="00D5308C"/>
    <w:rsid w:val="00D538AC"/>
    <w:rsid w:val="00D564A6"/>
    <w:rsid w:val="00D5690F"/>
    <w:rsid w:val="00D572F7"/>
    <w:rsid w:val="00D57DA6"/>
    <w:rsid w:val="00D60BA9"/>
    <w:rsid w:val="00D60E7E"/>
    <w:rsid w:val="00D6159A"/>
    <w:rsid w:val="00D625C6"/>
    <w:rsid w:val="00D63616"/>
    <w:rsid w:val="00D651F3"/>
    <w:rsid w:val="00D65A92"/>
    <w:rsid w:val="00D65ED3"/>
    <w:rsid w:val="00D666FB"/>
    <w:rsid w:val="00D669AC"/>
    <w:rsid w:val="00D670AC"/>
    <w:rsid w:val="00D6787C"/>
    <w:rsid w:val="00D72521"/>
    <w:rsid w:val="00D76B3A"/>
    <w:rsid w:val="00D77B36"/>
    <w:rsid w:val="00D802C4"/>
    <w:rsid w:val="00D8073E"/>
    <w:rsid w:val="00D81743"/>
    <w:rsid w:val="00D81A8D"/>
    <w:rsid w:val="00D81D75"/>
    <w:rsid w:val="00D82DE7"/>
    <w:rsid w:val="00D845EB"/>
    <w:rsid w:val="00D84D58"/>
    <w:rsid w:val="00D876ED"/>
    <w:rsid w:val="00D906FF"/>
    <w:rsid w:val="00D90781"/>
    <w:rsid w:val="00D91EE9"/>
    <w:rsid w:val="00D9322E"/>
    <w:rsid w:val="00D93604"/>
    <w:rsid w:val="00D9412B"/>
    <w:rsid w:val="00D95AC8"/>
    <w:rsid w:val="00D97251"/>
    <w:rsid w:val="00D97972"/>
    <w:rsid w:val="00DA0253"/>
    <w:rsid w:val="00DA448F"/>
    <w:rsid w:val="00DA4D18"/>
    <w:rsid w:val="00DA580A"/>
    <w:rsid w:val="00DA6417"/>
    <w:rsid w:val="00DA6866"/>
    <w:rsid w:val="00DA6D20"/>
    <w:rsid w:val="00DA743C"/>
    <w:rsid w:val="00DA79FA"/>
    <w:rsid w:val="00DA7D97"/>
    <w:rsid w:val="00DB06B8"/>
    <w:rsid w:val="00DB25FF"/>
    <w:rsid w:val="00DB3372"/>
    <w:rsid w:val="00DB3E55"/>
    <w:rsid w:val="00DB489B"/>
    <w:rsid w:val="00DB4B88"/>
    <w:rsid w:val="00DB5234"/>
    <w:rsid w:val="00DB5B28"/>
    <w:rsid w:val="00DB5DEC"/>
    <w:rsid w:val="00DB7280"/>
    <w:rsid w:val="00DB745D"/>
    <w:rsid w:val="00DB76B0"/>
    <w:rsid w:val="00DB79FE"/>
    <w:rsid w:val="00DC01C5"/>
    <w:rsid w:val="00DC0343"/>
    <w:rsid w:val="00DC0DCF"/>
    <w:rsid w:val="00DC109E"/>
    <w:rsid w:val="00DC28C3"/>
    <w:rsid w:val="00DC3194"/>
    <w:rsid w:val="00DC3B8A"/>
    <w:rsid w:val="00DC3BB6"/>
    <w:rsid w:val="00DC4163"/>
    <w:rsid w:val="00DC4345"/>
    <w:rsid w:val="00DC5056"/>
    <w:rsid w:val="00DC6355"/>
    <w:rsid w:val="00DD0203"/>
    <w:rsid w:val="00DD0388"/>
    <w:rsid w:val="00DD13E1"/>
    <w:rsid w:val="00DD1D47"/>
    <w:rsid w:val="00DD1FFC"/>
    <w:rsid w:val="00DD3B02"/>
    <w:rsid w:val="00DD3CE6"/>
    <w:rsid w:val="00DD3E48"/>
    <w:rsid w:val="00DD5448"/>
    <w:rsid w:val="00DD5E73"/>
    <w:rsid w:val="00DD5F83"/>
    <w:rsid w:val="00DD6F5D"/>
    <w:rsid w:val="00DD703E"/>
    <w:rsid w:val="00DD7EC7"/>
    <w:rsid w:val="00DE0130"/>
    <w:rsid w:val="00DE0681"/>
    <w:rsid w:val="00DE124B"/>
    <w:rsid w:val="00DE16FF"/>
    <w:rsid w:val="00DE3131"/>
    <w:rsid w:val="00DE3F75"/>
    <w:rsid w:val="00DE58E7"/>
    <w:rsid w:val="00DE6414"/>
    <w:rsid w:val="00DE6E3E"/>
    <w:rsid w:val="00DE734F"/>
    <w:rsid w:val="00DE77BD"/>
    <w:rsid w:val="00DF1CDF"/>
    <w:rsid w:val="00DF21C9"/>
    <w:rsid w:val="00DF2B6C"/>
    <w:rsid w:val="00DF3012"/>
    <w:rsid w:val="00DF3E9F"/>
    <w:rsid w:val="00DF53AD"/>
    <w:rsid w:val="00DF5C00"/>
    <w:rsid w:val="00DF6CDB"/>
    <w:rsid w:val="00DF75B2"/>
    <w:rsid w:val="00E03B30"/>
    <w:rsid w:val="00E03E8B"/>
    <w:rsid w:val="00E040FB"/>
    <w:rsid w:val="00E05368"/>
    <w:rsid w:val="00E064EC"/>
    <w:rsid w:val="00E069C0"/>
    <w:rsid w:val="00E06CD4"/>
    <w:rsid w:val="00E123B4"/>
    <w:rsid w:val="00E13F38"/>
    <w:rsid w:val="00E1415D"/>
    <w:rsid w:val="00E141EE"/>
    <w:rsid w:val="00E155A1"/>
    <w:rsid w:val="00E15BAA"/>
    <w:rsid w:val="00E15D65"/>
    <w:rsid w:val="00E15F00"/>
    <w:rsid w:val="00E17217"/>
    <w:rsid w:val="00E1744E"/>
    <w:rsid w:val="00E17DBA"/>
    <w:rsid w:val="00E21D9B"/>
    <w:rsid w:val="00E21DB4"/>
    <w:rsid w:val="00E23431"/>
    <w:rsid w:val="00E23D81"/>
    <w:rsid w:val="00E261C9"/>
    <w:rsid w:val="00E269AD"/>
    <w:rsid w:val="00E269E2"/>
    <w:rsid w:val="00E26BD1"/>
    <w:rsid w:val="00E317D9"/>
    <w:rsid w:val="00E31A18"/>
    <w:rsid w:val="00E31D39"/>
    <w:rsid w:val="00E34904"/>
    <w:rsid w:val="00E34CEA"/>
    <w:rsid w:val="00E35110"/>
    <w:rsid w:val="00E3527D"/>
    <w:rsid w:val="00E362DC"/>
    <w:rsid w:val="00E36574"/>
    <w:rsid w:val="00E36965"/>
    <w:rsid w:val="00E378B9"/>
    <w:rsid w:val="00E37A2D"/>
    <w:rsid w:val="00E40D7D"/>
    <w:rsid w:val="00E435FC"/>
    <w:rsid w:val="00E44856"/>
    <w:rsid w:val="00E45C22"/>
    <w:rsid w:val="00E4639E"/>
    <w:rsid w:val="00E463AC"/>
    <w:rsid w:val="00E4726B"/>
    <w:rsid w:val="00E50535"/>
    <w:rsid w:val="00E50AA0"/>
    <w:rsid w:val="00E50D1E"/>
    <w:rsid w:val="00E531E4"/>
    <w:rsid w:val="00E54239"/>
    <w:rsid w:val="00E545F8"/>
    <w:rsid w:val="00E54B5A"/>
    <w:rsid w:val="00E54E27"/>
    <w:rsid w:val="00E55230"/>
    <w:rsid w:val="00E56903"/>
    <w:rsid w:val="00E57241"/>
    <w:rsid w:val="00E5789B"/>
    <w:rsid w:val="00E608C9"/>
    <w:rsid w:val="00E60A29"/>
    <w:rsid w:val="00E60FFF"/>
    <w:rsid w:val="00E61AD5"/>
    <w:rsid w:val="00E62CBB"/>
    <w:rsid w:val="00E63996"/>
    <w:rsid w:val="00E65F05"/>
    <w:rsid w:val="00E65F44"/>
    <w:rsid w:val="00E66291"/>
    <w:rsid w:val="00E66437"/>
    <w:rsid w:val="00E66976"/>
    <w:rsid w:val="00E67686"/>
    <w:rsid w:val="00E70A59"/>
    <w:rsid w:val="00E70F6B"/>
    <w:rsid w:val="00E71D25"/>
    <w:rsid w:val="00E7228F"/>
    <w:rsid w:val="00E73EFC"/>
    <w:rsid w:val="00E777F3"/>
    <w:rsid w:val="00E81EEB"/>
    <w:rsid w:val="00E8212D"/>
    <w:rsid w:val="00E8325E"/>
    <w:rsid w:val="00E84052"/>
    <w:rsid w:val="00E841BF"/>
    <w:rsid w:val="00E848F2"/>
    <w:rsid w:val="00E850B6"/>
    <w:rsid w:val="00E85A5E"/>
    <w:rsid w:val="00E86019"/>
    <w:rsid w:val="00E8726C"/>
    <w:rsid w:val="00E91FDF"/>
    <w:rsid w:val="00E92509"/>
    <w:rsid w:val="00E92AE3"/>
    <w:rsid w:val="00E93982"/>
    <w:rsid w:val="00E94127"/>
    <w:rsid w:val="00E941D3"/>
    <w:rsid w:val="00E96086"/>
    <w:rsid w:val="00E9614C"/>
    <w:rsid w:val="00E966CD"/>
    <w:rsid w:val="00E97489"/>
    <w:rsid w:val="00E97C26"/>
    <w:rsid w:val="00EA0910"/>
    <w:rsid w:val="00EA252D"/>
    <w:rsid w:val="00EA2553"/>
    <w:rsid w:val="00EA4466"/>
    <w:rsid w:val="00EA4863"/>
    <w:rsid w:val="00EA5622"/>
    <w:rsid w:val="00EA598A"/>
    <w:rsid w:val="00EA74F1"/>
    <w:rsid w:val="00EB0142"/>
    <w:rsid w:val="00EB08B5"/>
    <w:rsid w:val="00EB117E"/>
    <w:rsid w:val="00EB185A"/>
    <w:rsid w:val="00EB1BF4"/>
    <w:rsid w:val="00EB1DC6"/>
    <w:rsid w:val="00EB4921"/>
    <w:rsid w:val="00EB4C26"/>
    <w:rsid w:val="00EB50F0"/>
    <w:rsid w:val="00EB6563"/>
    <w:rsid w:val="00EB66B5"/>
    <w:rsid w:val="00EB68AE"/>
    <w:rsid w:val="00EB68E3"/>
    <w:rsid w:val="00EB69F0"/>
    <w:rsid w:val="00EB6C24"/>
    <w:rsid w:val="00EB7D5C"/>
    <w:rsid w:val="00EC0337"/>
    <w:rsid w:val="00EC25D3"/>
    <w:rsid w:val="00EC2CD7"/>
    <w:rsid w:val="00EC3F90"/>
    <w:rsid w:val="00EC6759"/>
    <w:rsid w:val="00EC6CDB"/>
    <w:rsid w:val="00ED063C"/>
    <w:rsid w:val="00ED1023"/>
    <w:rsid w:val="00ED33A5"/>
    <w:rsid w:val="00ED387F"/>
    <w:rsid w:val="00ED3AF0"/>
    <w:rsid w:val="00ED48E4"/>
    <w:rsid w:val="00ED4B41"/>
    <w:rsid w:val="00ED5584"/>
    <w:rsid w:val="00ED5C8A"/>
    <w:rsid w:val="00ED5E0D"/>
    <w:rsid w:val="00ED6814"/>
    <w:rsid w:val="00ED75DA"/>
    <w:rsid w:val="00ED7E8A"/>
    <w:rsid w:val="00EE053D"/>
    <w:rsid w:val="00EE18E7"/>
    <w:rsid w:val="00EE1D4B"/>
    <w:rsid w:val="00EE2B1C"/>
    <w:rsid w:val="00EE2B39"/>
    <w:rsid w:val="00EE2C7C"/>
    <w:rsid w:val="00EE32FF"/>
    <w:rsid w:val="00EE3CBF"/>
    <w:rsid w:val="00EE42C3"/>
    <w:rsid w:val="00EE7088"/>
    <w:rsid w:val="00EE778B"/>
    <w:rsid w:val="00EF0935"/>
    <w:rsid w:val="00EF0C0D"/>
    <w:rsid w:val="00EF14FF"/>
    <w:rsid w:val="00EF2ACD"/>
    <w:rsid w:val="00EF5FCE"/>
    <w:rsid w:val="00EF7A9B"/>
    <w:rsid w:val="00F010AF"/>
    <w:rsid w:val="00F02068"/>
    <w:rsid w:val="00F040A8"/>
    <w:rsid w:val="00F041DC"/>
    <w:rsid w:val="00F04539"/>
    <w:rsid w:val="00F05243"/>
    <w:rsid w:val="00F05CEC"/>
    <w:rsid w:val="00F060F8"/>
    <w:rsid w:val="00F067C7"/>
    <w:rsid w:val="00F06A9E"/>
    <w:rsid w:val="00F10E9E"/>
    <w:rsid w:val="00F10EBD"/>
    <w:rsid w:val="00F1311B"/>
    <w:rsid w:val="00F13C52"/>
    <w:rsid w:val="00F151BF"/>
    <w:rsid w:val="00F15CEF"/>
    <w:rsid w:val="00F1623F"/>
    <w:rsid w:val="00F16862"/>
    <w:rsid w:val="00F21988"/>
    <w:rsid w:val="00F21E9B"/>
    <w:rsid w:val="00F23174"/>
    <w:rsid w:val="00F23A79"/>
    <w:rsid w:val="00F2408F"/>
    <w:rsid w:val="00F24420"/>
    <w:rsid w:val="00F2466C"/>
    <w:rsid w:val="00F24B46"/>
    <w:rsid w:val="00F25B5B"/>
    <w:rsid w:val="00F263E5"/>
    <w:rsid w:val="00F26E97"/>
    <w:rsid w:val="00F27008"/>
    <w:rsid w:val="00F2720A"/>
    <w:rsid w:val="00F27597"/>
    <w:rsid w:val="00F27E4D"/>
    <w:rsid w:val="00F300A4"/>
    <w:rsid w:val="00F30628"/>
    <w:rsid w:val="00F33291"/>
    <w:rsid w:val="00F33465"/>
    <w:rsid w:val="00F3351A"/>
    <w:rsid w:val="00F350DC"/>
    <w:rsid w:val="00F36F04"/>
    <w:rsid w:val="00F3764B"/>
    <w:rsid w:val="00F3786B"/>
    <w:rsid w:val="00F40C01"/>
    <w:rsid w:val="00F41AAA"/>
    <w:rsid w:val="00F425C8"/>
    <w:rsid w:val="00F42E0E"/>
    <w:rsid w:val="00F431CA"/>
    <w:rsid w:val="00F43B31"/>
    <w:rsid w:val="00F4492D"/>
    <w:rsid w:val="00F45667"/>
    <w:rsid w:val="00F46162"/>
    <w:rsid w:val="00F4796D"/>
    <w:rsid w:val="00F47ADE"/>
    <w:rsid w:val="00F47AF3"/>
    <w:rsid w:val="00F5026E"/>
    <w:rsid w:val="00F503D3"/>
    <w:rsid w:val="00F5050F"/>
    <w:rsid w:val="00F50D2C"/>
    <w:rsid w:val="00F510B0"/>
    <w:rsid w:val="00F516B9"/>
    <w:rsid w:val="00F530E6"/>
    <w:rsid w:val="00F533CC"/>
    <w:rsid w:val="00F535A9"/>
    <w:rsid w:val="00F55730"/>
    <w:rsid w:val="00F55AA9"/>
    <w:rsid w:val="00F5710F"/>
    <w:rsid w:val="00F578F0"/>
    <w:rsid w:val="00F604AE"/>
    <w:rsid w:val="00F60880"/>
    <w:rsid w:val="00F6088F"/>
    <w:rsid w:val="00F609CA"/>
    <w:rsid w:val="00F610AB"/>
    <w:rsid w:val="00F631B7"/>
    <w:rsid w:val="00F65F0F"/>
    <w:rsid w:val="00F6614B"/>
    <w:rsid w:val="00F70B65"/>
    <w:rsid w:val="00F718B7"/>
    <w:rsid w:val="00F721F2"/>
    <w:rsid w:val="00F735C6"/>
    <w:rsid w:val="00F73B72"/>
    <w:rsid w:val="00F742CC"/>
    <w:rsid w:val="00F75008"/>
    <w:rsid w:val="00F755BA"/>
    <w:rsid w:val="00F7583E"/>
    <w:rsid w:val="00F76762"/>
    <w:rsid w:val="00F76A4D"/>
    <w:rsid w:val="00F777BF"/>
    <w:rsid w:val="00F8002A"/>
    <w:rsid w:val="00F81585"/>
    <w:rsid w:val="00F8167C"/>
    <w:rsid w:val="00F81AF1"/>
    <w:rsid w:val="00F82801"/>
    <w:rsid w:val="00F83623"/>
    <w:rsid w:val="00F861F9"/>
    <w:rsid w:val="00F866BD"/>
    <w:rsid w:val="00F866D6"/>
    <w:rsid w:val="00F86D83"/>
    <w:rsid w:val="00F876C5"/>
    <w:rsid w:val="00F87774"/>
    <w:rsid w:val="00F9009F"/>
    <w:rsid w:val="00F92C4D"/>
    <w:rsid w:val="00F935FE"/>
    <w:rsid w:val="00F93810"/>
    <w:rsid w:val="00F93834"/>
    <w:rsid w:val="00F94975"/>
    <w:rsid w:val="00F94A79"/>
    <w:rsid w:val="00F96151"/>
    <w:rsid w:val="00F9697E"/>
    <w:rsid w:val="00F96A86"/>
    <w:rsid w:val="00FA15B2"/>
    <w:rsid w:val="00FA1FA6"/>
    <w:rsid w:val="00FA2599"/>
    <w:rsid w:val="00FA31E1"/>
    <w:rsid w:val="00FA3C6B"/>
    <w:rsid w:val="00FA3CC1"/>
    <w:rsid w:val="00FA412E"/>
    <w:rsid w:val="00FA4C4A"/>
    <w:rsid w:val="00FA4E60"/>
    <w:rsid w:val="00FA5158"/>
    <w:rsid w:val="00FB0444"/>
    <w:rsid w:val="00FB1761"/>
    <w:rsid w:val="00FB199F"/>
    <w:rsid w:val="00FB2874"/>
    <w:rsid w:val="00FB28F0"/>
    <w:rsid w:val="00FB2A5F"/>
    <w:rsid w:val="00FB3804"/>
    <w:rsid w:val="00FB5132"/>
    <w:rsid w:val="00FC01DD"/>
    <w:rsid w:val="00FC144C"/>
    <w:rsid w:val="00FC3487"/>
    <w:rsid w:val="00FC5317"/>
    <w:rsid w:val="00FC5731"/>
    <w:rsid w:val="00FC5AAB"/>
    <w:rsid w:val="00FC5C46"/>
    <w:rsid w:val="00FC7683"/>
    <w:rsid w:val="00FD0452"/>
    <w:rsid w:val="00FD1D12"/>
    <w:rsid w:val="00FD2415"/>
    <w:rsid w:val="00FD2515"/>
    <w:rsid w:val="00FD2CEA"/>
    <w:rsid w:val="00FD3C30"/>
    <w:rsid w:val="00FD3F08"/>
    <w:rsid w:val="00FD4157"/>
    <w:rsid w:val="00FD61B0"/>
    <w:rsid w:val="00FD68B3"/>
    <w:rsid w:val="00FD7673"/>
    <w:rsid w:val="00FD7F10"/>
    <w:rsid w:val="00FE112C"/>
    <w:rsid w:val="00FE1706"/>
    <w:rsid w:val="00FE21DD"/>
    <w:rsid w:val="00FE2593"/>
    <w:rsid w:val="00FE3070"/>
    <w:rsid w:val="00FE6BE5"/>
    <w:rsid w:val="00FE77EE"/>
    <w:rsid w:val="00FF0C66"/>
    <w:rsid w:val="00FF0C7F"/>
    <w:rsid w:val="00FF2A59"/>
    <w:rsid w:val="00FF2BD5"/>
    <w:rsid w:val="00FF3056"/>
    <w:rsid w:val="00FF324D"/>
    <w:rsid w:val="00FF3C18"/>
    <w:rsid w:val="00FF4292"/>
    <w:rsid w:val="00FF46F5"/>
    <w:rsid w:val="00FF7983"/>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B371"/>
  <w15:chartTrackingRefBased/>
  <w15:docId w15:val="{B6FE3D94-728D-4994-B997-FB7C1E0D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 Paragraph compact,Paragraphe de liste 2,Reference list,Bullet list,Numbered List,1st level - Bullet List Paragraph,Lettre d'introduction,Paragraph,Bullet EY,List Paragraph11,Normal bullet 21,List L1,2"/>
    <w:basedOn w:val="Normal"/>
    <w:link w:val="ListParagraphChar"/>
    <w:uiPriority w:val="34"/>
    <w:qFormat/>
    <w:rsid w:val="004616D9"/>
    <w:pPr>
      <w:ind w:left="720"/>
      <w:contextualSpacing/>
    </w:pPr>
  </w:style>
  <w:style w:type="paragraph" w:customStyle="1" w:styleId="Default">
    <w:name w:val="Default"/>
    <w:rsid w:val="00F3786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B4A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A11"/>
    <w:rPr>
      <w:sz w:val="20"/>
      <w:szCs w:val="20"/>
    </w:rPr>
  </w:style>
  <w:style w:type="character" w:styleId="FootnoteReference">
    <w:name w:val="footnote reference"/>
    <w:basedOn w:val="DefaultParagraphFont"/>
    <w:uiPriority w:val="99"/>
    <w:semiHidden/>
    <w:unhideWhenUsed/>
    <w:rsid w:val="002B4A11"/>
    <w:rPr>
      <w:vertAlign w:val="superscript"/>
    </w:rPr>
  </w:style>
  <w:style w:type="character" w:styleId="CommentReference">
    <w:name w:val="annotation reference"/>
    <w:basedOn w:val="DefaultParagraphFont"/>
    <w:uiPriority w:val="99"/>
    <w:semiHidden/>
    <w:unhideWhenUsed/>
    <w:rsid w:val="00E06CD4"/>
    <w:rPr>
      <w:sz w:val="16"/>
      <w:szCs w:val="16"/>
    </w:rPr>
  </w:style>
  <w:style w:type="paragraph" w:styleId="CommentText">
    <w:name w:val="annotation text"/>
    <w:basedOn w:val="Normal"/>
    <w:link w:val="CommentTextChar"/>
    <w:uiPriority w:val="99"/>
    <w:unhideWhenUsed/>
    <w:rsid w:val="00E06CD4"/>
    <w:pPr>
      <w:spacing w:line="240" w:lineRule="auto"/>
    </w:pPr>
    <w:rPr>
      <w:sz w:val="20"/>
      <w:szCs w:val="20"/>
    </w:rPr>
  </w:style>
  <w:style w:type="character" w:customStyle="1" w:styleId="CommentTextChar">
    <w:name w:val="Comment Text Char"/>
    <w:basedOn w:val="DefaultParagraphFont"/>
    <w:link w:val="CommentText"/>
    <w:uiPriority w:val="99"/>
    <w:rsid w:val="00E06CD4"/>
    <w:rPr>
      <w:sz w:val="20"/>
      <w:szCs w:val="20"/>
    </w:rPr>
  </w:style>
  <w:style w:type="paragraph" w:styleId="CommentSubject">
    <w:name w:val="annotation subject"/>
    <w:basedOn w:val="CommentText"/>
    <w:next w:val="CommentText"/>
    <w:link w:val="CommentSubjectChar"/>
    <w:uiPriority w:val="99"/>
    <w:semiHidden/>
    <w:unhideWhenUsed/>
    <w:rsid w:val="00E06CD4"/>
    <w:rPr>
      <w:b/>
      <w:bCs/>
    </w:rPr>
  </w:style>
  <w:style w:type="character" w:customStyle="1" w:styleId="CommentSubjectChar">
    <w:name w:val="Comment Subject Char"/>
    <w:basedOn w:val="CommentTextChar"/>
    <w:link w:val="CommentSubject"/>
    <w:uiPriority w:val="99"/>
    <w:semiHidden/>
    <w:rsid w:val="00E06CD4"/>
    <w:rPr>
      <w:b/>
      <w:bCs/>
      <w:sz w:val="20"/>
      <w:szCs w:val="20"/>
    </w:rPr>
  </w:style>
  <w:style w:type="paragraph" w:styleId="BalloonText">
    <w:name w:val="Balloon Text"/>
    <w:basedOn w:val="Normal"/>
    <w:link w:val="BalloonTextChar"/>
    <w:uiPriority w:val="99"/>
    <w:semiHidden/>
    <w:unhideWhenUsed/>
    <w:rsid w:val="00E06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CD4"/>
    <w:rPr>
      <w:rFonts w:ascii="Segoe UI" w:hAnsi="Segoe UI" w:cs="Segoe UI"/>
      <w:sz w:val="18"/>
      <w:szCs w:val="18"/>
    </w:rPr>
  </w:style>
  <w:style w:type="character" w:customStyle="1" w:styleId="ListParagraphChar">
    <w:name w:val="List Paragraph Char"/>
    <w:aliases w:val="Normal bullet 2 Char,List Paragraph1 Char,List Paragraph compact Char,Paragraphe de liste 2 Char,Reference list Char,Bullet list Char,Numbered List Char,1st level - Bullet List Paragraph Char,Lettre d'introduction Char,Paragraph Char"/>
    <w:link w:val="ListParagraph"/>
    <w:uiPriority w:val="34"/>
    <w:qFormat/>
    <w:locked/>
    <w:rsid w:val="004A44D9"/>
  </w:style>
  <w:style w:type="paragraph" w:styleId="NormalWeb">
    <w:name w:val="Normal (Web)"/>
    <w:basedOn w:val="Normal"/>
    <w:uiPriority w:val="99"/>
    <w:unhideWhenUsed/>
    <w:rsid w:val="0022448F"/>
    <w:pP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styleId="Header">
    <w:name w:val="header"/>
    <w:basedOn w:val="Normal"/>
    <w:link w:val="HeaderChar"/>
    <w:uiPriority w:val="99"/>
    <w:unhideWhenUsed/>
    <w:rsid w:val="00A14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20E"/>
  </w:style>
  <w:style w:type="paragraph" w:styleId="Footer">
    <w:name w:val="footer"/>
    <w:basedOn w:val="Normal"/>
    <w:link w:val="FooterChar"/>
    <w:uiPriority w:val="99"/>
    <w:unhideWhenUsed/>
    <w:rsid w:val="00A14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20E"/>
  </w:style>
  <w:style w:type="paragraph" w:customStyle="1" w:styleId="stilparagraf">
    <w:name w:val="stilparagraf"/>
    <w:basedOn w:val="Normal"/>
    <w:rsid w:val="00FA1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3">
    <w:name w:val="List Paragraph3"/>
    <w:basedOn w:val="Normal"/>
    <w:uiPriority w:val="99"/>
    <w:qFormat/>
    <w:rsid w:val="00917866"/>
    <w:pPr>
      <w:suppressAutoHyphens/>
      <w:spacing w:line="256" w:lineRule="auto"/>
      <w:ind w:left="720"/>
      <w:contextualSpacing/>
    </w:pPr>
    <w:rPr>
      <w:rFonts w:ascii="Calibri" w:eastAsia="Calibri" w:hAnsi="Calibri" w:cs="SimSun"/>
    </w:rPr>
  </w:style>
  <w:style w:type="character" w:customStyle="1" w:styleId="DefaultParagraphFont11">
    <w:name w:val="Default Paragraph Font11"/>
    <w:qFormat/>
    <w:rsid w:val="00917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2429">
      <w:bodyDiv w:val="1"/>
      <w:marLeft w:val="0"/>
      <w:marRight w:val="0"/>
      <w:marTop w:val="0"/>
      <w:marBottom w:val="0"/>
      <w:divBdr>
        <w:top w:val="none" w:sz="0" w:space="0" w:color="auto"/>
        <w:left w:val="none" w:sz="0" w:space="0" w:color="auto"/>
        <w:bottom w:val="none" w:sz="0" w:space="0" w:color="auto"/>
        <w:right w:val="none" w:sz="0" w:space="0" w:color="auto"/>
      </w:divBdr>
    </w:div>
    <w:div w:id="267542015">
      <w:bodyDiv w:val="1"/>
      <w:marLeft w:val="0"/>
      <w:marRight w:val="0"/>
      <w:marTop w:val="0"/>
      <w:marBottom w:val="0"/>
      <w:divBdr>
        <w:top w:val="none" w:sz="0" w:space="0" w:color="auto"/>
        <w:left w:val="none" w:sz="0" w:space="0" w:color="auto"/>
        <w:bottom w:val="none" w:sz="0" w:space="0" w:color="auto"/>
        <w:right w:val="none" w:sz="0" w:space="0" w:color="auto"/>
      </w:divBdr>
    </w:div>
    <w:div w:id="742458937">
      <w:bodyDiv w:val="1"/>
      <w:marLeft w:val="0"/>
      <w:marRight w:val="0"/>
      <w:marTop w:val="0"/>
      <w:marBottom w:val="0"/>
      <w:divBdr>
        <w:top w:val="none" w:sz="0" w:space="0" w:color="auto"/>
        <w:left w:val="none" w:sz="0" w:space="0" w:color="auto"/>
        <w:bottom w:val="none" w:sz="0" w:space="0" w:color="auto"/>
        <w:right w:val="none" w:sz="0" w:space="0" w:color="auto"/>
      </w:divBdr>
    </w:div>
    <w:div w:id="797769871">
      <w:bodyDiv w:val="1"/>
      <w:marLeft w:val="0"/>
      <w:marRight w:val="0"/>
      <w:marTop w:val="0"/>
      <w:marBottom w:val="0"/>
      <w:divBdr>
        <w:top w:val="none" w:sz="0" w:space="0" w:color="auto"/>
        <w:left w:val="none" w:sz="0" w:space="0" w:color="auto"/>
        <w:bottom w:val="none" w:sz="0" w:space="0" w:color="auto"/>
        <w:right w:val="none" w:sz="0" w:space="0" w:color="auto"/>
      </w:divBdr>
    </w:div>
    <w:div w:id="208838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tie.just.ro/Public/DetaliiDocumentAfis/15706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egislatie.just.ro/Public/DetaliiDocumentAfis/1570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DA2D5142C8AB64C9359E9C7F34720C8" ma:contentTypeVersion="11" ma:contentTypeDescription="Create a new document." ma:contentTypeScope="" ma:versionID="c1f5e50ade51663be5c25e84f6031395">
  <xsd:schema xmlns:xsd="http://www.w3.org/2001/XMLSchema" xmlns:xs="http://www.w3.org/2001/XMLSchema" xmlns:p="http://schemas.microsoft.com/office/2006/metadata/properties" xmlns:ns2="332bb4b0-868c-4fec-bdea-c6838e80017c" xmlns:ns3="4bd1850c-0c6a-4b19-a097-2346d9d6e810" targetNamespace="http://schemas.microsoft.com/office/2006/metadata/properties" ma:root="true" ma:fieldsID="aa6c5c6eed08756f51a3562ebc2ea81e" ns2:_="" ns3:_="">
    <xsd:import namespace="332bb4b0-868c-4fec-bdea-c6838e80017c"/>
    <xsd:import namespace="4bd1850c-0c6a-4b19-a097-2346d9d6e8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b4b0-868c-4fec-bdea-c6838e800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8eac77f1-9051-4a5f-b12b-384133352541}" ma:internalName="TaxCatchAll" ma:showField="CatchAllData" ma:web="332bb4b0-868c-4fec-bdea-c6838e800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d1850c-0c6a-4b19-a097-2346d9d6e8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437d0d7-f8a5-4322-8a1f-ad3b1c04956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d1850c-0c6a-4b19-a097-2346d9d6e810">
      <Terms xmlns="http://schemas.microsoft.com/office/infopath/2007/PartnerControls"/>
    </lcf76f155ced4ddcb4097134ff3c332f>
    <TaxCatchAll xmlns="332bb4b0-868c-4fec-bdea-c6838e80017c" xsi:nil="true"/>
    <_dlc_DocId xmlns="332bb4b0-868c-4fec-bdea-c6838e80017c">U2T6FDFTFMF2-566646557-4475</_dlc_DocId>
    <_dlc_DocIdUrl xmlns="332bb4b0-868c-4fec-bdea-c6838e80017c">
      <Url>https://ninenineww.sharepoint.com/sites/X-Files/_layouts/15/DocIdRedir.aspx?ID=U2T6FDFTFMF2-566646557-4475</Url>
      <Description>U2T6FDFTFMF2-566646557-4475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8968B-C8D0-400E-A71B-C33C8C19488C}">
  <ds:schemaRefs>
    <ds:schemaRef ds:uri="http://schemas.microsoft.com/sharepoint/events"/>
  </ds:schemaRefs>
</ds:datastoreItem>
</file>

<file path=customXml/itemProps2.xml><?xml version="1.0" encoding="utf-8"?>
<ds:datastoreItem xmlns:ds="http://schemas.openxmlformats.org/officeDocument/2006/customXml" ds:itemID="{B6DCF7CA-A8B6-4D12-A8A2-07624A50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b4b0-868c-4fec-bdea-c6838e80017c"/>
    <ds:schemaRef ds:uri="4bd1850c-0c6a-4b19-a097-2346d9d6e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BE15F-89A4-4CB7-94C2-A34735E956C3}">
  <ds:schemaRefs>
    <ds:schemaRef ds:uri="http://schemas.microsoft.com/office/2006/metadata/properties"/>
    <ds:schemaRef ds:uri="http://schemas.microsoft.com/office/infopath/2007/PartnerControls"/>
    <ds:schemaRef ds:uri="4bd1850c-0c6a-4b19-a097-2346d9d6e810"/>
    <ds:schemaRef ds:uri="332bb4b0-868c-4fec-bdea-c6838e80017c"/>
  </ds:schemaRefs>
</ds:datastoreItem>
</file>

<file path=customXml/itemProps4.xml><?xml version="1.0" encoding="utf-8"?>
<ds:datastoreItem xmlns:ds="http://schemas.openxmlformats.org/officeDocument/2006/customXml" ds:itemID="{DA3FCA22-870B-4FBD-97D9-EB747AF20C69}">
  <ds:schemaRefs>
    <ds:schemaRef ds:uri="http://schemas.openxmlformats.org/officeDocument/2006/bibliography"/>
  </ds:schemaRefs>
</ds:datastoreItem>
</file>

<file path=customXml/itemProps5.xml><?xml version="1.0" encoding="utf-8"?>
<ds:datastoreItem xmlns:ds="http://schemas.openxmlformats.org/officeDocument/2006/customXml" ds:itemID="{4137F515-679B-4875-AF27-87E60DB40800}">
  <ds:schemaRefs>
    <ds:schemaRef ds:uri="http://schemas.microsoft.com/sharepoint/v3/contenttype/forms"/>
  </ds:schemaRefs>
</ds:datastoreItem>
</file>

<file path=docMetadata/LabelInfo.xml><?xml version="1.0" encoding="utf-8"?>
<clbl:labelList xmlns:clbl="http://schemas.microsoft.com/office/2020/mipLabelMetadata">
  <clbl:label id="{ded5f496-6030-4e4c-b30d-e91af553bca6}" enabled="1" method="Standard" siteId="{ac66e848-7cb4-490d-b461-4eb2e62f8340}"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14997</Words>
  <Characters>86986</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101780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CRISTINA-GEORGETA NEACSU</dc:creator>
  <cp:keywords/>
  <dc:description/>
  <cp:lastModifiedBy>Laura Culita</cp:lastModifiedBy>
  <cp:revision>2</cp:revision>
  <cp:lastPrinted>2026-02-24T08:26:00Z</cp:lastPrinted>
  <dcterms:created xsi:type="dcterms:W3CDTF">2026-02-24T09:42:00Z</dcterms:created>
  <dcterms:modified xsi:type="dcterms:W3CDTF">2026-02-24T09:42:00Z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0x010100BDA2D5142C8AB64C9359E9C7F34720C8</vt:lpwstr>
  </property>
  <property fmtid="{D5CDD505-2E9C-101B-9397-08002B2CF9AE}" pid="3" name="_dlc_DocIdItemGuid">
    <vt:lpwstr>696ba56c-3cba-4101-bbd4-562f01bb4cc6</vt:lpwstr>
  </property>
  <property fmtid="{D5CDD505-2E9C-101B-9397-08002B2CF9AE}" pid="4" name="ClassificationContentMarkingFooterShapeIds">
    <vt:lpwstr>2905d7a1,5cdcd722,5a7a0238</vt:lpwstr>
  </property>
  <property fmtid="{D5CDD505-2E9C-101B-9397-08002B2CF9AE}" pid="5" name="ClassificationContentMarkingFooterFontProps">
    <vt:lpwstr>#000000,10,Aptos</vt:lpwstr>
  </property>
  <property fmtid="{D5CDD505-2E9C-101B-9397-08002B2CF9AE}" pid="6" name="ClassificationContentMarkingFooterText">
    <vt:lpwstr>Internal</vt:lpwstr>
  </property>
</Properties>
</file>