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443B" w14:textId="77777777" w:rsidR="00AC6D9D" w:rsidRDefault="004D456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LEGE privind salarizarea personalului plătit din fonduri publice</w:t>
      </w:r>
    </w:p>
    <w:p w14:paraId="32D98172"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5D47CF79"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26EF45BA" w14:textId="77777777" w:rsidR="00AC6D9D" w:rsidRDefault="00AC6D9D">
      <w:pPr>
        <w:autoSpaceDE w:val="0"/>
        <w:autoSpaceDN w:val="0"/>
        <w:adjustRightInd w:val="0"/>
        <w:spacing w:after="0" w:line="240" w:lineRule="auto"/>
        <w:jc w:val="both"/>
        <w:rPr>
          <w:rFonts w:ascii="Times New Roman" w:hAnsi="Times New Roman" w:cs="Times New Roman"/>
          <w:b/>
          <w:bCs/>
          <w:sz w:val="24"/>
          <w:szCs w:val="24"/>
        </w:rPr>
      </w:pPr>
    </w:p>
    <w:p w14:paraId="4452B23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Parlamentul României</w:t>
      </w:r>
      <w:r>
        <w:rPr>
          <w:rFonts w:ascii="Times New Roman" w:hAnsi="Times New Roman" w:cs="Times New Roman"/>
          <w:sz w:val="24"/>
          <w:szCs w:val="24"/>
        </w:rPr>
        <w:t xml:space="preserve"> adoptă prezenta lege.</w:t>
      </w:r>
    </w:p>
    <w:p w14:paraId="338B7997"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8C463A2"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712F062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CAPITOLUL I</w:t>
      </w:r>
    </w:p>
    <w:p w14:paraId="340C113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Dispoziții generale</w:t>
      </w:r>
    </w:p>
    <w:p w14:paraId="4DFE096E"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25BCAA9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Obiectul de reglementare</w:t>
      </w:r>
    </w:p>
    <w:p w14:paraId="51EA00D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w:t>
      </w:r>
    </w:p>
    <w:p w14:paraId="192FB7C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Prezenta lege are ca obiect de reglementare stabilirea unui sistem de salarizare pentru personalul din sectorul bugetar plătit din bugetul general consolidat al statului.</w:t>
      </w:r>
    </w:p>
    <w:p w14:paraId="56A9846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Prezenta lege creează cadrul legislativ pentru:</w:t>
      </w:r>
    </w:p>
    <w:p w14:paraId="4048ADE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asigurarea unui sistem de fundamentare a politicilor salariale în sectorul bugetar și de monitorizare și control al aplicării acestora;</w:t>
      </w:r>
    </w:p>
    <w:p w14:paraId="3F44F60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asigurarea unui sistem de distribuire a resurselor bugetare alocate pentru cheltuielile de personal, în vederea asigurării echității, coerenței și transparenței drepturilor salariale, precum și în scopul stimulării performanței individuale.</w:t>
      </w:r>
    </w:p>
    <w:p w14:paraId="53A016DB" w14:textId="11203732" w:rsidR="00AC6D9D" w:rsidRDefault="004D456B">
      <w:pPr>
        <w:autoSpaceDE w:val="0"/>
        <w:autoSpaceDN w:val="0"/>
        <w:adjustRightInd w:val="0"/>
        <w:spacing w:after="0" w:line="240" w:lineRule="auto"/>
        <w:ind w:firstLine="240"/>
        <w:jc w:val="both"/>
        <w:rPr>
          <w:rFonts w:ascii="Times New Roman" w:hAnsi="Times New Roman" w:cs="Times New Roman"/>
          <w:sz w:val="24"/>
          <w:szCs w:val="24"/>
        </w:rPr>
      </w:pPr>
      <w:r>
        <w:rPr>
          <w:rFonts w:ascii="Times New Roman" w:hAnsi="Times New Roman" w:cs="Times New Roman"/>
          <w:sz w:val="24"/>
          <w:szCs w:val="24"/>
        </w:rPr>
        <w:t>(3) Drepturile salariale sau de natură salarială care pot fi acordate personalului prevăzut la alin. (1) sunt, în mod exclusiv, cele prevăzute prin prezenta lege. Actele normative și administrative prin care se acordă</w:t>
      </w:r>
      <w:r>
        <w:t xml:space="preserve"> </w:t>
      </w:r>
      <w:r>
        <w:rPr>
          <w:rFonts w:ascii="Times New Roman" w:hAnsi="Times New Roman" w:cs="Times New Roman"/>
          <w:sz w:val="24"/>
          <w:szCs w:val="24"/>
        </w:rPr>
        <w:t>personalului prevăzut la alin. (1) drepturi salariale care nu sunt prevăzute prin prezenta lege</w:t>
      </w:r>
      <w:r w:rsidRPr="00E27770">
        <w:rPr>
          <w:rFonts w:ascii="Times New Roman" w:hAnsi="Times New Roman" w:cs="Times New Roman"/>
          <w:sz w:val="24"/>
          <w:szCs w:val="24"/>
          <w:lang w:val="it-IT"/>
        </w:rPr>
        <w:t xml:space="preserve"> sau </w:t>
      </w:r>
      <w:r>
        <w:rPr>
          <w:rFonts w:ascii="Times New Roman" w:hAnsi="Times New Roman" w:cs="Times New Roman"/>
          <w:sz w:val="24"/>
          <w:szCs w:val="24"/>
        </w:rPr>
        <w:t xml:space="preserve">prin </w:t>
      </w:r>
      <w:r w:rsidRPr="00E27770">
        <w:rPr>
          <w:rFonts w:ascii="Times New Roman" w:hAnsi="Times New Roman" w:cs="Times New Roman"/>
          <w:sz w:val="24"/>
          <w:szCs w:val="24"/>
          <w:lang w:val="it-IT"/>
        </w:rPr>
        <w:t xml:space="preserve">acte </w:t>
      </w:r>
      <w:r>
        <w:rPr>
          <w:rFonts w:ascii="Times New Roman" w:hAnsi="Times New Roman" w:cs="Times New Roman"/>
          <w:sz w:val="24"/>
          <w:szCs w:val="24"/>
        </w:rPr>
        <w:t>normative și administrative</w:t>
      </w:r>
      <w:r w:rsidRPr="00E27770">
        <w:rPr>
          <w:rFonts w:ascii="Times New Roman" w:hAnsi="Times New Roman" w:cs="Times New Roman"/>
          <w:sz w:val="24"/>
          <w:szCs w:val="24"/>
          <w:lang w:val="it-IT"/>
        </w:rPr>
        <w:t xml:space="preserve"> adoptate </w:t>
      </w:r>
      <w:r>
        <w:rPr>
          <w:rFonts w:ascii="Times New Roman" w:hAnsi="Times New Roman" w:cs="Times New Roman"/>
          <w:sz w:val="24"/>
          <w:szCs w:val="24"/>
        </w:rPr>
        <w:t>în temeiul prezentei legi sunt lovite de nulitate absolută.</w:t>
      </w:r>
    </w:p>
    <w:p w14:paraId="3F99A9F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Prin contractele colective de muncă/acordurile colective de muncă și contractele individuale de muncă nu pot fi negociate salarii sau alte drepturi de natură salarială în bani sau în natură care excedează sau contravin prevederilor prezentei legi.</w:t>
      </w:r>
    </w:p>
    <w:p w14:paraId="051B7EB2"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AD82B1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Domeniul de aplicare</w:t>
      </w:r>
    </w:p>
    <w:p w14:paraId="21F9BC3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2</w:t>
      </w:r>
    </w:p>
    <w:p w14:paraId="04B65FE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Dispozițiile prezentei legi se aplică:</w:t>
      </w:r>
    </w:p>
    <w:p w14:paraId="638AC7A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personalului din autorități și instituții publice, respectiv Parlamentul, Administrația Prezidențială, autoritatea judecătorească, Guvernul, ministerele, celelalte organe de specialitate ale administrației publice centrale, unitățile teritoriale, autorități ale administrației publice locale, alte autorități publice, autorități administrative autonome, precum și instituțiile din subordinea acestora, finanțate integral din bugetul de stat, bugetele locale, bugetul asigurărilor sociale de stat și bugetele fondurilor speciale;</w:t>
      </w:r>
    </w:p>
    <w:p w14:paraId="5E1B747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personalului din autorități și instituții publice finanțate din venituri proprii și subvenții acordate de la bugetul de stat, bugetele locale, bugetul asigurărilor sociale de stat și bugetele fondurilor speciale;</w:t>
      </w:r>
    </w:p>
    <w:p w14:paraId="5E4EF42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personalului din autoritățile și instituțiile publice finanțate integral din venituri proprii;</w:t>
      </w:r>
    </w:p>
    <w:p w14:paraId="15F98BF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personalului din cadrul unor instituții publice angajat în temeiul unui contract, altul decât contractul individual de muncă;</w:t>
      </w:r>
    </w:p>
    <w:p w14:paraId="217AFF49"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persoanelor care ocupă funcții de demnitate publică.</w:t>
      </w:r>
    </w:p>
    <w:p w14:paraId="06A05FB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Dispozițiile prezentei legi nu se aplică personalului din Banca Națională a României, Autoritatea de Supraveghere Financiară, Autoritatea Națională de Reglementare în Domeniul Energiei și Autoritatea Națională pentru Administrare și Reglementare în Comunicații.</w:t>
      </w:r>
    </w:p>
    <w:p w14:paraId="51850BA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Intră în categoria personalului din sectorul bugetar, personalul încadrat pe baza contractului individual de muncă, personalul care ocupă funcții de demnitate publică numite sau alese și personalul care ocupă funcții asimilate funcțiilor de demnitate publică, magistrații, precum și personalul care beneficiază de statute speciale, inclusiv funcționarii publici și funcționarii publici cu statut special.</w:t>
      </w:r>
    </w:p>
    <w:p w14:paraId="781C0E01"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752397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bookmarkStart w:id="0" w:name="_Hlk207793004"/>
      <w:r>
        <w:rPr>
          <w:rFonts w:ascii="Times New Roman" w:hAnsi="Times New Roman" w:cs="Times New Roman"/>
          <w:b/>
          <w:bCs/>
          <w:sz w:val="24"/>
          <w:szCs w:val="24"/>
        </w:rPr>
        <w:lastRenderedPageBreak/>
        <w:t>Gestionarea sistemului de salarizare</w:t>
      </w:r>
    </w:p>
    <w:p w14:paraId="58747DC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bookmarkStart w:id="1" w:name="_Hlk207797466"/>
      <w:r>
        <w:rPr>
          <w:rFonts w:ascii="Times New Roman" w:hAnsi="Times New Roman" w:cs="Times New Roman"/>
          <w:sz w:val="24"/>
          <w:szCs w:val="24"/>
        </w:rPr>
        <w:t>ART. 3</w:t>
      </w:r>
    </w:p>
    <w:p w14:paraId="080AF1F3" w14:textId="77777777" w:rsidR="00AC6D9D" w:rsidRDefault="004D456B">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(1) Ministerul Muncii, Familiei, Tineretului și Solidarității Sociale și Ministerul Finanțelor exercită mandat instituțional comun privind conceperea, punerea în aplicare, monitorizarea, gestionarea și revizuirea politicii salariale din sectorul public, în condițiile prezentei legi, cu încadrare în plafoanele anuale stabilite în cadrul fiscal-bugetar din strategia fiscal-bugetară.</w:t>
      </w:r>
    </w:p>
    <w:p w14:paraId="26F0ADE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În cadrul mandatului comun prevăzut la alin. (1):</w:t>
      </w:r>
    </w:p>
    <w:p w14:paraId="7A4C3A5A" w14:textId="77777777" w:rsidR="00AC6D9D" w:rsidRDefault="004D456B">
      <w:pPr>
        <w:autoSpaceDE w:val="0"/>
        <w:autoSpaceDN w:val="0"/>
        <w:adjustRightInd w:val="0"/>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a) Ministerul Muncii, Familiei, Tineretului și Solidarității Sociale coordonează din punct de vedere tehnic și metodologic elaborarea politicilor publice, strategiilor naționale și proiectelor de acte normative și a metodologiilor de aplicare în domeniul salarizării personalului plătit din fonduri publice și asigură monitorizarea sistemului de salarizare pe baza datelor raportate anual de ordonatorii de credite;</w:t>
      </w:r>
    </w:p>
    <w:p w14:paraId="59677AD1" w14:textId="77777777" w:rsidR="00AC6D9D" w:rsidRDefault="004D456B">
      <w:pPr>
        <w:autoSpaceDE w:val="0"/>
        <w:autoSpaceDN w:val="0"/>
        <w:adjustRightInd w:val="0"/>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b) Ministerul Finanțelor coordonează din punct de vedere fiscal-bugetar sistemul de salarizare, prin evaluarea impactului bugetar, asigurarea sustenabilității și încadrării în limitele bugetare, precum și prin stabilirea regulilor de fundamentare, bugetare și evidență a cheltuielilor de personal.</w:t>
      </w:r>
    </w:p>
    <w:p w14:paraId="71DF81F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Inițierea, elaborarea și propunerea de modificări ale legislației privind salarizarea personalului plătit din fonduri publice, se realizează în comun de Ministerul Muncii, Familiei, Tineretului și Solidarității Sociale și Ministerul Finanțelor, iar avizarea proiectelor de acte normative inițiate de cei care au drept de inițiativă legislativă, potrivit legii, în vederea modificării și/sau completării legislației privind salarizarea personalului plătit din fonduri publice de către cele două ministere este obligatorie.</w:t>
      </w:r>
    </w:p>
    <w:p w14:paraId="268992A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Gestionarea sistemului de salarizare a personalului din instituțiile și autoritățile publice se asigură de fiecare ordonator de credite.</w:t>
      </w:r>
    </w:p>
    <w:p w14:paraId="06CB29C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Gestionarea sistemului de salarizare a personalului din instituțiile de învățământ preuniversitar și universitar de stat se asigură de Ministerul Educației și Cercetării.</w:t>
      </w:r>
    </w:p>
    <w:p w14:paraId="3B0F1B8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Gestionarea sistemului de salarizare a personalului din unitățile sanitare publice, din rețeaua Ministerului Sănătății și din cele aflate în subordonarea/coordonarea autorităților administrației publice locale se asigură de ordonatorii principali de credite și de Ministerul Sănătății.</w:t>
      </w:r>
    </w:p>
    <w:p w14:paraId="4D9FC82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Ordonatorii de credite au obligația să stabilească salariile de bază/soldele de funcție/salariile de funcție/soldele de grad/salariile gradului profesional deținut, gradațiile, soldele de comandă/salariile de comandă, indemnizațiile de încadrare/indemnizațiile lunare, sporurile, alte drepturi salariale în bani și în natură prevăzute de lege, să asigure promovarea personalului în funcții, grade și trepte profesionale și avansarea în gradații, în condițiile legii, astfel încât să se încadreze în sumele aprobate cu această destinație în bugetul propriu.</w:t>
      </w:r>
    </w:p>
    <w:bookmarkEnd w:id="1"/>
    <w:p w14:paraId="05CE96A1"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bookmarkEnd w:id="0"/>
    <w:p w14:paraId="617547C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Controlul aplicării legii</w:t>
      </w:r>
    </w:p>
    <w:p w14:paraId="6B4F53F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4</w:t>
      </w:r>
    </w:p>
    <w:p w14:paraId="5D5601AD" w14:textId="77777777" w:rsidR="00AC6D9D" w:rsidRDefault="004D456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Controlul aplicării prevederilor legale privind salarizarea personalului din sectorul bugetar se realizează de către Guvern, prin ministere și instituțiile de apărare, ordine publică și securitate națională, potrivit atribuțiilor din domeniul de activitate al acestora, precum și de alte autorități publice centrale autonome cu atribuții în domeniu.</w:t>
      </w:r>
    </w:p>
    <w:p w14:paraId="478B31EC"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4207100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Raportul salarial</w:t>
      </w:r>
    </w:p>
    <w:p w14:paraId="23FF194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5</w:t>
      </w:r>
    </w:p>
    <w:p w14:paraId="0C79F49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sectorul bugetar, raportul dintre cel mai mic salariu de bază și cel mai mare salariu de bază, soldă de funcție/salariu de funcție, indemnizație de încadrare, indemnizație lunară este de 1 la 8.</w:t>
      </w:r>
    </w:p>
    <w:p w14:paraId="3DA8197F"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74E6E72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Principiile sistemului de salarizare</w:t>
      </w:r>
    </w:p>
    <w:p w14:paraId="593F21C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6</w:t>
      </w:r>
    </w:p>
    <w:p w14:paraId="65FFC24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Sistemul de salarizare reglementat prin prezenta lege are la bază următoarele principii:</w:t>
      </w:r>
    </w:p>
    <w:p w14:paraId="1FCE2392"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a) principiul legalității, în sensul că drepturile de natură salarială se stabilesc prin norme juridice de forța legii, </w:t>
      </w:r>
      <w:r>
        <w:rPr>
          <w:rFonts w:ascii="Times New Roman" w:hAnsi="Times New Roman" w:cs="Times New Roman"/>
          <w:color w:val="000000" w:themeColor="text1"/>
          <w:sz w:val="24"/>
          <w:szCs w:val="24"/>
        </w:rPr>
        <w:t>conform principiilor enunțate de art. 120 din Constituția României, republicată, dar cu încadrare în grila de coeficienți de salarizare, respectiv între limitele minime și maxime prevăzute prin prezenta lege;</w:t>
      </w:r>
    </w:p>
    <w:p w14:paraId="42376DD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b) principiul nediscriminării, în sensul eliminării oricăror </w:t>
      </w:r>
      <w:r>
        <w:rPr>
          <w:rFonts w:ascii="Times New Roman" w:hAnsi="Times New Roman" w:cs="Times New Roman"/>
          <w:sz w:val="24"/>
          <w:szCs w:val="24"/>
        </w:rPr>
        <w:t>forme de discriminare și instituirii unui tratament egal cu privire la personalul din sectorul bugetar care prestează aceeași activitate și are aceeași vechime în muncă și în funcție;</w:t>
      </w:r>
    </w:p>
    <w:p w14:paraId="637D5D64"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principiul egalității, prin asigurarea de salarii de bază egale pentru muncă de valoare egală;</w:t>
      </w:r>
    </w:p>
    <w:p w14:paraId="5B74BD70" w14:textId="7F4B9BF3"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principiul stimulării </w:t>
      </w:r>
      <w:r w:rsidR="00346240">
        <w:rPr>
          <w:rFonts w:ascii="Times New Roman" w:hAnsi="Times New Roman" w:cs="Times New Roman"/>
          <w:sz w:val="24"/>
          <w:szCs w:val="24"/>
        </w:rPr>
        <w:t xml:space="preserve">performanței </w:t>
      </w:r>
      <w:r>
        <w:rPr>
          <w:rFonts w:ascii="Times New Roman" w:hAnsi="Times New Roman" w:cs="Times New Roman"/>
          <w:sz w:val="24"/>
          <w:szCs w:val="24"/>
        </w:rPr>
        <w:t>personalului din sectorul bugetar, în contextul recunoașterii și recompensării performanțelor profesionale obținute, pe baza criteriilor stabilite potrivit legii și regulamentelor proprii, în vederea creșterii eficienței activității desfășurate;</w:t>
      </w:r>
    </w:p>
    <w:p w14:paraId="2894520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principiul ierarhizării, pe verticală, cât și pe orizontală, în cadrul aceluiași domeniu, în funcție de complexitatea și importanța activității desfășurate;</w:t>
      </w:r>
    </w:p>
    <w:p w14:paraId="5D1C607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principiul transparenței mecanismului de stabilire a drepturilor salariale, în sensul asigurării predictibilității salariale pentru personalul din sectorul bugetar;</w:t>
      </w:r>
    </w:p>
    <w:p w14:paraId="24AD815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principiul sustenabilității financiare, în sensul stabilirii nivelului de salarizare pentru personalul bugetar, astfel încât să se asigure respectarea plafoanelor anuale pentru cheltuielile de personal stabilite în cadrul fiscal-bugetar din strategia fiscal-bugetară, conform Legii responsabilității fiscal-bugetare nr. 69/2010, republicată, cu modificările și completările ulterioare;</w:t>
      </w:r>
    </w:p>
    <w:p w14:paraId="2F486EE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 principiul publicității, în sensul transparenței veniturilor de natură salarială, pentru toate funcțiile din sectorul bugetar.</w:t>
      </w:r>
    </w:p>
    <w:p w14:paraId="08D27A05" w14:textId="77777777" w:rsidR="00AC6D9D" w:rsidRDefault="004D456B">
      <w:pPr>
        <w:autoSpaceDE w:val="0"/>
        <w:autoSpaceDN w:val="0"/>
        <w:adjustRightInd w:val="0"/>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 xml:space="preserve">    </w:t>
      </w:r>
    </w:p>
    <w:p w14:paraId="0D9FC1D9"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Definiții generale</w:t>
      </w:r>
    </w:p>
    <w:p w14:paraId="44DC65D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7</w:t>
      </w:r>
    </w:p>
    <w:p w14:paraId="563CCCC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înțelesul prezentei legi, termenii și expresiile de mai jos au următoarea semnificație:</w:t>
      </w:r>
    </w:p>
    <w:p w14:paraId="758944BC"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coeficientul de salarizare reprezintă numărul stabilit prin lege pentru fiecare funcție, care exprimă poziția acesteia în ierarhia funcțiilor și care, înmulțit cu valoarea de referință, determină salariul de bază</w:t>
      </w:r>
      <w:r>
        <w:rPr>
          <w:rFonts w:ascii="Times New Roman" w:hAnsi="Times New Roman" w:cs="Times New Roman"/>
          <w:sz w:val="24"/>
          <w:szCs w:val="24"/>
        </w:rPr>
        <w:t xml:space="preserve">, solda de funcție/salariul de funcție, indemnizația de </w:t>
      </w:r>
      <w:r>
        <w:rPr>
          <w:rFonts w:ascii="Times New Roman" w:hAnsi="Times New Roman" w:cs="Times New Roman"/>
          <w:color w:val="000000" w:themeColor="text1"/>
          <w:sz w:val="24"/>
          <w:szCs w:val="24"/>
        </w:rPr>
        <w:t>încadrare și indemnizația lunară;</w:t>
      </w:r>
    </w:p>
    <w:p w14:paraId="6E457AB5" w14:textId="71533371" w:rsidR="00294D73"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diferența salarială tranzitorie </w:t>
      </w:r>
      <w:r w:rsidRPr="00FD0485">
        <w:rPr>
          <w:rFonts w:ascii="Times New Roman" w:hAnsi="Times New Roman" w:cs="Times New Roman"/>
          <w:color w:val="000000" w:themeColor="text1"/>
          <w:sz w:val="24"/>
          <w:szCs w:val="24"/>
        </w:rPr>
        <w:t>reprezintă un drept salarial</w:t>
      </w:r>
      <w:r w:rsidR="004354BE" w:rsidRPr="00FD0485">
        <w:rPr>
          <w:rFonts w:ascii="Times New Roman" w:hAnsi="Times New Roman" w:cs="Times New Roman"/>
          <w:color w:val="000000" w:themeColor="text1"/>
          <w:sz w:val="24"/>
          <w:szCs w:val="24"/>
        </w:rPr>
        <w:t xml:space="preserve"> individual</w:t>
      </w:r>
      <w:r w:rsidRPr="00FD0485">
        <w:rPr>
          <w:rFonts w:ascii="Times New Roman" w:hAnsi="Times New Roman" w:cs="Times New Roman"/>
          <w:color w:val="000000" w:themeColor="text1"/>
          <w:sz w:val="24"/>
          <w:szCs w:val="24"/>
        </w:rPr>
        <w:t xml:space="preserve"> suplimentar salariului lunar, soldei lunare/salariului lunar, determinat potrivit prezentei legi. Aceasta se calculează ca diferență între salariul lunar, solda lunară/salariul lunar determinate potrivit legislației în vigoare în luna decembrie 2026 și salariul lunar, solda lunară/salariul lunar determinate potrivit prezentei legi. Diferența salarială tranzitorie se acordă</w:t>
      </w:r>
      <w:r w:rsidR="004354BE" w:rsidRPr="00FD0485">
        <w:rPr>
          <w:rFonts w:ascii="Times New Roman" w:hAnsi="Times New Roman" w:cs="Times New Roman"/>
          <w:color w:val="000000" w:themeColor="text1"/>
          <w:sz w:val="24"/>
          <w:szCs w:val="24"/>
        </w:rPr>
        <w:t xml:space="preserve"> individual</w:t>
      </w:r>
      <w:r w:rsidRPr="00FD0485">
        <w:rPr>
          <w:rFonts w:ascii="Times New Roman" w:hAnsi="Times New Roman" w:cs="Times New Roman"/>
          <w:color w:val="000000" w:themeColor="text1"/>
          <w:sz w:val="24"/>
          <w:szCs w:val="24"/>
        </w:rPr>
        <w:t>, după caz,</w:t>
      </w:r>
      <w:r>
        <w:rPr>
          <w:rFonts w:ascii="Times New Roman" w:hAnsi="Times New Roman" w:cs="Times New Roman"/>
          <w:color w:val="000000" w:themeColor="text1"/>
          <w:sz w:val="24"/>
          <w:szCs w:val="24"/>
        </w:rPr>
        <w:t xml:space="preserve"> personalului </w:t>
      </w:r>
      <w:r w:rsidR="00096D7F">
        <w:rPr>
          <w:rFonts w:ascii="Times New Roman" w:hAnsi="Times New Roman" w:cs="Times New Roman"/>
          <w:color w:val="000000" w:themeColor="text1"/>
          <w:sz w:val="24"/>
          <w:szCs w:val="24"/>
        </w:rPr>
        <w:t>care ocupă</w:t>
      </w:r>
      <w:r w:rsidR="00F503C6">
        <w:rPr>
          <w:rFonts w:ascii="Times New Roman" w:hAnsi="Times New Roman" w:cs="Times New Roman"/>
          <w:color w:val="000000" w:themeColor="text1"/>
          <w:sz w:val="24"/>
          <w:szCs w:val="24"/>
        </w:rPr>
        <w:t>,</w:t>
      </w:r>
      <w:r w:rsidR="00096D7F">
        <w:rPr>
          <w:rFonts w:ascii="Times New Roman" w:hAnsi="Times New Roman" w:cs="Times New Roman"/>
          <w:color w:val="000000" w:themeColor="text1"/>
          <w:sz w:val="24"/>
          <w:szCs w:val="24"/>
        </w:rPr>
        <w:t xml:space="preserve"> la data intrării în vigoare a prezentei legi</w:t>
      </w:r>
      <w:r w:rsidR="00F503C6">
        <w:rPr>
          <w:rFonts w:ascii="Times New Roman" w:hAnsi="Times New Roman" w:cs="Times New Roman"/>
          <w:color w:val="000000" w:themeColor="text1"/>
          <w:sz w:val="24"/>
          <w:szCs w:val="24"/>
        </w:rPr>
        <w:t xml:space="preserve">, funcții din </w:t>
      </w:r>
      <w:r w:rsidR="00E57B40">
        <w:rPr>
          <w:rFonts w:ascii="Times New Roman" w:hAnsi="Times New Roman" w:cs="Times New Roman"/>
          <w:color w:val="000000" w:themeColor="text1"/>
          <w:sz w:val="24"/>
          <w:szCs w:val="24"/>
        </w:rPr>
        <w:t xml:space="preserve">sectorul </w:t>
      </w:r>
      <w:r w:rsidR="00F503C6">
        <w:rPr>
          <w:rFonts w:ascii="Times New Roman" w:hAnsi="Times New Roman" w:cs="Times New Roman"/>
          <w:color w:val="000000" w:themeColor="text1"/>
          <w:sz w:val="24"/>
          <w:szCs w:val="24"/>
        </w:rPr>
        <w:t>bugetar</w:t>
      </w:r>
      <w:r w:rsidR="00096D7F">
        <w:rPr>
          <w:rFonts w:ascii="Times New Roman" w:hAnsi="Times New Roman" w:cs="Times New Roman"/>
          <w:color w:val="000000" w:themeColor="text1"/>
          <w:sz w:val="24"/>
          <w:szCs w:val="24"/>
        </w:rPr>
        <w:t xml:space="preserve"> și care este </w:t>
      </w:r>
      <w:r>
        <w:rPr>
          <w:rFonts w:ascii="Times New Roman" w:hAnsi="Times New Roman" w:cs="Times New Roman"/>
          <w:color w:val="000000" w:themeColor="text1"/>
          <w:sz w:val="24"/>
          <w:szCs w:val="24"/>
        </w:rPr>
        <w:t>reîncadrat conform art.</w:t>
      </w:r>
      <w:r w:rsidR="00F503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31</w:t>
      </w:r>
      <w:r w:rsidR="00096D7F">
        <w:rPr>
          <w:rFonts w:ascii="Times New Roman" w:hAnsi="Times New Roman" w:cs="Times New Roman"/>
          <w:color w:val="000000" w:themeColor="text1"/>
          <w:sz w:val="24"/>
          <w:szCs w:val="24"/>
        </w:rPr>
        <w:t xml:space="preserve"> alin. (1)</w:t>
      </w:r>
      <w:r>
        <w:rPr>
          <w:rFonts w:ascii="Times New Roman" w:hAnsi="Times New Roman" w:cs="Times New Roman"/>
          <w:color w:val="000000" w:themeColor="text1"/>
          <w:sz w:val="24"/>
          <w:szCs w:val="24"/>
        </w:rPr>
        <w:t>, astfel cum este prevăzut la art. 32 din prezenta lege.</w:t>
      </w:r>
      <w:r w:rsidR="0081510D">
        <w:rPr>
          <w:rFonts w:ascii="Times New Roman" w:hAnsi="Times New Roman" w:cs="Times New Roman"/>
          <w:color w:val="000000" w:themeColor="text1"/>
          <w:sz w:val="24"/>
          <w:szCs w:val="24"/>
        </w:rPr>
        <w:t xml:space="preserve"> Diferența salarială tranzitorie nu se acordă</w:t>
      </w:r>
      <w:r w:rsidR="00F96B86">
        <w:rPr>
          <w:rFonts w:ascii="Times New Roman" w:hAnsi="Times New Roman" w:cs="Times New Roman"/>
          <w:color w:val="000000" w:themeColor="text1"/>
          <w:sz w:val="24"/>
          <w:szCs w:val="24"/>
        </w:rPr>
        <w:t xml:space="preserve"> personalului </w:t>
      </w:r>
      <w:r w:rsidR="00DE0B66">
        <w:rPr>
          <w:rFonts w:ascii="Times New Roman" w:hAnsi="Times New Roman" w:cs="Times New Roman"/>
          <w:color w:val="000000" w:themeColor="text1"/>
          <w:sz w:val="24"/>
          <w:szCs w:val="24"/>
        </w:rPr>
        <w:t>care se regăsește în următoarele situații</w:t>
      </w:r>
      <w:r w:rsidR="00294D73">
        <w:rPr>
          <w:rFonts w:ascii="Times New Roman" w:hAnsi="Times New Roman" w:cs="Times New Roman"/>
          <w:color w:val="000000" w:themeColor="text1"/>
          <w:sz w:val="24"/>
          <w:szCs w:val="24"/>
        </w:rPr>
        <w:t>:</w:t>
      </w:r>
    </w:p>
    <w:p w14:paraId="3708FC9C" w14:textId="793254F3" w:rsidR="00F96B86" w:rsidRDefault="00294D73" w:rsidP="00F96B86">
      <w:pPr>
        <w:pStyle w:val="ListParagraph"/>
        <w:numPr>
          <w:ilvl w:val="0"/>
          <w:numId w:val="7"/>
        </w:numPr>
        <w:autoSpaceDE w:val="0"/>
        <w:autoSpaceDN w:val="0"/>
        <w:adjustRightInd w:val="0"/>
        <w:spacing w:after="0" w:line="240" w:lineRule="auto"/>
        <w:ind w:left="851" w:hanging="5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person</w:t>
      </w:r>
      <w:r w:rsidR="00DE0B66">
        <w:rPr>
          <w:rFonts w:ascii="Times New Roman" w:hAnsi="Times New Roman" w:cs="Times New Roman"/>
          <w:color w:val="000000" w:themeColor="text1"/>
          <w:sz w:val="24"/>
          <w:szCs w:val="24"/>
        </w:rPr>
        <w:t>alul nou încadrat în funcții din sectorul bugetar, după intrarea în vigoare a prezentei legi</w:t>
      </w:r>
      <w:r w:rsidR="00F96B86">
        <w:rPr>
          <w:rFonts w:ascii="Times New Roman" w:hAnsi="Times New Roman" w:cs="Times New Roman"/>
          <w:color w:val="000000" w:themeColor="text1"/>
          <w:sz w:val="24"/>
          <w:szCs w:val="24"/>
        </w:rPr>
        <w:t>;</w:t>
      </w:r>
    </w:p>
    <w:p w14:paraId="08E6A1C7" w14:textId="1F863510" w:rsidR="00523AAF" w:rsidRDefault="00A42AA4" w:rsidP="00F96B86">
      <w:pPr>
        <w:pStyle w:val="ListParagraph"/>
        <w:numPr>
          <w:ilvl w:val="0"/>
          <w:numId w:val="7"/>
        </w:numPr>
        <w:autoSpaceDE w:val="0"/>
        <w:autoSpaceDN w:val="0"/>
        <w:adjustRightInd w:val="0"/>
        <w:spacing w:after="0" w:line="240" w:lineRule="auto"/>
        <w:ind w:left="851" w:hanging="5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personalul </w:t>
      </w:r>
      <w:r w:rsidR="00DE0B66">
        <w:rPr>
          <w:rFonts w:ascii="Times New Roman" w:hAnsi="Times New Roman" w:cs="Times New Roman"/>
          <w:color w:val="000000" w:themeColor="text1"/>
          <w:sz w:val="24"/>
          <w:szCs w:val="24"/>
        </w:rPr>
        <w:t xml:space="preserve">care ocupă funcții din sectorul bugetar la intrarea în vigoare a prezentei legi și care, după intrarea în vigoare a prezentei legi, este </w:t>
      </w:r>
      <w:r>
        <w:rPr>
          <w:rFonts w:ascii="Times New Roman" w:hAnsi="Times New Roman" w:cs="Times New Roman"/>
          <w:color w:val="000000" w:themeColor="text1"/>
          <w:sz w:val="24"/>
          <w:szCs w:val="24"/>
        </w:rPr>
        <w:t xml:space="preserve">încadrat pe alte funcții </w:t>
      </w:r>
      <w:r w:rsidR="00DE0B66">
        <w:rPr>
          <w:rFonts w:ascii="Times New Roman" w:hAnsi="Times New Roman" w:cs="Times New Roman"/>
          <w:color w:val="000000" w:themeColor="text1"/>
          <w:sz w:val="24"/>
          <w:szCs w:val="24"/>
        </w:rPr>
        <w:t>din</w:t>
      </w:r>
      <w:r w:rsidR="00DE0B66" w:rsidRPr="00DE0B66">
        <w:rPr>
          <w:rFonts w:ascii="Times New Roman" w:hAnsi="Times New Roman" w:cs="Times New Roman"/>
          <w:color w:val="000000" w:themeColor="text1"/>
          <w:sz w:val="24"/>
          <w:szCs w:val="24"/>
        </w:rPr>
        <w:t xml:space="preserve"> aceeași autoritate/instituție publică</w:t>
      </w:r>
      <w:r>
        <w:rPr>
          <w:rFonts w:ascii="Times New Roman" w:hAnsi="Times New Roman" w:cs="Times New Roman"/>
          <w:color w:val="000000" w:themeColor="text1"/>
          <w:sz w:val="24"/>
          <w:szCs w:val="24"/>
        </w:rPr>
        <w:t xml:space="preserve"> </w:t>
      </w:r>
      <w:r w:rsidR="00DE0B66">
        <w:rPr>
          <w:rFonts w:ascii="Times New Roman" w:hAnsi="Times New Roman" w:cs="Times New Roman"/>
          <w:color w:val="000000" w:themeColor="text1"/>
          <w:sz w:val="24"/>
          <w:szCs w:val="24"/>
        </w:rPr>
        <w:t xml:space="preserve">sau este promovat </w:t>
      </w:r>
      <w:r>
        <w:rPr>
          <w:rFonts w:ascii="Times New Roman" w:hAnsi="Times New Roman" w:cs="Times New Roman"/>
          <w:color w:val="000000" w:themeColor="text1"/>
          <w:sz w:val="24"/>
          <w:szCs w:val="24"/>
        </w:rPr>
        <w:t xml:space="preserve">în </w:t>
      </w:r>
      <w:r w:rsidR="00DE0B66">
        <w:rPr>
          <w:rFonts w:ascii="Times New Roman" w:hAnsi="Times New Roman" w:cs="Times New Roman"/>
          <w:color w:val="000000" w:themeColor="text1"/>
          <w:sz w:val="24"/>
          <w:szCs w:val="24"/>
        </w:rPr>
        <w:t xml:space="preserve">alte </w:t>
      </w:r>
      <w:r>
        <w:rPr>
          <w:rFonts w:ascii="Times New Roman" w:hAnsi="Times New Roman" w:cs="Times New Roman"/>
          <w:color w:val="000000" w:themeColor="text1"/>
          <w:sz w:val="24"/>
          <w:szCs w:val="24"/>
        </w:rPr>
        <w:t>funcții sau în grade/trepte salariale</w:t>
      </w:r>
      <w:r w:rsidR="00294D73">
        <w:rPr>
          <w:rFonts w:ascii="Times New Roman" w:hAnsi="Times New Roman" w:cs="Times New Roman"/>
          <w:color w:val="000000" w:themeColor="text1"/>
          <w:sz w:val="24"/>
          <w:szCs w:val="24"/>
        </w:rPr>
        <w:t xml:space="preserve">. În această situație, diferența salarială tranzitorie se acordă, dacă este cazul, numai până la momentul încadrării/promovării în altă funcție decât cea </w:t>
      </w:r>
      <w:r w:rsidR="00DE0B66">
        <w:rPr>
          <w:rFonts w:ascii="Times New Roman" w:hAnsi="Times New Roman" w:cs="Times New Roman"/>
          <w:color w:val="000000" w:themeColor="text1"/>
          <w:sz w:val="24"/>
          <w:szCs w:val="24"/>
        </w:rPr>
        <w:t>ocupată</w:t>
      </w:r>
      <w:r w:rsidR="00294D73">
        <w:rPr>
          <w:rFonts w:ascii="Times New Roman" w:hAnsi="Times New Roman" w:cs="Times New Roman"/>
          <w:color w:val="000000" w:themeColor="text1"/>
          <w:sz w:val="24"/>
          <w:szCs w:val="24"/>
        </w:rPr>
        <w:t xml:space="preserve"> la data intrării în vigoare a prezentei legi</w:t>
      </w:r>
      <w:r w:rsidR="00CB0BDE">
        <w:rPr>
          <w:rFonts w:ascii="Times New Roman" w:hAnsi="Times New Roman" w:cs="Times New Roman"/>
          <w:color w:val="000000" w:themeColor="text1"/>
          <w:sz w:val="24"/>
          <w:szCs w:val="24"/>
        </w:rPr>
        <w:t>;</w:t>
      </w:r>
    </w:p>
    <w:p w14:paraId="70C2A9D0"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funcția de demnitate publică reprezintă ansamblul de atribuții și responsabilități stabilite prin Constituție, legi și/sau alte acte normative, după caz, obținute prin învestire, ca urmare a rezultatului procesului electoral, direct sau indirect, ori prin numire;</w:t>
      </w:r>
    </w:p>
    <w:p w14:paraId="76F99555"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funcția similară reprezintă o funcție de același fel din cadrul aceleiași instituții sau autorități publice, care implică aceleași condiții de studii, grad/treaptă profesională, gradație, vechime în funcție sau vechime în specialitate, după caz, și condiții de muncă;</w:t>
      </w:r>
    </w:p>
    <w:p w14:paraId="5FE2D8FC"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gradația reprezintă categoria de vechime în muncă în funcție de care se determină, în condițiile prezentei legi, salariul de bază sau</w:t>
      </w:r>
      <w:r>
        <w:t xml:space="preserve"> </w:t>
      </w:r>
      <w:r>
        <w:rPr>
          <w:rFonts w:ascii="Times New Roman" w:hAnsi="Times New Roman" w:cs="Times New Roman"/>
          <w:sz w:val="24"/>
          <w:szCs w:val="24"/>
        </w:rPr>
        <w:t xml:space="preserve">solda de funcție/salariul de funcție la care are dreptul personalul din </w:t>
      </w:r>
      <w:r>
        <w:rPr>
          <w:rFonts w:ascii="Times New Roman" w:hAnsi="Times New Roman" w:cs="Times New Roman"/>
          <w:sz w:val="24"/>
          <w:szCs w:val="24"/>
        </w:rPr>
        <w:lastRenderedPageBreak/>
        <w:t>sectorul bugetar, stabilit conform lit. a). Tranșele de vechime în muncă corespunzătoare fiecărei gradații, precum și modalitatea de determinare a salariului de bază sau a soldei de funcție/salariului de funcție pentru fiecare gradație sunt stabilite prin prezenta lege;</w:t>
      </w:r>
    </w:p>
    <w:p w14:paraId="1CAB262C"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gradul managerial reprezintă nivelul de exercitare a atribuțiilor de conducere în cadrul anumitor structuri organizaționale, stabilit potrivit actelor normative și actelor administrative de organizare și funcționare, care reflectă amploarea responsabilităților manageriale (aria de coordonare, nivelul decizional și complexitatea managementului) și care se utilizează, după caz, la încadrarea funcțiilor de conducere în ierarhia de salarizare; se aplică doar anumitor funcții de conducere conform clasificării din anexele la prezenta lege;</w:t>
      </w:r>
    </w:p>
    <w:p w14:paraId="6CE42BAA"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gradul profesional reprezintă nivelul de încadrare în cariera profesională, stabilit potrivit actelor normative aplicabile fiecărei familii ocupaționale și reflectă complexitatea atribuțiilor, nivelul de competență și experiența stabilite distinct în cadrul funcțiilor cu studii superioare, studii superioare de scurtă durată și studii medii, după caz, în condițiile legii; gradul profesional este distinct de gradul salarial;</w:t>
      </w:r>
    </w:p>
    <w:p w14:paraId="086C161E"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gradul salarial reprezintă fiecare dintre cele 12 niveluri din cadrul structurii de grade salariale, care grupează funcțiile din sectorul bugetar ce au o valoare similară a muncii, determinată prin procesul de evaluare a funcțiilor, pe baza unor caracteristici comune legate de complexitate, nivel de responsabilitate și alte criterii. Fiecărui grad salarial îi corespunde un interval de coeficienți;</w:t>
      </w:r>
    </w:p>
    <w:p w14:paraId="35992C08"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grila de salarizare reprezintă intervalele de coeficienți, cu valori cuprinse între 1 și 8, prevăzute pentru gradele salariale din cadrul structurii de grade. Nivelul de salarizare pentru funcțiile din sectorul bugetar grupate într-un anumit grad salarial se stabilește prin raportare la intervalul de coeficienți prevăzut în grila de salarizare pentru respectivul grad salarial;</w:t>
      </w:r>
    </w:p>
    <w:p w14:paraId="503AEC0C"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indemnizația de încadrare reprezintă suma de bani lunară corespunzătoare funcției, gradului, gradației și vechimii în funcție, prevăzută în anexa nr. V;</w:t>
      </w:r>
    </w:p>
    <w:p w14:paraId="7F7E6A96"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indemnizația lunară reprezintă suma de bani la care au dreptul persoanele care ocupă funcții de demnitate publică sau asimilate acestora, fiind unica formă de remunerare a activității corespunzătoare funcției acestora, cu excepția sporului prevăzut la art.15 alin.(2) și (3) din prezenta lege;</w:t>
      </w:r>
    </w:p>
    <w:p w14:paraId="2FCC01B7" w14:textId="77777777" w:rsidR="00AC6D9D" w:rsidRDefault="004D456B">
      <w:pPr>
        <w:pStyle w:val="ListParagraph"/>
        <w:numPr>
          <w:ilvl w:val="0"/>
          <w:numId w:val="1"/>
        </w:numPr>
        <w:shd w:val="clear" w:color="auto" w:fill="FFFFFF" w:themeFill="background1"/>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metoda analitică de evaluare a funcțiilor reprezintă procedura standardizată de determinare a valorii relative a unei funcții în cadrul sistemului de salarizare a personalului plătit din fonduri publice, prin analizarea sistematică a conținutului acelei funcții și punctarea diferitelor dimensiuni pe baza unor criterii și niveluri de descriere, în vederea ierarhizării funcțiilor și a încadrării acestora în grade salariale, potrivit metodologiei menționate la art. 8 alin. (5);</w:t>
      </w:r>
    </w:p>
    <w:p w14:paraId="406AA1D2" w14:textId="77777777" w:rsidR="00AC6D9D" w:rsidRDefault="004D456B">
      <w:pPr>
        <w:pStyle w:val="ListParagraph"/>
        <w:numPr>
          <w:ilvl w:val="0"/>
          <w:numId w:val="1"/>
        </w:numPr>
        <w:shd w:val="clear" w:color="auto" w:fill="FFFFFF" w:themeFill="background1"/>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premiul de performanță reprezintă un drept salarial ce poate fi acordat în vederea recompensării performanțelor profesionale individuale ale personalului din sectorul bugetar care ocupă funcții dintre cele prevăzute în anexele nr. I-VIII;</w:t>
      </w:r>
    </w:p>
    <w:p w14:paraId="55CED50C"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salariul de bază reprezintă suma de bani la care are dreptul lunar personalul plătit din fonduri publice, corespunzător funcției, </w:t>
      </w:r>
      <w:r>
        <w:rPr>
          <w:rFonts w:ascii="Times New Roman" w:hAnsi="Times New Roman" w:cs="Times New Roman"/>
          <w:color w:val="000000" w:themeColor="text1"/>
          <w:sz w:val="24"/>
          <w:szCs w:val="24"/>
        </w:rPr>
        <w:t>gradului/treptei profesionale, gradației, vechimii în specialitate,</w:t>
      </w:r>
      <w:r>
        <w:rPr>
          <w:rFonts w:ascii="Times New Roman" w:hAnsi="Times New Roman" w:cs="Times New Roman"/>
          <w:sz w:val="24"/>
          <w:szCs w:val="24"/>
        </w:rPr>
        <w:t xml:space="preserve"> stabilit prin înmulțirea coeficienților prevăzuți în anexele nr. I-VIII cu valoarea de referință, la care se adaugă cotele procentuale aferente gradațiilor de vechime în muncă, după caz;</w:t>
      </w:r>
    </w:p>
    <w:p w14:paraId="7AD00C71"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sz w:val="24"/>
          <w:szCs w:val="24"/>
        </w:rPr>
      </w:pPr>
      <w:r>
        <w:rPr>
          <w:rFonts w:ascii="Times New Roman" w:hAnsi="Times New Roman" w:cs="Times New Roman"/>
          <w:sz w:val="24"/>
          <w:szCs w:val="24"/>
        </w:rPr>
        <w:t>salariul lunar reprezintă suma de bani la care are dreptul lunar personalul din sectorul bugetar, cu excepția personalului militar, a polițiștilor și funcționarilor publici cu statut special din sistemul administrației penitenciare, și care cuprinde salariul de bază ori, după caz, indemnizația lunară sau indemnizația de încadrare, sporurile, indemnizațiile, primele, premiile, precum și celelalte elemente ale sistemului de salarizare corespunzătoare fiecărei categorii de personal din sectorul bugetar prevăzute de prezenta lege;</w:t>
      </w:r>
    </w:p>
    <w:p w14:paraId="1A7A3826"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sz w:val="24"/>
          <w:szCs w:val="24"/>
        </w:rPr>
      </w:pPr>
      <w:r>
        <w:rPr>
          <w:rFonts w:ascii="Times New Roman" w:hAnsi="Times New Roman" w:cs="Times New Roman"/>
          <w:sz w:val="24"/>
          <w:szCs w:val="24"/>
        </w:rPr>
        <w:t>solda de funcție/salariul de funcție reprezintă suma de bani la care are dreptul lunar personalul militar, polițiștii și funcționarii publici cu statut special din sistemul administrației penitenciare, corespunzător funcției îndeplinite, stabilită/stabilit conform anexelor nr. V și VI, în care este inclusă gradația de vechime în muncă. Solda de funcție/salariul de funcție nu poate fi mai mică/mic decât nivelul salariului de bază minim brut pe țară garantat în plată;</w:t>
      </w:r>
    </w:p>
    <w:p w14:paraId="5DC8CF43" w14:textId="77777777" w:rsidR="00AC6D9D" w:rsidRDefault="004D456B">
      <w:pPr>
        <w:pStyle w:val="ListParagraph"/>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solda lunară/salariul lunar cuprinde solda de funcție/salariul de funcție, solda de grad/salariul gradului profesional deținut, și, după caz, solda de comandă/salariul de comandă, indemnizații, compensații, sporuri, prime, premii și alte drepturi salariale în bani reglementate de prezenta lege;</w:t>
      </w:r>
    </w:p>
    <w:p w14:paraId="7BC425C9"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sz w:val="24"/>
          <w:szCs w:val="24"/>
        </w:rPr>
      </w:pPr>
      <w:r>
        <w:rPr>
          <w:rFonts w:ascii="Times New Roman" w:hAnsi="Times New Roman" w:cs="Times New Roman"/>
          <w:sz w:val="24"/>
          <w:szCs w:val="24"/>
        </w:rPr>
        <w:t>sporul reprezintă un element al salariului lunar, soldei lunare/salariul lunar, acordat ca procent la salariul de bază, solda de funcție/salariul de funcție, indemnizația de încadrare și indemnizația lunară, conform anexelor prezentei legi, incluzând gradația de vechime și excluzând orice alt drept salarial, sau în funcție de valoarea de referință, în condițiile legii, pentru fiecare categorie de personal;</w:t>
      </w:r>
    </w:p>
    <w:p w14:paraId="2EEA982A"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sz w:val="24"/>
          <w:szCs w:val="24"/>
        </w:rPr>
      </w:pPr>
      <w:r>
        <w:rPr>
          <w:rFonts w:ascii="Times New Roman" w:hAnsi="Times New Roman" w:cs="Times New Roman"/>
          <w:sz w:val="24"/>
          <w:szCs w:val="24"/>
        </w:rPr>
        <w:t>structura de grade salariale reprezintă un sistem de ierarhizare a funcțiilor din sectorul bugetar, prin raportare la valoarea muncii asociate acestor funcții, fiecare grad salarial grupând funcții similare ca valoare. Această valoare este determinată conform prevederilor art. 9;</w:t>
      </w:r>
    </w:p>
    <w:p w14:paraId="78DC5EBE"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sz w:val="24"/>
          <w:szCs w:val="24"/>
        </w:rPr>
      </w:pPr>
      <w:r>
        <w:rPr>
          <w:rFonts w:ascii="Times New Roman" w:hAnsi="Times New Roman" w:cs="Times New Roman"/>
          <w:sz w:val="24"/>
          <w:szCs w:val="24"/>
        </w:rPr>
        <w:t>treapta profesională reprezintă nivelul de ierarhizare în cadrul funcțiilor cu studii medii;</w:t>
      </w:r>
    </w:p>
    <w:p w14:paraId="392B96E9" w14:textId="77777777" w:rsidR="00AC6D9D" w:rsidRDefault="004D456B">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sz w:val="24"/>
          <w:szCs w:val="24"/>
        </w:rPr>
      </w:pPr>
      <w:r>
        <w:rPr>
          <w:rFonts w:ascii="Times New Roman" w:hAnsi="Times New Roman" w:cs="Times New Roman"/>
          <w:sz w:val="24"/>
          <w:szCs w:val="24"/>
        </w:rPr>
        <w:t>valoarea de referință reprezintă cuantumul exprimat în lei, stabilit anual prin legea bugetului de stat, care se înmulțește cu coeficientul de salarizare prevăzut de lege pentru fiecare funcție, rezultând salariul de bază, solda de funcție/salariul de funcție, solda de grad/salariul gradului profesional, indemnizația de încadrare, indemnizația lunară.</w:t>
      </w:r>
    </w:p>
    <w:p w14:paraId="58493419" w14:textId="77777777" w:rsidR="00AC6D9D" w:rsidRDefault="00AC6D9D">
      <w:pPr>
        <w:pStyle w:val="ListParagraph"/>
        <w:autoSpaceDE w:val="0"/>
        <w:autoSpaceDN w:val="0"/>
        <w:adjustRightInd w:val="0"/>
        <w:spacing w:after="0" w:line="240" w:lineRule="auto"/>
        <w:ind w:left="285"/>
        <w:jc w:val="both"/>
        <w:rPr>
          <w:rFonts w:ascii="Times New Roman" w:hAnsi="Times New Roman" w:cs="Times New Roman"/>
          <w:sz w:val="24"/>
          <w:szCs w:val="24"/>
        </w:rPr>
      </w:pPr>
    </w:p>
    <w:p w14:paraId="0B60798E"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F23E13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CAPITOLUL II </w:t>
      </w:r>
    </w:p>
    <w:p w14:paraId="6E844117" w14:textId="77777777" w:rsidR="00AC6D9D" w:rsidRDefault="004D456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I</w:t>
      </w:r>
      <w:r>
        <w:rPr>
          <w:rFonts w:ascii="Times New Roman" w:hAnsi="Times New Roman" w:cs="Times New Roman"/>
          <w:b/>
          <w:sz w:val="24"/>
          <w:szCs w:val="24"/>
        </w:rPr>
        <w:t>erarhizarea funcțiilor</w:t>
      </w:r>
    </w:p>
    <w:p w14:paraId="62C1F315" w14:textId="77777777" w:rsidR="00AC6D9D" w:rsidRDefault="004D456B">
      <w:pPr>
        <w:autoSpaceDE w:val="0"/>
        <w:autoSpaceDN w:val="0"/>
        <w:adjustRightInd w:val="0"/>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 xml:space="preserve">    </w:t>
      </w:r>
    </w:p>
    <w:p w14:paraId="459763D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Procesul și criteriile de evaluare a funcțiilor</w:t>
      </w:r>
    </w:p>
    <w:p w14:paraId="5BDE089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8</w:t>
      </w:r>
    </w:p>
    <w:p w14:paraId="6FFB9E3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Ierarhizarea funcțiilor și plasarea lor în grade salariale în cadrul structurii de grade salariale, definită la art. 7 lit. s), în vederea stabilirii salariilor de bază, indemnizațiilor de încadrare,</w:t>
      </w:r>
      <w:r>
        <w:t xml:space="preserve"> </w:t>
      </w:r>
      <w:r>
        <w:rPr>
          <w:rFonts w:ascii="Times New Roman" w:hAnsi="Times New Roman" w:cs="Times New Roman"/>
          <w:sz w:val="24"/>
          <w:szCs w:val="24"/>
        </w:rPr>
        <w:t xml:space="preserve">soldelor de funcție/salariilor de funcție și a indemnizațiilor lunare, atât între domeniile de activitate, cât și în cadrul aceluiași domeniu, are la bază o metodă analitică de evaluare a funcțiilor. </w:t>
      </w:r>
    </w:p>
    <w:p w14:paraId="22F22B6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Criteriile care se aplică pentru evaluarea funcțiilor din sectorul bugetar sunt următoarele:</w:t>
      </w:r>
    </w:p>
    <w:p w14:paraId="3F78E750"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cunoștințe și experiență;</w:t>
      </w:r>
    </w:p>
    <w:p w14:paraId="1C4EC56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complexitate, creativitate și diversitate a activităților;</w:t>
      </w:r>
    </w:p>
    <w:p w14:paraId="14F8A684"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judecata și impactul deciziilor;</w:t>
      </w:r>
    </w:p>
    <w:p w14:paraId="2218C71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influență, coordonare și supervizare;</w:t>
      </w:r>
    </w:p>
    <w:p w14:paraId="2B9B36A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contacte și comunicare;</w:t>
      </w:r>
    </w:p>
    <w:p w14:paraId="7C8C17A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condiții de muncă;</w:t>
      </w:r>
    </w:p>
    <w:p w14:paraId="2573647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incompatibilități și regimuri speciale.</w:t>
      </w:r>
    </w:p>
    <w:p w14:paraId="56E1EF2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Definițiile criteriilor de evaluare ale funcțiilor sunt prevăzute la art.2 din anexa nr. X.</w:t>
      </w:r>
    </w:p>
    <w:p w14:paraId="349FFD9D" w14:textId="77777777" w:rsidR="00AC6D9D" w:rsidRDefault="004D456B">
      <w:pPr>
        <w:pStyle w:val="elementtoproof"/>
        <w:jc w:val="both"/>
        <w:rPr>
          <w:lang w:val="ro-RO" w:eastAsia="en-US"/>
        </w:rPr>
      </w:pPr>
      <w:r>
        <w:rPr>
          <w:lang w:val="ro-RO" w:eastAsia="en-US"/>
        </w:rPr>
        <w:t>(4) Prin procesul de evaluare a funcțiilor se stabilește punctajul corespunzător nivelului pe care funcțiile evaluate îl prezintă pentru fiecare dintre criteriile prevăzute la alin. (2). Acel nivel se determină prin analiza majorității sarcinilor aferente unei funcții. Prin majoritatea sarcinilor se înțelege sarcinile pentru a căror desfășurare este alocat peste 70% din timpul total de lu</w:t>
      </w:r>
      <w:bookmarkStart w:id="2" w:name="_Hlk185495954"/>
      <w:r>
        <w:rPr>
          <w:lang w:val="ro-RO" w:eastAsia="en-US"/>
        </w:rPr>
        <w:t>cru. Punctajul total obținut determină poziționarea funcției în gradul salarial, prin raportare la intervalele de punctaje stabilite pentru fiecare grad salarial conform alin. (5).</w:t>
      </w:r>
      <w:bookmarkEnd w:id="2"/>
    </w:p>
    <w:p w14:paraId="78D13916" w14:textId="77777777" w:rsidR="00AC6D9D" w:rsidRDefault="004D456B">
      <w:pPr>
        <w:pStyle w:val="elementtoproof"/>
        <w:jc w:val="both"/>
        <w:rPr>
          <w:lang w:val="ro-RO" w:eastAsia="en-US"/>
        </w:rPr>
      </w:pPr>
      <w:r>
        <w:rPr>
          <w:lang w:val="ro-RO" w:eastAsia="en-US"/>
        </w:rPr>
        <w:t xml:space="preserve">(5) </w:t>
      </w:r>
      <w:r>
        <w:rPr>
          <w:color w:val="000000"/>
          <w:lang w:val="ro-RO"/>
        </w:rPr>
        <w:t xml:space="preserve">Metodologia de evaluare a funcțiilor prevăzute în anexele nr. I-VIII și intervalele de punctaje pentru fiecare dintre cele 12 grade salariale din structura de grade salariale, se aprobă prin hotărâre a Guvernului, la propunerea </w:t>
      </w:r>
      <w:bookmarkStart w:id="3" w:name="_Hlk207706076"/>
      <w:r>
        <w:rPr>
          <w:color w:val="000000"/>
          <w:lang w:val="ro-RO"/>
        </w:rPr>
        <w:t xml:space="preserve">Ministerului Muncii, Familiei, Tineretului și Solidarității Sociale. </w:t>
      </w:r>
      <w:bookmarkEnd w:id="3"/>
    </w:p>
    <w:p w14:paraId="0D880505" w14:textId="77777777" w:rsidR="00AC6D9D" w:rsidRDefault="004D456B">
      <w:pPr>
        <w:pStyle w:val="elementtoproof"/>
        <w:jc w:val="both"/>
        <w:rPr>
          <w:lang w:val="ro-RO" w:eastAsia="en-US"/>
        </w:rPr>
      </w:pPr>
      <w:r>
        <w:rPr>
          <w:lang w:val="ro-RO" w:eastAsia="en-US"/>
        </w:rPr>
        <w:t xml:space="preserve">(6) Ajustarea poziționării funcțiilor în structura de grade salariale sau introducerea de noi funcții în structura de grade salariale conduce la ajustarea ierarhiei funcțiilor; în cazul funcțiilor prevăzute în anexele nr. I-VIII, ajustarea poziționării în structura de grade salariale se face în baza metodologiei de evaluare a posturilor, conform alin.(5), prin modificarea prevederilor prezentei legi. </w:t>
      </w:r>
    </w:p>
    <w:p w14:paraId="36354664" w14:textId="77777777" w:rsidR="00AC6D9D" w:rsidRDefault="004D456B">
      <w:pPr>
        <w:pStyle w:val="elementtoproof"/>
        <w:jc w:val="both"/>
        <w:rPr>
          <w:lang w:val="ro-RO"/>
        </w:rPr>
      </w:pPr>
      <w:r>
        <w:rPr>
          <w:lang w:val="ro-RO" w:eastAsia="en-US"/>
        </w:rPr>
        <w:t xml:space="preserve">(7) Ministerul Muncii, Familiei, Tineretului și Solidarității Sociale este responsabil de coordonarea procesului de evaluare a funcțiilor la nivelul sistemului bugetar, potrivit metodologiei aprobate prin </w:t>
      </w:r>
      <w:r>
        <w:rPr>
          <w:lang w:val="ro-RO" w:eastAsia="en-US"/>
        </w:rPr>
        <w:lastRenderedPageBreak/>
        <w:t>hotărârea Guvernului prevăzută la alin. (5), în vederea aplicării unitare a metodologiei, asigurând instrumentele metodologice, verificarea coerenței rezultatelor și mecanismul de revizuire.</w:t>
      </w:r>
      <w:r>
        <w:rPr>
          <w:lang w:val="ro-RO"/>
        </w:rPr>
        <w:t xml:space="preserve"> </w:t>
      </w:r>
    </w:p>
    <w:p w14:paraId="34DA3F4C" w14:textId="77777777" w:rsidR="00AC6D9D" w:rsidRDefault="004D456B">
      <w:pPr>
        <w:pStyle w:val="elementtoproof"/>
        <w:jc w:val="both"/>
        <w:rPr>
          <w:lang w:val="ro-RO" w:eastAsia="en-US"/>
        </w:rPr>
      </w:pPr>
      <w:r>
        <w:rPr>
          <w:lang w:val="ro-RO" w:eastAsia="en-US"/>
        </w:rPr>
        <w:t>(8) Pe baza rezultatelor evaluării funcțiilor, Ministerul Muncii Familiei, Tineretului și Solidarității Sociale și Ministerul Finanțelor elaborează și promovează în comun proiectele de acte normative necesare actualizării clasificărilor, ierarhiilor și corespondențelor dintre funcții, clase/grade și nivelurile de salarizare.</w:t>
      </w:r>
    </w:p>
    <w:p w14:paraId="33BB1FB3" w14:textId="77777777" w:rsidR="00AC6D9D" w:rsidRDefault="00AC6D9D">
      <w:pPr>
        <w:pStyle w:val="elementtoproof"/>
        <w:jc w:val="both"/>
        <w:rPr>
          <w:lang w:val="ro-RO" w:eastAsia="en-US"/>
        </w:rPr>
      </w:pPr>
    </w:p>
    <w:p w14:paraId="2CBBEEBE" w14:textId="77777777" w:rsidR="00AC6D9D" w:rsidRDefault="004D456B">
      <w:pPr>
        <w:pStyle w:val="elementtoproof"/>
        <w:jc w:val="both"/>
        <w:rPr>
          <w:b/>
          <w:bCs/>
          <w:lang w:val="ro-RO" w:eastAsia="en-US"/>
        </w:rPr>
      </w:pPr>
      <w:r>
        <w:rPr>
          <w:b/>
          <w:bCs/>
          <w:lang w:val="ro-RO" w:eastAsia="en-US"/>
        </w:rPr>
        <w:t>Structura de grade salariale și grila de salarizare</w:t>
      </w:r>
    </w:p>
    <w:p w14:paraId="40C2CB43" w14:textId="77777777" w:rsidR="00AC6D9D" w:rsidRDefault="004D456B">
      <w:pPr>
        <w:pStyle w:val="elementtoproof"/>
        <w:jc w:val="both"/>
        <w:rPr>
          <w:lang w:val="ro-RO" w:eastAsia="en-US"/>
        </w:rPr>
      </w:pPr>
      <w:r>
        <w:rPr>
          <w:lang w:val="ro-RO" w:eastAsia="en-US"/>
        </w:rPr>
        <w:t>ART. 9</w:t>
      </w:r>
    </w:p>
    <w:p w14:paraId="0BFC93D2" w14:textId="77777777" w:rsidR="00AC6D9D" w:rsidRDefault="004D456B">
      <w:pPr>
        <w:pStyle w:val="elementtoproof"/>
        <w:jc w:val="both"/>
        <w:rPr>
          <w:lang w:val="ro-RO" w:eastAsia="en-US"/>
        </w:rPr>
      </w:pPr>
      <w:r>
        <w:rPr>
          <w:lang w:val="ro-RO" w:eastAsia="en-US"/>
        </w:rPr>
        <w:t>(1) Structura de grade salariale include 12 grade salariale.</w:t>
      </w:r>
    </w:p>
    <w:p w14:paraId="73BFA7E4" w14:textId="77777777" w:rsidR="00AC6D9D" w:rsidRDefault="004D456B">
      <w:pPr>
        <w:pStyle w:val="elementtoproof"/>
        <w:jc w:val="both"/>
        <w:rPr>
          <w:lang w:val="ro-RO" w:eastAsia="en-US"/>
        </w:rPr>
      </w:pPr>
      <w:r>
        <w:rPr>
          <w:lang w:val="ro-RO" w:eastAsia="en-US"/>
        </w:rPr>
        <w:t>(2) Fiecărui grad salarial îi corespunde un interval de coeficienți, după cum urmează:</w:t>
      </w:r>
    </w:p>
    <w:p w14:paraId="1A98D668" w14:textId="77777777" w:rsidR="00AC6D9D" w:rsidRDefault="00AC6D9D">
      <w:pPr>
        <w:pStyle w:val="elementtoproof"/>
        <w:jc w:val="both"/>
        <w:rPr>
          <w:lang w:val="ro-RO"/>
        </w:rPr>
      </w:pPr>
    </w:p>
    <w:tbl>
      <w:tblPr>
        <w:tblW w:w="5495" w:type="dxa"/>
        <w:tblCellMar>
          <w:left w:w="0" w:type="dxa"/>
          <w:right w:w="0" w:type="dxa"/>
        </w:tblCellMar>
        <w:tblLook w:val="04A0" w:firstRow="1" w:lastRow="0" w:firstColumn="1" w:lastColumn="0" w:noHBand="0" w:noVBand="1"/>
      </w:tblPr>
      <w:tblGrid>
        <w:gridCol w:w="1255"/>
        <w:gridCol w:w="2070"/>
        <w:gridCol w:w="2170"/>
      </w:tblGrid>
      <w:tr w:rsidR="00AC6D9D" w14:paraId="7B6237D0" w14:textId="77777777">
        <w:trPr>
          <w:trHeight w:val="576"/>
        </w:trPr>
        <w:tc>
          <w:tcPr>
            <w:tcW w:w="1255" w:type="dxa"/>
            <w:tcBorders>
              <w:top w:val="single" w:sz="4" w:space="0" w:color="auto"/>
              <w:left w:val="single" w:sz="4" w:space="0" w:color="auto"/>
              <w:bottom w:val="single" w:sz="4" w:space="0" w:color="auto"/>
              <w:right w:val="single" w:sz="4" w:space="0" w:color="auto"/>
            </w:tcBorders>
            <w:vAlign w:val="center"/>
          </w:tcPr>
          <w:p w14:paraId="746621EE" w14:textId="77777777" w:rsidR="00AC6D9D" w:rsidRDefault="004D456B">
            <w:pPr>
              <w:spacing w:after="0" w:line="240" w:lineRule="auto"/>
              <w:ind w:right="36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Gradul salarial</w:t>
            </w:r>
          </w:p>
        </w:tc>
        <w:tc>
          <w:tcPr>
            <w:tcW w:w="2070" w:type="dxa"/>
            <w:tcBorders>
              <w:top w:val="single" w:sz="4" w:space="0" w:color="auto"/>
              <w:left w:val="nil"/>
              <w:bottom w:val="single" w:sz="4" w:space="0" w:color="auto"/>
              <w:right w:val="single" w:sz="4" w:space="0" w:color="auto"/>
            </w:tcBorders>
            <w:vAlign w:val="center"/>
          </w:tcPr>
          <w:p w14:paraId="0D30929D" w14:textId="77777777" w:rsidR="00AC6D9D" w:rsidRDefault="004D456B">
            <w:pPr>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Coeficientul minim</w:t>
            </w:r>
          </w:p>
        </w:tc>
        <w:tc>
          <w:tcPr>
            <w:tcW w:w="2170" w:type="dxa"/>
            <w:tcBorders>
              <w:top w:val="single" w:sz="4" w:space="0" w:color="auto"/>
              <w:left w:val="nil"/>
              <w:bottom w:val="single" w:sz="4" w:space="0" w:color="auto"/>
              <w:right w:val="single" w:sz="4" w:space="0" w:color="auto"/>
            </w:tcBorders>
            <w:vAlign w:val="center"/>
          </w:tcPr>
          <w:p w14:paraId="1B753AEC" w14:textId="77777777" w:rsidR="00AC6D9D" w:rsidRDefault="004D456B">
            <w:pPr>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Coeficientul maxim</w:t>
            </w:r>
          </w:p>
        </w:tc>
      </w:tr>
      <w:tr w:rsidR="00AC6D9D" w14:paraId="766BA339" w14:textId="77777777">
        <w:trPr>
          <w:trHeight w:val="288"/>
        </w:trPr>
        <w:tc>
          <w:tcPr>
            <w:tcW w:w="1255" w:type="dxa"/>
            <w:tcBorders>
              <w:top w:val="nil"/>
              <w:left w:val="single" w:sz="4" w:space="0" w:color="auto"/>
              <w:bottom w:val="single" w:sz="4" w:space="0" w:color="auto"/>
              <w:right w:val="single" w:sz="4" w:space="0" w:color="auto"/>
            </w:tcBorders>
            <w:vAlign w:val="center"/>
          </w:tcPr>
          <w:p w14:paraId="02041CBB"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2070" w:type="dxa"/>
            <w:tcBorders>
              <w:top w:val="nil"/>
              <w:left w:val="nil"/>
              <w:bottom w:val="single" w:sz="4" w:space="0" w:color="auto"/>
              <w:right w:val="single" w:sz="4" w:space="0" w:color="auto"/>
            </w:tcBorders>
            <w:vAlign w:val="center"/>
          </w:tcPr>
          <w:p w14:paraId="72CED047"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c>
          <w:tcPr>
            <w:tcW w:w="2170" w:type="dxa"/>
            <w:tcBorders>
              <w:top w:val="nil"/>
              <w:left w:val="nil"/>
              <w:bottom w:val="single" w:sz="4" w:space="0" w:color="auto"/>
              <w:right w:val="single" w:sz="4" w:space="0" w:color="auto"/>
            </w:tcBorders>
            <w:vAlign w:val="center"/>
          </w:tcPr>
          <w:p w14:paraId="0319234B"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1,19</w:t>
            </w:r>
          </w:p>
        </w:tc>
      </w:tr>
      <w:tr w:rsidR="00AC6D9D" w14:paraId="695897EA" w14:textId="77777777">
        <w:trPr>
          <w:trHeight w:val="288"/>
        </w:trPr>
        <w:tc>
          <w:tcPr>
            <w:tcW w:w="1255" w:type="dxa"/>
            <w:tcBorders>
              <w:top w:val="nil"/>
              <w:left w:val="single" w:sz="4" w:space="0" w:color="auto"/>
              <w:bottom w:val="single" w:sz="4" w:space="0" w:color="auto"/>
              <w:right w:val="single" w:sz="4" w:space="0" w:color="auto"/>
            </w:tcBorders>
            <w:vAlign w:val="center"/>
          </w:tcPr>
          <w:p w14:paraId="1A61BDA5"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070" w:type="dxa"/>
            <w:tcBorders>
              <w:top w:val="nil"/>
              <w:left w:val="nil"/>
              <w:bottom w:val="single" w:sz="4" w:space="0" w:color="auto"/>
              <w:right w:val="single" w:sz="4" w:space="0" w:color="auto"/>
            </w:tcBorders>
            <w:vAlign w:val="center"/>
          </w:tcPr>
          <w:p w14:paraId="32B517C4"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w:t>
            </w:r>
          </w:p>
        </w:tc>
        <w:tc>
          <w:tcPr>
            <w:tcW w:w="2170" w:type="dxa"/>
            <w:tcBorders>
              <w:top w:val="nil"/>
              <w:left w:val="nil"/>
              <w:bottom w:val="single" w:sz="4" w:space="0" w:color="auto"/>
              <w:right w:val="single" w:sz="4" w:space="0" w:color="auto"/>
            </w:tcBorders>
            <w:vAlign w:val="center"/>
          </w:tcPr>
          <w:p w14:paraId="685D9637"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1,34</w:t>
            </w:r>
          </w:p>
        </w:tc>
      </w:tr>
      <w:tr w:rsidR="00AC6D9D" w14:paraId="52C5AB79" w14:textId="77777777">
        <w:trPr>
          <w:trHeight w:val="288"/>
        </w:trPr>
        <w:tc>
          <w:tcPr>
            <w:tcW w:w="1255" w:type="dxa"/>
            <w:tcBorders>
              <w:top w:val="nil"/>
              <w:left w:val="single" w:sz="4" w:space="0" w:color="auto"/>
              <w:bottom w:val="single" w:sz="4" w:space="0" w:color="auto"/>
              <w:right w:val="single" w:sz="4" w:space="0" w:color="auto"/>
            </w:tcBorders>
            <w:vAlign w:val="center"/>
          </w:tcPr>
          <w:p w14:paraId="06C8E758"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2070" w:type="dxa"/>
            <w:tcBorders>
              <w:top w:val="nil"/>
              <w:left w:val="nil"/>
              <w:bottom w:val="single" w:sz="4" w:space="0" w:color="auto"/>
              <w:right w:val="single" w:sz="4" w:space="0" w:color="auto"/>
            </w:tcBorders>
            <w:vAlign w:val="center"/>
          </w:tcPr>
          <w:p w14:paraId="645FCDB1"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1,35</w:t>
            </w:r>
          </w:p>
        </w:tc>
        <w:tc>
          <w:tcPr>
            <w:tcW w:w="2170" w:type="dxa"/>
            <w:tcBorders>
              <w:top w:val="nil"/>
              <w:left w:val="nil"/>
              <w:bottom w:val="single" w:sz="4" w:space="0" w:color="auto"/>
              <w:right w:val="single" w:sz="4" w:space="0" w:color="auto"/>
            </w:tcBorders>
            <w:vAlign w:val="center"/>
          </w:tcPr>
          <w:p w14:paraId="4A62FE61"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1,49</w:t>
            </w:r>
          </w:p>
        </w:tc>
      </w:tr>
      <w:tr w:rsidR="00AC6D9D" w14:paraId="1B554FD6" w14:textId="77777777">
        <w:trPr>
          <w:trHeight w:val="288"/>
        </w:trPr>
        <w:tc>
          <w:tcPr>
            <w:tcW w:w="1255" w:type="dxa"/>
            <w:tcBorders>
              <w:top w:val="nil"/>
              <w:left w:val="single" w:sz="4" w:space="0" w:color="auto"/>
              <w:bottom w:val="single" w:sz="4" w:space="0" w:color="auto"/>
              <w:right w:val="single" w:sz="4" w:space="0" w:color="auto"/>
            </w:tcBorders>
            <w:vAlign w:val="center"/>
          </w:tcPr>
          <w:p w14:paraId="045031CE"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070" w:type="dxa"/>
            <w:tcBorders>
              <w:top w:val="nil"/>
              <w:left w:val="nil"/>
              <w:bottom w:val="single" w:sz="4" w:space="0" w:color="auto"/>
              <w:right w:val="single" w:sz="4" w:space="0" w:color="auto"/>
            </w:tcBorders>
            <w:vAlign w:val="center"/>
          </w:tcPr>
          <w:p w14:paraId="13934E15"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w:t>
            </w:r>
          </w:p>
        </w:tc>
        <w:tc>
          <w:tcPr>
            <w:tcW w:w="2170" w:type="dxa"/>
            <w:tcBorders>
              <w:top w:val="nil"/>
              <w:left w:val="nil"/>
              <w:bottom w:val="single" w:sz="4" w:space="0" w:color="auto"/>
              <w:right w:val="single" w:sz="4" w:space="0" w:color="auto"/>
            </w:tcBorders>
            <w:vAlign w:val="center"/>
          </w:tcPr>
          <w:p w14:paraId="15272F7B"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1,64</w:t>
            </w:r>
          </w:p>
        </w:tc>
      </w:tr>
      <w:tr w:rsidR="00AC6D9D" w14:paraId="0293B389" w14:textId="77777777">
        <w:trPr>
          <w:trHeight w:val="288"/>
        </w:trPr>
        <w:tc>
          <w:tcPr>
            <w:tcW w:w="1255" w:type="dxa"/>
            <w:tcBorders>
              <w:top w:val="nil"/>
              <w:left w:val="single" w:sz="4" w:space="0" w:color="auto"/>
              <w:bottom w:val="single" w:sz="4" w:space="0" w:color="auto"/>
              <w:right w:val="single" w:sz="4" w:space="0" w:color="auto"/>
            </w:tcBorders>
            <w:vAlign w:val="center"/>
          </w:tcPr>
          <w:p w14:paraId="32E48987"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2070" w:type="dxa"/>
            <w:tcBorders>
              <w:top w:val="nil"/>
              <w:left w:val="nil"/>
              <w:bottom w:val="single" w:sz="4" w:space="0" w:color="auto"/>
              <w:right w:val="single" w:sz="4" w:space="0" w:color="auto"/>
            </w:tcBorders>
            <w:vAlign w:val="center"/>
          </w:tcPr>
          <w:p w14:paraId="047CD025"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1,65</w:t>
            </w:r>
          </w:p>
        </w:tc>
        <w:tc>
          <w:tcPr>
            <w:tcW w:w="2170" w:type="dxa"/>
            <w:tcBorders>
              <w:top w:val="nil"/>
              <w:left w:val="nil"/>
              <w:bottom w:val="single" w:sz="4" w:space="0" w:color="auto"/>
              <w:right w:val="single" w:sz="4" w:space="0" w:color="auto"/>
            </w:tcBorders>
            <w:vAlign w:val="center"/>
          </w:tcPr>
          <w:p w14:paraId="4349D596"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1,83</w:t>
            </w:r>
          </w:p>
        </w:tc>
      </w:tr>
      <w:tr w:rsidR="00AC6D9D" w14:paraId="5A5ED388" w14:textId="77777777">
        <w:trPr>
          <w:trHeight w:val="288"/>
        </w:trPr>
        <w:tc>
          <w:tcPr>
            <w:tcW w:w="1255" w:type="dxa"/>
            <w:tcBorders>
              <w:top w:val="nil"/>
              <w:left w:val="single" w:sz="4" w:space="0" w:color="auto"/>
              <w:bottom w:val="single" w:sz="4" w:space="0" w:color="auto"/>
              <w:right w:val="single" w:sz="4" w:space="0" w:color="auto"/>
            </w:tcBorders>
            <w:vAlign w:val="center"/>
          </w:tcPr>
          <w:p w14:paraId="775B52A7"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070" w:type="dxa"/>
            <w:tcBorders>
              <w:top w:val="nil"/>
              <w:left w:val="nil"/>
              <w:bottom w:val="single" w:sz="4" w:space="0" w:color="auto"/>
              <w:right w:val="single" w:sz="4" w:space="0" w:color="auto"/>
            </w:tcBorders>
            <w:vAlign w:val="center"/>
          </w:tcPr>
          <w:p w14:paraId="057EC03E"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1,84</w:t>
            </w:r>
          </w:p>
        </w:tc>
        <w:tc>
          <w:tcPr>
            <w:tcW w:w="2170" w:type="dxa"/>
            <w:tcBorders>
              <w:top w:val="nil"/>
              <w:left w:val="nil"/>
              <w:bottom w:val="single" w:sz="4" w:space="0" w:color="auto"/>
              <w:right w:val="single" w:sz="4" w:space="0" w:color="auto"/>
            </w:tcBorders>
            <w:vAlign w:val="center"/>
          </w:tcPr>
          <w:p w14:paraId="6AA1C065"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2,09</w:t>
            </w:r>
          </w:p>
        </w:tc>
      </w:tr>
      <w:tr w:rsidR="00AC6D9D" w14:paraId="0D694F04" w14:textId="77777777">
        <w:trPr>
          <w:trHeight w:val="288"/>
        </w:trPr>
        <w:tc>
          <w:tcPr>
            <w:tcW w:w="1255" w:type="dxa"/>
            <w:tcBorders>
              <w:top w:val="nil"/>
              <w:left w:val="single" w:sz="4" w:space="0" w:color="auto"/>
              <w:bottom w:val="single" w:sz="4" w:space="0" w:color="auto"/>
              <w:right w:val="single" w:sz="4" w:space="0" w:color="auto"/>
            </w:tcBorders>
            <w:vAlign w:val="center"/>
          </w:tcPr>
          <w:p w14:paraId="02E5F761"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2070" w:type="dxa"/>
            <w:tcBorders>
              <w:top w:val="nil"/>
              <w:left w:val="nil"/>
              <w:bottom w:val="single" w:sz="4" w:space="0" w:color="auto"/>
              <w:right w:val="single" w:sz="4" w:space="0" w:color="auto"/>
            </w:tcBorders>
            <w:vAlign w:val="center"/>
          </w:tcPr>
          <w:p w14:paraId="4B4FF817"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2,10</w:t>
            </w:r>
          </w:p>
        </w:tc>
        <w:tc>
          <w:tcPr>
            <w:tcW w:w="2170" w:type="dxa"/>
            <w:tcBorders>
              <w:top w:val="nil"/>
              <w:left w:val="nil"/>
              <w:bottom w:val="single" w:sz="4" w:space="0" w:color="auto"/>
              <w:right w:val="single" w:sz="4" w:space="0" w:color="auto"/>
            </w:tcBorders>
            <w:vAlign w:val="center"/>
          </w:tcPr>
          <w:p w14:paraId="55ED5882"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2,39</w:t>
            </w:r>
          </w:p>
        </w:tc>
      </w:tr>
      <w:tr w:rsidR="00AC6D9D" w14:paraId="6043F02B" w14:textId="77777777">
        <w:trPr>
          <w:trHeight w:val="288"/>
        </w:trPr>
        <w:tc>
          <w:tcPr>
            <w:tcW w:w="1255" w:type="dxa"/>
            <w:tcBorders>
              <w:top w:val="nil"/>
              <w:left w:val="single" w:sz="4" w:space="0" w:color="auto"/>
              <w:bottom w:val="single" w:sz="4" w:space="0" w:color="auto"/>
              <w:right w:val="single" w:sz="4" w:space="0" w:color="auto"/>
            </w:tcBorders>
            <w:vAlign w:val="center"/>
          </w:tcPr>
          <w:p w14:paraId="1C09137D"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2070" w:type="dxa"/>
            <w:tcBorders>
              <w:top w:val="nil"/>
              <w:left w:val="nil"/>
              <w:bottom w:val="single" w:sz="4" w:space="0" w:color="auto"/>
              <w:right w:val="single" w:sz="4" w:space="0" w:color="auto"/>
            </w:tcBorders>
            <w:vAlign w:val="center"/>
          </w:tcPr>
          <w:p w14:paraId="233D5D61"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2,40</w:t>
            </w:r>
          </w:p>
        </w:tc>
        <w:tc>
          <w:tcPr>
            <w:tcW w:w="2170" w:type="dxa"/>
            <w:tcBorders>
              <w:top w:val="nil"/>
              <w:left w:val="nil"/>
              <w:bottom w:val="single" w:sz="4" w:space="0" w:color="auto"/>
              <w:right w:val="single" w:sz="4" w:space="0" w:color="auto"/>
            </w:tcBorders>
            <w:vAlign w:val="center"/>
          </w:tcPr>
          <w:p w14:paraId="04342A35"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3,29</w:t>
            </w:r>
          </w:p>
        </w:tc>
      </w:tr>
      <w:tr w:rsidR="00AC6D9D" w14:paraId="09A2EADD" w14:textId="77777777">
        <w:trPr>
          <w:trHeight w:val="288"/>
        </w:trPr>
        <w:tc>
          <w:tcPr>
            <w:tcW w:w="1255" w:type="dxa"/>
            <w:tcBorders>
              <w:top w:val="nil"/>
              <w:left w:val="single" w:sz="4" w:space="0" w:color="auto"/>
              <w:bottom w:val="single" w:sz="4" w:space="0" w:color="auto"/>
              <w:right w:val="single" w:sz="4" w:space="0" w:color="auto"/>
            </w:tcBorders>
            <w:vAlign w:val="center"/>
          </w:tcPr>
          <w:p w14:paraId="29619550"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2070" w:type="dxa"/>
            <w:tcBorders>
              <w:top w:val="nil"/>
              <w:left w:val="nil"/>
              <w:bottom w:val="single" w:sz="4" w:space="0" w:color="auto"/>
              <w:right w:val="single" w:sz="4" w:space="0" w:color="auto"/>
            </w:tcBorders>
            <w:vAlign w:val="center"/>
          </w:tcPr>
          <w:p w14:paraId="1FA9E2ED"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3,30</w:t>
            </w:r>
          </w:p>
        </w:tc>
        <w:tc>
          <w:tcPr>
            <w:tcW w:w="2170" w:type="dxa"/>
            <w:tcBorders>
              <w:top w:val="nil"/>
              <w:left w:val="nil"/>
              <w:bottom w:val="single" w:sz="4" w:space="0" w:color="auto"/>
              <w:right w:val="single" w:sz="4" w:space="0" w:color="auto"/>
            </w:tcBorders>
            <w:vAlign w:val="center"/>
          </w:tcPr>
          <w:p w14:paraId="53734ECD"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4,19</w:t>
            </w:r>
          </w:p>
        </w:tc>
      </w:tr>
      <w:tr w:rsidR="00AC6D9D" w14:paraId="1D28C28F" w14:textId="77777777">
        <w:trPr>
          <w:trHeight w:val="288"/>
        </w:trPr>
        <w:tc>
          <w:tcPr>
            <w:tcW w:w="1255" w:type="dxa"/>
            <w:tcBorders>
              <w:top w:val="nil"/>
              <w:left w:val="single" w:sz="4" w:space="0" w:color="auto"/>
              <w:bottom w:val="single" w:sz="4" w:space="0" w:color="auto"/>
              <w:right w:val="single" w:sz="4" w:space="0" w:color="auto"/>
            </w:tcBorders>
            <w:vAlign w:val="center"/>
          </w:tcPr>
          <w:p w14:paraId="4A18D256"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2070" w:type="dxa"/>
            <w:tcBorders>
              <w:top w:val="nil"/>
              <w:left w:val="nil"/>
              <w:bottom w:val="single" w:sz="4" w:space="0" w:color="auto"/>
              <w:right w:val="single" w:sz="4" w:space="0" w:color="auto"/>
            </w:tcBorders>
            <w:vAlign w:val="center"/>
          </w:tcPr>
          <w:p w14:paraId="354A13F8"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4,20</w:t>
            </w:r>
          </w:p>
        </w:tc>
        <w:tc>
          <w:tcPr>
            <w:tcW w:w="2170" w:type="dxa"/>
            <w:tcBorders>
              <w:top w:val="nil"/>
              <w:left w:val="nil"/>
              <w:bottom w:val="single" w:sz="4" w:space="0" w:color="auto"/>
              <w:right w:val="single" w:sz="4" w:space="0" w:color="auto"/>
            </w:tcBorders>
            <w:vAlign w:val="center"/>
          </w:tcPr>
          <w:p w14:paraId="75ECEC0E"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5,59</w:t>
            </w:r>
          </w:p>
        </w:tc>
      </w:tr>
      <w:tr w:rsidR="00AC6D9D" w14:paraId="24F53411" w14:textId="77777777">
        <w:trPr>
          <w:trHeight w:val="288"/>
        </w:trPr>
        <w:tc>
          <w:tcPr>
            <w:tcW w:w="1255" w:type="dxa"/>
            <w:tcBorders>
              <w:top w:val="nil"/>
              <w:left w:val="single" w:sz="4" w:space="0" w:color="auto"/>
              <w:bottom w:val="single" w:sz="4" w:space="0" w:color="auto"/>
              <w:right w:val="single" w:sz="4" w:space="0" w:color="auto"/>
            </w:tcBorders>
            <w:vAlign w:val="center"/>
          </w:tcPr>
          <w:p w14:paraId="3FBCA9F6"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2070" w:type="dxa"/>
            <w:tcBorders>
              <w:top w:val="nil"/>
              <w:left w:val="nil"/>
              <w:bottom w:val="single" w:sz="4" w:space="0" w:color="auto"/>
              <w:right w:val="single" w:sz="4" w:space="0" w:color="auto"/>
            </w:tcBorders>
            <w:vAlign w:val="center"/>
          </w:tcPr>
          <w:p w14:paraId="43D11D2E"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5,60</w:t>
            </w:r>
          </w:p>
        </w:tc>
        <w:tc>
          <w:tcPr>
            <w:tcW w:w="2170" w:type="dxa"/>
            <w:tcBorders>
              <w:top w:val="nil"/>
              <w:left w:val="nil"/>
              <w:bottom w:val="single" w:sz="4" w:space="0" w:color="auto"/>
              <w:right w:val="single" w:sz="4" w:space="0" w:color="auto"/>
            </w:tcBorders>
            <w:vAlign w:val="center"/>
          </w:tcPr>
          <w:p w14:paraId="48594D3F"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6,49</w:t>
            </w:r>
          </w:p>
        </w:tc>
      </w:tr>
      <w:tr w:rsidR="00AC6D9D" w14:paraId="55C09B6E" w14:textId="77777777">
        <w:trPr>
          <w:trHeight w:val="288"/>
        </w:trPr>
        <w:tc>
          <w:tcPr>
            <w:tcW w:w="1255" w:type="dxa"/>
            <w:tcBorders>
              <w:top w:val="nil"/>
              <w:left w:val="single" w:sz="4" w:space="0" w:color="auto"/>
              <w:bottom w:val="single" w:sz="4" w:space="0" w:color="auto"/>
              <w:right w:val="single" w:sz="4" w:space="0" w:color="auto"/>
            </w:tcBorders>
            <w:vAlign w:val="center"/>
          </w:tcPr>
          <w:p w14:paraId="6DDB4345"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2070" w:type="dxa"/>
            <w:tcBorders>
              <w:top w:val="nil"/>
              <w:left w:val="nil"/>
              <w:bottom w:val="single" w:sz="4" w:space="0" w:color="auto"/>
              <w:right w:val="single" w:sz="4" w:space="0" w:color="auto"/>
            </w:tcBorders>
            <w:vAlign w:val="center"/>
          </w:tcPr>
          <w:p w14:paraId="0FB098C4"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6,50</w:t>
            </w:r>
          </w:p>
        </w:tc>
        <w:tc>
          <w:tcPr>
            <w:tcW w:w="2170" w:type="dxa"/>
            <w:tcBorders>
              <w:top w:val="nil"/>
              <w:left w:val="nil"/>
              <w:bottom w:val="single" w:sz="4" w:space="0" w:color="auto"/>
              <w:right w:val="single" w:sz="4" w:space="0" w:color="auto"/>
            </w:tcBorders>
            <w:vAlign w:val="center"/>
          </w:tcPr>
          <w:p w14:paraId="04E163DC" w14:textId="77777777" w:rsidR="00AC6D9D" w:rsidRDefault="004D456B">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8,00</w:t>
            </w:r>
          </w:p>
        </w:tc>
      </w:tr>
    </w:tbl>
    <w:p w14:paraId="5917A0C1" w14:textId="77777777" w:rsidR="00AC6D9D" w:rsidRDefault="00AC6D9D">
      <w:pPr>
        <w:spacing w:line="240" w:lineRule="auto"/>
        <w:ind w:firstLine="720"/>
        <w:contextualSpacing/>
        <w:rPr>
          <w:rFonts w:ascii="Times New Roman" w:hAnsi="Times New Roman" w:cs="Times New Roman"/>
          <w:sz w:val="24"/>
          <w:szCs w:val="24"/>
        </w:rPr>
      </w:pPr>
    </w:p>
    <w:p w14:paraId="7A7EE520" w14:textId="79888229"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Cuantumul valorii de referință definite la art. 7 lit. u) se propune de către Ministerul Muncii, Familiei, Tineretului și Solidarității Sociale și de către Ministerul Finanțelor, în cadrul mandatului instituțional comun, în primul semestru al fiecărui an pentru anul următor și se stabilește anual prin </w:t>
      </w:r>
      <w:r w:rsidR="008D69C3">
        <w:rPr>
          <w:rFonts w:ascii="Times New Roman" w:hAnsi="Times New Roman" w:cs="Times New Roman"/>
          <w:sz w:val="24"/>
          <w:szCs w:val="24"/>
        </w:rPr>
        <w:t>hotărâre de Guvern</w:t>
      </w:r>
      <w:r>
        <w:rPr>
          <w:rFonts w:ascii="Times New Roman" w:hAnsi="Times New Roman" w:cs="Times New Roman"/>
          <w:sz w:val="24"/>
          <w:szCs w:val="24"/>
        </w:rPr>
        <w:t>, cu respectarea prevederilor din Legea responsabilității fiscale nr. 69/2010, republicată, cu modificările și completările ulterioare, și a art. 6 lit. g) din prezenta lege, cu încadrarea în plafoanele anuale pentru cheltuielile de personal stabilite în cadrul fiscal-bugetar din strategia fiscal-bugetară.</w:t>
      </w:r>
    </w:p>
    <w:p w14:paraId="7128F4B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Cuantumul valorii de referință se stabilește astfel încât procentul majorării cheltuielilor de personal ale bugetului general consolidat să nu depășească procentul creșterii nominale a produsului intern brut, prevăzut în cadrul macroeconomic utilizat la construcția cadrului fiscal-bugetar din strategia fiscal-bugetară, în conformitate cu prevederile art. 28 din Legea nr. 69/2010, republicată, cu modificările și completările ulterioare. În cazul în care pe parcursul anului prognoza produsului intern brut se înrăutățește, cuantumul valorii de referință nu se modifică.</w:t>
      </w:r>
    </w:p>
    <w:p w14:paraId="4B41B0BB"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3225C71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CAPITOLUL III</w:t>
      </w:r>
    </w:p>
    <w:p w14:paraId="6E533F9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Salariile de bază, soldele de funcție/salariile de funcție, indemnizațiile de încadrare și indemnizațiile lunare în sectorul bugetar</w:t>
      </w:r>
    </w:p>
    <w:p w14:paraId="0ABBE205"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4DAA30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SECȚIUNEA 1</w:t>
      </w:r>
    </w:p>
    <w:p w14:paraId="32ACE26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Stabilirea salariilor de bază, soldelor de funcție/salariilor de funcție, indemnizațiilor de încadrare și indemnizațiilor lunare </w:t>
      </w:r>
    </w:p>
    <w:p w14:paraId="2D76D00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10</w:t>
      </w:r>
    </w:p>
    <w:p w14:paraId="421870DE"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Stabilirea salariului de bază se face corespunzător funcției pe care s-a făcut încadrarea personalului, potrivit alin.(5), nefiind permise asimilări ale salariului de bază între funcții prevăzute în prezenta lege. </w:t>
      </w:r>
    </w:p>
    <w:p w14:paraId="3EAECEF0"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Coeficienții de salarizare pentru funcțiile din fiecare domeniu de activitate corespunzător celor 7 familii ocupaționale de funcții bugetare, pentru funcțiile ocupate de personalul din autoritățile și instituțiile publice finanțate </w:t>
      </w:r>
      <w:r>
        <w:rPr>
          <w:rFonts w:ascii="Times New Roman" w:hAnsi="Times New Roman" w:cs="Times New Roman"/>
          <w:color w:val="000000" w:themeColor="text1"/>
          <w:sz w:val="24"/>
          <w:szCs w:val="24"/>
        </w:rPr>
        <w:t>integral din venituri proprii, precum și pentru funcțiile de demnitate publică, sunt prevăzuți în anexele nr. I - IX.</w:t>
      </w:r>
    </w:p>
    <w:p w14:paraId="5345A24E"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Diferențierea salariilor de bază, a soldelor de funcție/salariilor de funcție, indemnizațiilor de încadrare</w:t>
      </w:r>
      <w:r>
        <w:rPr>
          <w:rFonts w:ascii="Times New Roman" w:hAnsi="Times New Roman" w:cs="Times New Roman"/>
          <w:color w:val="000000" w:themeColor="text1"/>
          <w:sz w:val="24"/>
          <w:szCs w:val="24"/>
        </w:rPr>
        <w:t xml:space="preserve"> și a indemnizațiilor </w:t>
      </w:r>
      <w:r>
        <w:rPr>
          <w:rFonts w:ascii="Times New Roman" w:hAnsi="Times New Roman" w:cs="Times New Roman"/>
          <w:sz w:val="24"/>
          <w:szCs w:val="24"/>
        </w:rPr>
        <w:t>lunare se realizează prin utilizarea coeficienților de salarizare cuprinși în intervalul 1,00, care corespunde funcției cu cea mai mică responsabilitate, și 8,00, care corespunde funcției cu cea mai mare responsabilitate în stat.</w:t>
      </w:r>
    </w:p>
    <w:p w14:paraId="3170715D"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Salariile de bază, soldele de funcție/salariile de funcție, indemnizațiile de </w:t>
      </w:r>
      <w:r>
        <w:rPr>
          <w:rFonts w:ascii="Times New Roman" w:hAnsi="Times New Roman" w:cs="Times New Roman"/>
          <w:color w:val="000000" w:themeColor="text1"/>
          <w:sz w:val="24"/>
          <w:szCs w:val="24"/>
        </w:rPr>
        <w:t xml:space="preserve">încadrare și indemnizațiile </w:t>
      </w:r>
      <w:r>
        <w:rPr>
          <w:rFonts w:ascii="Times New Roman" w:hAnsi="Times New Roman" w:cs="Times New Roman"/>
          <w:sz w:val="24"/>
          <w:szCs w:val="24"/>
        </w:rPr>
        <w:t>lunare se stabilesc prin înmulțirea coeficienților de salarizare prevăzuți în anexele I-IX cu valoarea de referință, rotunjindu-se din leu în leu în favoarea salariatului.</w:t>
      </w:r>
    </w:p>
    <w:p w14:paraId="41B9CD42"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Salariile de bază pentru funcțiile de execuție sunt diferențiate pe funcții, grade/trepte profesionale și gradații de vechime și se calculează aplicând cele 6 gradații de vechime, conform prevederilor art. 13.</w:t>
      </w:r>
    </w:p>
    <w:p w14:paraId="100439F7"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În salariul de bază pentru funcțiile de conducere este inclusă gradația aferentă tranșei de vechime în muncă, la nivel maxim. </w:t>
      </w:r>
    </w:p>
    <w:p w14:paraId="0D307C2B"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Salariul de bază</w:t>
      </w:r>
      <w:r>
        <w:t xml:space="preserve"> </w:t>
      </w:r>
      <w:r>
        <w:rPr>
          <w:rFonts w:ascii="Times New Roman" w:hAnsi="Times New Roman" w:cs="Times New Roman"/>
          <w:sz w:val="24"/>
          <w:szCs w:val="24"/>
        </w:rPr>
        <w:t>pentru funcțiile de conducere prevăzute cu grad managerial I și II se stabilește de către conducătorul instituției publice, în raport cu responsabilitatea, complexitatea și impactul deciziilor impuse de atribuțiile corespunzătoare activității desfășurate.</w:t>
      </w:r>
    </w:p>
    <w:p w14:paraId="18184362" w14:textId="77777777" w:rsidR="00AC6D9D" w:rsidRDefault="004D456B">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Dacă salariul de bază, solda de funcție/salariul de funcție, indemnizația de </w:t>
      </w:r>
      <w:r>
        <w:rPr>
          <w:rFonts w:ascii="Times New Roman" w:hAnsi="Times New Roman" w:cs="Times New Roman"/>
          <w:color w:val="000000" w:themeColor="text1"/>
          <w:sz w:val="24"/>
          <w:szCs w:val="24"/>
        </w:rPr>
        <w:t xml:space="preserve">încadrare sau, după caz, </w:t>
      </w:r>
      <w:r>
        <w:rPr>
          <w:rFonts w:ascii="Times New Roman" w:hAnsi="Times New Roman" w:cs="Times New Roman"/>
          <w:sz w:val="24"/>
          <w:szCs w:val="24"/>
        </w:rPr>
        <w:t>indemnizația</w:t>
      </w:r>
      <w:r>
        <w:rPr>
          <w:rFonts w:ascii="Times New Roman" w:hAnsi="Times New Roman" w:cs="Times New Roman"/>
          <w:color w:val="000000" w:themeColor="text1"/>
          <w:sz w:val="24"/>
          <w:szCs w:val="24"/>
        </w:rPr>
        <w:t xml:space="preserve"> lunară</w:t>
      </w:r>
      <w:r>
        <w:t xml:space="preserve"> </w:t>
      </w:r>
      <w:r>
        <w:rPr>
          <w:rFonts w:ascii="Times New Roman" w:hAnsi="Times New Roman" w:cs="Times New Roman"/>
          <w:color w:val="000000" w:themeColor="text1"/>
          <w:sz w:val="24"/>
          <w:szCs w:val="24"/>
        </w:rPr>
        <w:t xml:space="preserve">pentru o funcție din sectorul bugetar, </w:t>
      </w:r>
      <w:r>
        <w:rPr>
          <w:rFonts w:ascii="Times New Roman" w:hAnsi="Times New Roman" w:cs="Times New Roman"/>
          <w:sz w:val="24"/>
          <w:szCs w:val="24"/>
        </w:rPr>
        <w:t>calculată conform prezentei legi pentru un program de lucru de 8 ore zilnic, este mai mică decât valoarea salariului de bază minim brut pe țară garantat în plată, atunci persoana care ocupă funcția respectivă beneficiază de plata unei sume egale cu salariul de bază minim brut pe țară garantat în plată. În cazul în care programul normal de muncă pentru este, potrivit legii, mai mic de 8 ore zilnic, persoana care ocupă funcția respectivă beneficiază de plata unei sume calculate prin raportarea salariului de bază minim brut pe țară la numărul mediu de ore lunar potrivit programului legal de lucru aprobat.</w:t>
      </w:r>
    </w:p>
    <w:p w14:paraId="75DDBE32" w14:textId="77777777" w:rsidR="00AC6D9D" w:rsidRDefault="00AC6D9D">
      <w:pPr>
        <w:pStyle w:val="ListParagraph"/>
        <w:autoSpaceDE w:val="0"/>
        <w:autoSpaceDN w:val="0"/>
        <w:adjustRightInd w:val="0"/>
        <w:spacing w:after="0" w:line="240" w:lineRule="auto"/>
        <w:ind w:left="270"/>
        <w:jc w:val="both"/>
        <w:rPr>
          <w:rFonts w:ascii="Times New Roman" w:hAnsi="Times New Roman" w:cs="Times New Roman"/>
          <w:sz w:val="24"/>
          <w:szCs w:val="24"/>
        </w:rPr>
      </w:pPr>
    </w:p>
    <w:p w14:paraId="56D67BD3"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7D592AA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Modul de stabilire a indemnizațiilor lunare pentru funcțiile de demnitate publică</w:t>
      </w:r>
    </w:p>
    <w:p w14:paraId="60C59903"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11</w:t>
      </w:r>
    </w:p>
    <w:p w14:paraId="178BF437" w14:textId="77777777" w:rsidR="00AC6D9D" w:rsidRDefault="004D456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Indemnizațiile lunare pentru funcțiile de demnitate publică se determină prin înmulțirea coeficienților de salarizare prevăzuți în </w:t>
      </w:r>
      <w:r>
        <w:rPr>
          <w:rFonts w:ascii="Times New Roman" w:hAnsi="Times New Roman" w:cs="Times New Roman"/>
          <w:color w:val="000000" w:themeColor="text1"/>
          <w:sz w:val="24"/>
          <w:szCs w:val="24"/>
        </w:rPr>
        <w:t xml:space="preserve">anexa nr. IX </w:t>
      </w:r>
      <w:r>
        <w:rPr>
          <w:rFonts w:ascii="Times New Roman" w:hAnsi="Times New Roman" w:cs="Times New Roman"/>
          <w:sz w:val="24"/>
          <w:szCs w:val="24"/>
        </w:rPr>
        <w:t>cu valoarea de referință stabilită conform art.9 alin.(3).</w:t>
      </w:r>
    </w:p>
    <w:p w14:paraId="6F249993" w14:textId="77777777" w:rsidR="00AC6D9D" w:rsidRDefault="004D456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Perioada în care persoanele prevăzute la alin. (1) au ocupat funcții de demnitate publică constituie vechime în muncă și în specialitate.</w:t>
      </w:r>
    </w:p>
    <w:p w14:paraId="6A249410" w14:textId="77777777" w:rsidR="00AC6D9D" w:rsidRDefault="004D456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Gradele salariale corespunzătoare structurii de grade salariale pentru </w:t>
      </w:r>
      <w:bookmarkStart w:id="4" w:name="_Hlk207704281"/>
      <w:r>
        <w:rPr>
          <w:rFonts w:ascii="Times New Roman" w:hAnsi="Times New Roman" w:cs="Times New Roman"/>
          <w:sz w:val="24"/>
          <w:szCs w:val="24"/>
        </w:rPr>
        <w:t xml:space="preserve">funcțiile de demnitate publică </w:t>
      </w:r>
      <w:bookmarkEnd w:id="4"/>
      <w:r>
        <w:rPr>
          <w:rFonts w:ascii="Times New Roman" w:hAnsi="Times New Roman" w:cs="Times New Roman"/>
          <w:sz w:val="24"/>
          <w:szCs w:val="24"/>
        </w:rPr>
        <w:t xml:space="preserve">sunt exceptate de la aplicarea prevederilor art.8 alin.(1)-(4). </w:t>
      </w:r>
    </w:p>
    <w:p w14:paraId="185106CD" w14:textId="77777777" w:rsidR="00AC6D9D" w:rsidRDefault="00AC6D9D">
      <w:pPr>
        <w:autoSpaceDE w:val="0"/>
        <w:autoSpaceDN w:val="0"/>
        <w:adjustRightInd w:val="0"/>
        <w:spacing w:after="0" w:line="240" w:lineRule="auto"/>
        <w:jc w:val="both"/>
        <w:rPr>
          <w:rFonts w:ascii="Times New Roman" w:hAnsi="Times New Roman" w:cs="Times New Roman"/>
          <w:color w:val="FF0000"/>
          <w:sz w:val="24"/>
          <w:szCs w:val="24"/>
        </w:rPr>
      </w:pPr>
    </w:p>
    <w:p w14:paraId="777EA9E8" w14:textId="77777777" w:rsidR="00AC6D9D" w:rsidRDefault="00AC6D9D">
      <w:pPr>
        <w:autoSpaceDE w:val="0"/>
        <w:autoSpaceDN w:val="0"/>
        <w:adjustRightInd w:val="0"/>
        <w:spacing w:after="0" w:line="240" w:lineRule="auto"/>
        <w:jc w:val="both"/>
        <w:rPr>
          <w:rFonts w:ascii="Times New Roman" w:hAnsi="Times New Roman" w:cs="Times New Roman"/>
          <w:color w:val="FF0000"/>
          <w:sz w:val="24"/>
          <w:szCs w:val="24"/>
        </w:rPr>
      </w:pPr>
    </w:p>
    <w:p w14:paraId="5149156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Stabilirea salarizării pentru funcții specifice</w:t>
      </w:r>
    </w:p>
    <w:p w14:paraId="7BC6EE7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12</w:t>
      </w:r>
    </w:p>
    <w:p w14:paraId="19B6B069"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(1) Autoritățile, instituțiile publice și celelalte unități bugetare pot include în statele de funcții și unele funcții specifice </w:t>
      </w:r>
      <w:r>
        <w:rPr>
          <w:rFonts w:ascii="Times New Roman" w:hAnsi="Times New Roman" w:cs="Times New Roman"/>
          <w:color w:val="000000" w:themeColor="text1"/>
          <w:sz w:val="24"/>
          <w:szCs w:val="24"/>
        </w:rPr>
        <w:t>altor domenii de activitate bugetară, prevăzute în anexele la prezenta lege, care se dovedesc a fi necesare desfășurării activității.</w:t>
      </w:r>
    </w:p>
    <w:p w14:paraId="109A5EB9"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Salariile de bază ale personalului încadrat în funcții specifice, care nu sunt prevăzute în prezenta lege, se stabilesc de ordonatorii principali de credite cu avizul Ministerului Muncii, Familiei, Tineretului și Solidarității Sociale, al Ministerului Finanțelor și al Agenției Naționale a Funcționarilor Publici pentru </w:t>
      </w:r>
      <w:r>
        <w:rPr>
          <w:rFonts w:ascii="Times New Roman" w:hAnsi="Times New Roman" w:cs="Times New Roman"/>
          <w:color w:val="000000" w:themeColor="text1"/>
          <w:sz w:val="24"/>
          <w:szCs w:val="24"/>
        </w:rPr>
        <w:lastRenderedPageBreak/>
        <w:t>funcționarii publici, prin asimilare cu funcțiile și salariile de bază prevăzute în anexele la prezenta lege și aplicabile categoriei de personal respective.</w:t>
      </w:r>
    </w:p>
    <w:p w14:paraId="0D30A9FD"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 Asimilarea funcției specifice prevăzută la alin.(2) se va face cu respectarea condițiilor de evaluare a funcției respective, prin aplicarea metodologiei prevăzute la art.8 alin.(5).</w:t>
      </w:r>
    </w:p>
    <w:p w14:paraId="1EF60D07" w14:textId="77777777" w:rsidR="00AC6D9D" w:rsidRDefault="00AC6D9D">
      <w:pPr>
        <w:pStyle w:val="elementtoproof"/>
        <w:jc w:val="both"/>
        <w:rPr>
          <w:lang w:val="ro-RO" w:eastAsia="en-US"/>
        </w:rPr>
      </w:pPr>
    </w:p>
    <w:p w14:paraId="605E8F45" w14:textId="77777777" w:rsidR="00AC6D9D" w:rsidRDefault="00AC6D9D">
      <w:pPr>
        <w:autoSpaceDE w:val="0"/>
        <w:autoSpaceDN w:val="0"/>
        <w:adjustRightInd w:val="0"/>
        <w:spacing w:after="0" w:line="240" w:lineRule="auto"/>
        <w:jc w:val="both"/>
        <w:rPr>
          <w:rFonts w:ascii="Times New Roman" w:hAnsi="Times New Roman" w:cs="Times New Roman"/>
          <w:color w:val="FF0000"/>
          <w:sz w:val="24"/>
          <w:szCs w:val="24"/>
        </w:rPr>
      </w:pPr>
    </w:p>
    <w:p w14:paraId="26AB401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SECȚIUNEA a 2-a</w:t>
      </w:r>
    </w:p>
    <w:p w14:paraId="12C61C54" w14:textId="77777777" w:rsidR="00AC6D9D" w:rsidRDefault="004D456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Gradațiile corespunzătoare tranșelor de vechime în muncă</w:t>
      </w:r>
    </w:p>
    <w:p w14:paraId="55398CEB"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13</w:t>
      </w:r>
    </w:p>
    <w:p w14:paraId="1BDFFB60"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Fiecărei funcţii, fiecărui grad/treaptă profesională îi corespund 6 gradaţii, corespunzătoare tranşelor de vechime în muncă, cu excepţia funcţiilor de demnitate publică, funcţiilor de conducere și funcțiilor publice corespunzătoare categoriei înalților funcționari publici pentru care gradaţia este inclusă în salariul de bază/indemnizaţia lunară prevăzute pentru aceste funcţii în anexele nr. I - IX, precum şi cu excepția personalului militar, poliţiştilor şi funcţionarilor publici cu statut special din sistemul administraţiei penitenciare.</w:t>
      </w:r>
    </w:p>
    <w:p w14:paraId="7ABB49D8" w14:textId="77777777" w:rsidR="00AC6D9D" w:rsidRDefault="004D456B">
      <w:pPr>
        <w:pStyle w:val="CommentText"/>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Coeficienții de salarizare prevăzuți în anexele nr. I-VIII pentru funcțiile de execuție sunt stabiliți la gradația 0.</w:t>
      </w:r>
    </w:p>
    <w:p w14:paraId="7E0CD79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Tranșele de vechime în muncă în funcție de care se acordă cele 6 gradații, precum și cotele procentuale corespunzătoare acestora, calculate la salariul de bază/indemnizația de încadrare avute la data îndeplinirii condițiilor de trecere în gradație și incluse în acestea, sunt următoarele:</w:t>
      </w:r>
    </w:p>
    <w:p w14:paraId="4DB8442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gradația </w:t>
      </w:r>
      <w:r>
        <w:rPr>
          <w:rFonts w:ascii="Times New Roman" w:hAnsi="Times New Roman" w:cs="Times New Roman"/>
          <w:color w:val="000000" w:themeColor="text1"/>
          <w:sz w:val="24"/>
          <w:szCs w:val="24"/>
        </w:rPr>
        <w:t>0 - până la 3 ani;</w:t>
      </w:r>
    </w:p>
    <w:p w14:paraId="311A7257"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w:t>
      </w:r>
      <w:r>
        <w:rPr>
          <w:rFonts w:ascii="Times New Roman" w:hAnsi="Times New Roman" w:cs="Times New Roman"/>
          <w:sz w:val="24"/>
          <w:szCs w:val="24"/>
        </w:rPr>
        <w:t xml:space="preserve">gradația </w:t>
      </w:r>
      <w:r>
        <w:rPr>
          <w:rFonts w:ascii="Times New Roman" w:hAnsi="Times New Roman" w:cs="Times New Roman"/>
          <w:color w:val="000000" w:themeColor="text1"/>
          <w:sz w:val="24"/>
          <w:szCs w:val="24"/>
        </w:rPr>
        <w:t>1 - de la 3 ani la 5 ani - și se determină prin majorarea salariului de bază/indemnizației de încadrare prevăzut în anexele la prezenta lege cu cota procentuală de 7,5%, rezultând noul salariu de bază</w:t>
      </w:r>
      <w:r>
        <w:rPr>
          <w:rFonts w:ascii="Times New Roman" w:hAnsi="Times New Roman" w:cs="Times New Roman"/>
          <w:sz w:val="24"/>
          <w:szCs w:val="24"/>
        </w:rPr>
        <w:t>/indemnizație de încadrare</w:t>
      </w:r>
      <w:r>
        <w:rPr>
          <w:rFonts w:ascii="Times New Roman" w:hAnsi="Times New Roman" w:cs="Times New Roman"/>
          <w:color w:val="000000" w:themeColor="text1"/>
          <w:sz w:val="24"/>
          <w:szCs w:val="24"/>
        </w:rPr>
        <w:t>;</w:t>
      </w:r>
    </w:p>
    <w:p w14:paraId="5EA150F7"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 gradația 2 - de la 5 ani la 10 ani - și se determină prin majorarea salariului de bază/indemnizației de încadrare avut cu cota procentuală de 5%, rezultând noul salariu de bază</w:t>
      </w:r>
      <w:r>
        <w:rPr>
          <w:rFonts w:ascii="Times New Roman" w:hAnsi="Times New Roman" w:cs="Times New Roman"/>
          <w:sz w:val="24"/>
          <w:szCs w:val="24"/>
        </w:rPr>
        <w:t>/indemnizație de încadrare</w:t>
      </w:r>
      <w:r>
        <w:rPr>
          <w:rFonts w:ascii="Times New Roman" w:hAnsi="Times New Roman" w:cs="Times New Roman"/>
          <w:color w:val="000000" w:themeColor="text1"/>
          <w:sz w:val="24"/>
          <w:szCs w:val="24"/>
        </w:rPr>
        <w:t>;</w:t>
      </w:r>
    </w:p>
    <w:p w14:paraId="6DABFA01"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 gradația 3 - de la 10 ani la 15 ani - și se determină prin majorarea salariului de bază/indemnizației de încadrare avut cu cota procentuală de 5%, rezultând noul salariu de bază</w:t>
      </w:r>
      <w:r>
        <w:rPr>
          <w:rFonts w:ascii="Times New Roman" w:hAnsi="Times New Roman" w:cs="Times New Roman"/>
          <w:sz w:val="24"/>
          <w:szCs w:val="24"/>
        </w:rPr>
        <w:t>/indemnizație de încadrare</w:t>
      </w:r>
      <w:r>
        <w:rPr>
          <w:rFonts w:ascii="Times New Roman" w:hAnsi="Times New Roman" w:cs="Times New Roman"/>
          <w:color w:val="000000" w:themeColor="text1"/>
          <w:sz w:val="24"/>
          <w:szCs w:val="24"/>
        </w:rPr>
        <w:t>;</w:t>
      </w:r>
    </w:p>
    <w:p w14:paraId="79A2F63D"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 gradația 4 - de la 15 ani la 20 de ani - și se determină prin majorarea salariului de bază/indemnizației de încadrare avut cu cota procentuală de 2,5%, rezultând noul salariu de bază</w:t>
      </w:r>
      <w:r>
        <w:rPr>
          <w:rFonts w:ascii="Times New Roman" w:hAnsi="Times New Roman" w:cs="Times New Roman"/>
          <w:sz w:val="24"/>
          <w:szCs w:val="24"/>
        </w:rPr>
        <w:t>/indemnizație de încadrare</w:t>
      </w:r>
      <w:r>
        <w:rPr>
          <w:rFonts w:ascii="Times New Roman" w:hAnsi="Times New Roman" w:cs="Times New Roman"/>
          <w:color w:val="000000" w:themeColor="text1"/>
          <w:sz w:val="24"/>
          <w:szCs w:val="24"/>
        </w:rPr>
        <w:t>;</w:t>
      </w:r>
    </w:p>
    <w:p w14:paraId="7BCD885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f) gradația 5 - </w:t>
      </w:r>
      <w:r>
        <w:rPr>
          <w:rFonts w:ascii="Times New Roman" w:hAnsi="Times New Roman" w:cs="Times New Roman"/>
          <w:sz w:val="24"/>
          <w:szCs w:val="24"/>
        </w:rPr>
        <w:t xml:space="preserve">peste 20 de ani - și se determină prin majorarea </w:t>
      </w:r>
      <w:r>
        <w:rPr>
          <w:rFonts w:ascii="Times New Roman" w:hAnsi="Times New Roman" w:cs="Times New Roman"/>
          <w:color w:val="000000" w:themeColor="text1"/>
          <w:sz w:val="24"/>
          <w:szCs w:val="24"/>
        </w:rPr>
        <w:t>salariului de bază/indemnizației de încadrare</w:t>
      </w:r>
      <w:r>
        <w:rPr>
          <w:rFonts w:ascii="Times New Roman" w:hAnsi="Times New Roman" w:cs="Times New Roman"/>
          <w:sz w:val="24"/>
          <w:szCs w:val="24"/>
        </w:rPr>
        <w:t xml:space="preserve"> avut cu cota procentuală de 2,5%, rezultând</w:t>
      </w:r>
      <w:r>
        <w:rPr>
          <w:rFonts w:ascii="Times New Roman" w:hAnsi="Times New Roman" w:cs="Times New Roman"/>
          <w:color w:val="000000" w:themeColor="text1"/>
          <w:sz w:val="24"/>
          <w:szCs w:val="24"/>
        </w:rPr>
        <w:t xml:space="preserve"> noul salariu de bază</w:t>
      </w:r>
      <w:r>
        <w:rPr>
          <w:rFonts w:ascii="Times New Roman" w:hAnsi="Times New Roman" w:cs="Times New Roman"/>
          <w:sz w:val="24"/>
          <w:szCs w:val="24"/>
        </w:rPr>
        <w:t>/indemnizație de încadrare.</w:t>
      </w:r>
    </w:p>
    <w:p w14:paraId="16F4F130"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Gradația obținută se acordă cu începere de la data de întâi a lunii următoare celei în care s-au împlinit condițiile de acordare.</w:t>
      </w:r>
    </w:p>
    <w:p w14:paraId="4DD5881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Pentru personalul nou-încadrat, salariul de bază/indemnizația de încadrare se determină prin aplicarea succesivă a majorărilor prevăzute la alin.(3), corespunzător gradației deținute.</w:t>
      </w:r>
    </w:p>
    <w:p w14:paraId="13D2C96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(6) Pentru acordarea gradației corespunzătoare tranșei de vechime în muncă, angajatorul va lua în considerare integral și perioadele lucrate anterior în alte domenii de activitate decât cele bugetare.</w:t>
      </w:r>
    </w:p>
    <w:p w14:paraId="18852F3D"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48720130"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SECȚIUNEA a 3-a</w:t>
      </w:r>
    </w:p>
    <w:p w14:paraId="58A479F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Sporuri și alte drepturi salariale</w:t>
      </w:r>
    </w:p>
    <w:p w14:paraId="38E79EF2"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28C975D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Drepturi salariale pentru activitatea de control financiar preventiv</w:t>
      </w:r>
    </w:p>
    <w:p w14:paraId="53B9ACD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14</w:t>
      </w:r>
    </w:p>
    <w:p w14:paraId="15288CC0"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Personalul care exercită activitatea de control financiar preventiv, pe perioada de exercitare a acesteia, beneficiază de un spor la salariul de bază, solda de funcție/salariul de funcție de 10%.</w:t>
      </w:r>
    </w:p>
    <w:p w14:paraId="4FAC50A8"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209F0BA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Sporul pentru activitatea prestată în proiecte finanțate din fonduri externe</w:t>
      </w:r>
    </w:p>
    <w:p w14:paraId="108E0E1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ART. 15</w:t>
      </w:r>
    </w:p>
    <w:p w14:paraId="34BF195D"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 Personalul din instituțiile și/sau autoritățile publice nominalizat în echipele de proiect pentru proiectele </w:t>
      </w:r>
      <w:r>
        <w:rPr>
          <w:rFonts w:ascii="Times New Roman" w:hAnsi="Times New Roman" w:cs="Times New Roman"/>
          <w:iCs/>
          <w:color w:val="000000" w:themeColor="text1"/>
          <w:sz w:val="24"/>
          <w:szCs w:val="24"/>
        </w:rPr>
        <w:t>finanțate din fonduri europene rambursabile/nerambursabile și/sau fonduri externe rambursabile/nerambursabile, beneficiază de un spor de</w:t>
      </w:r>
      <w:r>
        <w:rPr>
          <w:rFonts w:ascii="Times New Roman" w:hAnsi="Times New Roman" w:cs="Times New Roman"/>
          <w:iCs/>
          <w:sz w:val="24"/>
          <w:szCs w:val="24"/>
        </w:rPr>
        <w:t xml:space="preserve"> până la 40</w:t>
      </w:r>
      <w:r>
        <w:rPr>
          <w:rFonts w:ascii="Times New Roman" w:hAnsi="Times New Roman" w:cs="Times New Roman"/>
          <w:iCs/>
          <w:color w:val="000000" w:themeColor="text1"/>
          <w:sz w:val="24"/>
          <w:szCs w:val="24"/>
        </w:rPr>
        <w:t>% din salariul de bază, solda de funcție/salariul de funcție, indemnizația de încadrare și indemnizația lunară, indiferent de numărul de proiecte în care este implicat. Acest spor se aplică proporțional</w:t>
      </w:r>
      <w:r>
        <w:rPr>
          <w:rFonts w:ascii="Times New Roman" w:hAnsi="Times New Roman" w:cs="Times New Roman"/>
          <w:iCs/>
          <w:sz w:val="24"/>
          <w:szCs w:val="24"/>
        </w:rPr>
        <w:t xml:space="preserve"> cu timpul efectiv alocat activităților pentru fiecare proiect și cu progresul tehnic/financiar raportat.   </w:t>
      </w:r>
    </w:p>
    <w:p w14:paraId="223CE78B"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 Președinții și vicepreședinții consiliilor județene și primarii și viceprimarii unităților administrativ-teritoriale care implementează proiecte finanțate din fonduri europene rambursabile/nerambursabile și/sau fonduri externe rambursabile/nerambursabile pot beneficia de un spor cu o valoare de maximum 20% din indemnizația lunară în limita bugetului aprobat cu această destinație.</w:t>
      </w:r>
    </w:p>
    <w:p w14:paraId="158B8269"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(3) Personalul care ocupă funcții de demnitate publică, altele decât cele prevăzute la alin.(2), din instituțiile și/sau autoritățile publice care implementează proiecte finanțate din fonduri europene rambursabile/nerambursabile și/sau fonduri externe rambursabile/nerambursabile poate beneficia de un spor cu o valoare de maximum 20% din indemnizația lunară, în limita bugetului aprobat cu această destinație, în măsura în care aceștia îndeplinesc rolul de reprezentant legal/ordonator de credite.</w:t>
      </w:r>
    </w:p>
    <w:p w14:paraId="2416B17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Pentru fiecare proiect contractat în condițiile alin.(1), conducătorul instituției/autorității publice nominalizează, prin act administrativ, persoanele care fac parte din echipa de proiect. Numărul maxim de persoane la nivelul unei instituții sau autorități dintre cele prevăzute la alin.(1) care pot fi nominalizate în echipele de proiecte pentru proiectele finanțate din fonduri europene nerambursabile și/sau fonduri externe rambursabile este cel stabilit de prevederile contractului/acordului/ordinului de finanțare semnat de către instituția beneficiară cu autoritatea finanțatoare.</w:t>
      </w:r>
    </w:p>
    <w:p w14:paraId="15A3DCD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Echipa de proiect din instituția beneficiară este responsabilă de realizarea activităților stabilite a fi efectuate în mod direct în graficul de activități aprobat, precum și a celor care derivă din obligațiile beneficiarului față de autoritatea finanțatoare, conform contractului/acordului/ordinului de finanțare semnat și în conformitate cu sistemul de management și control intern aplicabil. Activitățile prestate de către personalul instituției sau autorității publice nominalizat în echipele de proiect în cadrul proiectelor finanțate din fondurile prevăzute la alin.(1) vor fi reflectate corespunzător în cuprinsul fișei postului, conform prevederilor legale în vigoare.</w:t>
      </w:r>
    </w:p>
    <w:p w14:paraId="4A5C8C3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Coordonatorul de proiect/managerul de proiect/șeful de proiect avizează fișele de pontaj care atestă timpul efectiv lucrat în cadrul fiecărui proiect, pentru fiecare dintre persoanele nominalizate în echipa de proiect.</w:t>
      </w:r>
    </w:p>
    <w:p w14:paraId="5B7CA8F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Sporurile prevăzute la alin. (1)-(3) se acordă de la data încheierii contractului/acordului/ordinului de finanțare de către părțile contractante, respectiv instituția beneficiară și autoritatea finanțatoare, începând cu data intrării în vigoare a prezentei legi. Sporul se acordă numai pe perioada de implementare a proiectului, astfel cum a fost stabilită în contractul/acordul/ordinul de finanțare semnat, pe răspunderea ordonatorului de credite în cadrul căruia este organizată echipa de proiect.</w:t>
      </w:r>
    </w:p>
    <w:p w14:paraId="586C1840"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(8) Prevederile prezentului articol nu sunt aplicabile personalului care beneficiază de prevederile art.16 alin.(1)-(2).</w:t>
      </w:r>
    </w:p>
    <w:p w14:paraId="45EB326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Cheltuielile cu salariile lunare și soldele lunare/salariile lunare ale personalului din echipele de proiecte finanțate din fonduri europene rambursabile/nerambursabile, inclusiv contribuțiile salariale aferente, pot fi rambursate de către autoritatea finanțatoare, în conformitate cu regulile de eligibilitate și procedurile de rambursare aplicabile, precum și cu procentul de cofinanțare stabilit în contractul/acordul/ordinul de finanțare semnat cu autoritatea finanțatoare. Pentru persoanele implicate în mai multe echipe de proiecte, rambursarea cheltuielilor se face pentru fiecare proiect în parte, proporțional cu timpul efectiv realizat, conform fișei de pontaj.</w:t>
      </w:r>
    </w:p>
    <w:p w14:paraId="6AF898F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(10) Prin excepție de la prevederile alin.(1), în cadrul instituțiilor și/sau autorităților publice poate fi încadrat personal cu contract individual de muncă pe durată determinată, pe posturi în afara organigramei, prin act administrativ al conducătorului instituției.</w:t>
      </w:r>
    </w:p>
    <w:p w14:paraId="5E121560"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(11) Angajarea personalului prevăzut la alin.(10) se face cu scopul de a desfășura exclusiv activități în cadrul proiectelor finanțate în condițiile alin.(1), conform prevederilor contractului/acordului/ordinului de finanțare semnat de către instituția beneficiară cu autoritatea finanțatoare și în limita sumelor alocate.</w:t>
      </w:r>
    </w:p>
    <w:p w14:paraId="76CADA44"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(12) Personalului prevăzut la alin.(10) i se aplică tarifele orare prevăzute de cererile de finanțare și Ghidul solicitantului - condiții generale și specifice aplicabile, cu aprobarea ordonatorului de credite în cadrul căruia este organizată echipa de proiect/unitatea de implementare a proiectului.</w:t>
      </w:r>
    </w:p>
    <w:p w14:paraId="5F244D1A"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(13) Cheltuielile cu salariile personalului care își desfășoară activitatea în cadrul proiectelor finanțate din fonduri externe/europene rambursabile/nerambursabile, pe bază de contract individual de muncă pe perioadă determinată, se suportă din titlul de cheltuieli din care este finanțat proiectul, în limita bugetului aprobat.</w:t>
      </w:r>
    </w:p>
    <w:p w14:paraId="0EAEB59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(14) Conducătorul instituției/autorității publice care încadrează personal cu contract individual de muncă pe perioadă determinată, pe posturi în afara organigramei, asigură respectarea condițiilor legale privind numărul maxim de ore lucrate și cumulul de funcții.</w:t>
      </w:r>
    </w:p>
    <w:p w14:paraId="5F791ED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(15) Criteriile pe baza cărora se stabilește procentul sporului pentru persoanele prevăzute la alin.(1)-(3) precum și condițiile de înființare a posturilor în afara organigramei potrivit alin.(10) în cadrul instituțiilor și/sau autorităților publice care implementează proiecte finanțate din fonduri externe/europene rambursabile/nerambursabile se realizează pe baza unui regulament-cadru elaborat de Ministerul Dezvoltării, Lucrărilor Publice și Administrației, Ministerul Investițiilor și Proiectelor Europene și Ministerul Muncii, Familiei, Tineretului și Solidarității Sociale, care se aprobă prin hotărâre a Guvernului.</w:t>
      </w:r>
    </w:p>
    <w:p w14:paraId="44A13F20"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(16) Pentru personalul încadrat cu contract individual de muncă pe durată determinată potrivit alin.(10), ocuparea posturilor se face în baza unei proceduri interne de recrutare și selecție, aprobată prin decizie a ordonatorului principal de credite, care să respecte cel puțin principiile transparenței, tratamentului egal și nediscriminării și utilizării eficiente a fondurilor publice.</w:t>
      </w:r>
    </w:p>
    <w:p w14:paraId="78FF95B9"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Conducătorul instituției/autorității publice are obligația de a asigura respectarea condițiilor și limitelor stabilite prin prevederile prezentei legi la nivelul tuturor echipelor de proiecte organizate în cadrul instituției/autorității publice pe care o conduce.</w:t>
      </w:r>
    </w:p>
    <w:p w14:paraId="001FD804" w14:textId="77777777" w:rsidR="00AC6D9D" w:rsidRDefault="004D456B">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(18) </w:t>
      </w:r>
      <w:r>
        <w:rPr>
          <w:rFonts w:ascii="Times New Roman" w:hAnsi="Times New Roman" w:cs="Times New Roman"/>
          <w:iCs/>
          <w:color w:val="000000" w:themeColor="text1"/>
          <w:sz w:val="24"/>
          <w:szCs w:val="24"/>
        </w:rPr>
        <w:t>Sporul prevăzut la prezentul articol nu se ia în calcul la determinarea limitei sporurilor prevăzută la art.21 alin.(2), în măsura în care acesta se decontează din fonduri externe nerambursabile.</w:t>
      </w:r>
    </w:p>
    <w:p w14:paraId="60AEC407" w14:textId="77777777" w:rsidR="00AC6D9D" w:rsidRDefault="004D456B">
      <w:pPr>
        <w:pStyle w:val="PlainText"/>
        <w:jc w:val="both"/>
        <w:rPr>
          <w:rFonts w:ascii="Times New Roman" w:eastAsiaTheme="minorHAnsi" w:hAnsi="Times New Roman" w:cs="Times New Roman"/>
          <w:iCs/>
          <w:color w:val="000000" w:themeColor="text1"/>
          <w:kern w:val="0"/>
          <w:sz w:val="24"/>
          <w:szCs w:val="24"/>
          <w:lang w:val="ro-RO"/>
          <w14:ligatures w14:val="none"/>
        </w:rPr>
      </w:pPr>
      <w:r>
        <w:rPr>
          <w:rFonts w:ascii="Times New Roman" w:eastAsiaTheme="minorHAnsi" w:hAnsi="Times New Roman" w:cs="Times New Roman"/>
          <w:iCs/>
          <w:color w:val="000000" w:themeColor="text1"/>
          <w:kern w:val="0"/>
          <w:sz w:val="24"/>
          <w:szCs w:val="24"/>
          <w:lang w:val="ro-RO"/>
          <w14:ligatures w14:val="none"/>
        </w:rPr>
        <w:t>(19) Partea aferentă cofinanțării plătită din titlul I cheltuieli de personal din cuantumul sporului prevăzut la alin.(1)-(3) se ia în calcul la determinarea limitei sporurilor prevăzută la art.21 alin.(2).</w:t>
      </w:r>
    </w:p>
    <w:p w14:paraId="2BA331B0" w14:textId="77777777" w:rsidR="00AC6D9D" w:rsidRDefault="00AC6D9D">
      <w:pPr>
        <w:autoSpaceDE w:val="0"/>
        <w:autoSpaceDN w:val="0"/>
        <w:adjustRightInd w:val="0"/>
        <w:spacing w:after="0" w:line="240" w:lineRule="auto"/>
        <w:jc w:val="both"/>
        <w:rPr>
          <w:rFonts w:ascii="Times New Roman" w:hAnsi="Times New Roman" w:cs="Times New Roman"/>
          <w:iCs/>
          <w:sz w:val="24"/>
          <w:szCs w:val="24"/>
        </w:rPr>
      </w:pPr>
    </w:p>
    <w:p w14:paraId="2EB5F97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Cs/>
          <w:sz w:val="24"/>
          <w:szCs w:val="24"/>
        </w:rPr>
        <w:t>Sporul pentru gestionarea fondurilor externe</w:t>
      </w:r>
    </w:p>
    <w:p w14:paraId="162F28FD"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16</w:t>
      </w:r>
    </w:p>
    <w:p w14:paraId="2A442995" w14:textId="77777777" w:rsidR="00AC6D9D" w:rsidRDefault="004D456B">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 Personalul prevăzut la art.1 din Legea nr. 490/2004 privind stimularea financiară a personalului care gestionează fonduri comunitare, cu modificările și completările ulterioare, precum și personalul din structurile cu rol de organisme intermediare pentru programele operaționale, pe durata desfășurării activității în acest domeniu, beneficiază de un spor de până la 40% din salariul de bază, solda de funcție/salariul de funcție și indemnizația de încadrare.</w:t>
      </w:r>
    </w:p>
    <w:p w14:paraId="13FC1166" w14:textId="77777777" w:rsidR="00AC6D9D" w:rsidRDefault="004D456B">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 Personalul din cadrul Direcției pentru coordonarea agențiilor de plăți, prevăzut la art. 11 alin. (1) din Ordonanța de urgență a Guvernului nr.41/2014 privind înființarea, organizarea și funcționarea Agenției pentru Finanțarea Investițiilor Rurale, prin reorganizarea Agenției de Plăți pentru Dezvoltare Rurală și Pescuit, aprobată prin Legea nr.43/2015, cu modificările ulterioare, personalul prevăzut la art.16 alin.(1) din aceeași ordonanță de urgență, precum și personalul prevăzut la art.7 alin.(1) din Legea nr.1/2004 privind înființarea, organizarea și funcționarea Agenției de Plăți și Intervenție pentru Agricultură, cu modificările și completările ulterioare, pe durata desfășurării activității în acest domeniu, beneficiază de un spor de până la 40% din salariul de bază, în limita alocării bugetare.</w:t>
      </w:r>
    </w:p>
    <w:p w14:paraId="4834287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(3) Sporul prevăzut la alin.(1) și (2) se acordă în baza criteriilor stabilite prin hotărâre a Guvernului inițiată de către Ministerul Dezvoltării, Lucrărilor Publice și Administrației, Ministerul Investițiilor și Proiectelor Europene și Ministerul Muncii, Familiei, Tineretului și Solidarității Sociale.</w:t>
      </w:r>
    </w:p>
    <w:p w14:paraId="1401D9E4" w14:textId="77777777" w:rsidR="00AC6D9D" w:rsidRDefault="004D456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(4) Sporul prevăzut la alin.(1) și (2) se acordă numai în perioada cât persoana își desfășoară activitatea în condițiile prevăzute la alin.(1) și (2).</w:t>
      </w:r>
    </w:p>
    <w:p w14:paraId="2610C630" w14:textId="77777777" w:rsidR="00AC6D9D" w:rsidRDefault="004D456B">
      <w:pPr>
        <w:pStyle w:val="PlainText"/>
        <w:jc w:val="both"/>
        <w:rPr>
          <w:rFonts w:ascii="Times New Roman" w:eastAsiaTheme="minorHAnsi" w:hAnsi="Times New Roman" w:cs="Times New Roman"/>
          <w:iCs/>
          <w:color w:val="000000" w:themeColor="text1"/>
          <w:kern w:val="0"/>
          <w:sz w:val="24"/>
          <w:szCs w:val="24"/>
          <w:lang w:val="ro-RO"/>
          <w14:ligatures w14:val="none"/>
        </w:rPr>
      </w:pPr>
      <w:bookmarkStart w:id="5" w:name="_Hlk227151677"/>
      <w:r>
        <w:rPr>
          <w:rFonts w:ascii="Times New Roman" w:eastAsiaTheme="minorHAnsi" w:hAnsi="Times New Roman" w:cs="Times New Roman"/>
          <w:iCs/>
          <w:color w:val="000000" w:themeColor="text1"/>
          <w:kern w:val="0"/>
          <w:sz w:val="24"/>
          <w:szCs w:val="24"/>
          <w:lang w:val="ro-RO"/>
          <w14:ligatures w14:val="none"/>
        </w:rPr>
        <w:t>(5) Sporul prevăzut la prezentul articol nu se ia în calcul la determinarea limitei sporurilor prevăzută la art.21 alin.(2).</w:t>
      </w:r>
    </w:p>
    <w:bookmarkEnd w:id="5"/>
    <w:p w14:paraId="6C8FE86A" w14:textId="77777777" w:rsidR="00AC6D9D" w:rsidRDefault="00AC6D9D">
      <w:pPr>
        <w:autoSpaceDE w:val="0"/>
        <w:autoSpaceDN w:val="0"/>
        <w:adjustRightInd w:val="0"/>
        <w:spacing w:after="0" w:line="240" w:lineRule="auto"/>
        <w:jc w:val="both"/>
        <w:rPr>
          <w:rFonts w:ascii="Times New Roman" w:hAnsi="Times New Roman" w:cs="Times New Roman"/>
          <w:iCs/>
          <w:sz w:val="24"/>
          <w:szCs w:val="24"/>
        </w:rPr>
      </w:pPr>
    </w:p>
    <w:p w14:paraId="67D42790" w14:textId="77777777" w:rsidR="00AC6D9D" w:rsidRDefault="00AC6D9D">
      <w:pPr>
        <w:autoSpaceDE w:val="0"/>
        <w:autoSpaceDN w:val="0"/>
        <w:adjustRightInd w:val="0"/>
        <w:spacing w:after="0" w:line="240" w:lineRule="auto"/>
        <w:jc w:val="both"/>
        <w:rPr>
          <w:rFonts w:ascii="Times New Roman" w:hAnsi="Times New Roman" w:cs="Times New Roman"/>
          <w:iCs/>
          <w:sz w:val="24"/>
          <w:szCs w:val="24"/>
        </w:rPr>
      </w:pPr>
    </w:p>
    <w:p w14:paraId="50FE9F4C" w14:textId="77777777" w:rsidR="00AC6D9D" w:rsidRDefault="004D456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CAPITOLUL IV </w:t>
      </w:r>
    </w:p>
    <w:p w14:paraId="5331F43C" w14:textId="77777777" w:rsidR="00AC6D9D" w:rsidRDefault="004D456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Alte drepturi salariale </w:t>
      </w:r>
    </w:p>
    <w:p w14:paraId="3E738288"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706361F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SECȚIUNEA 1</w:t>
      </w:r>
    </w:p>
    <w:p w14:paraId="2FB304C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Sporuri</w:t>
      </w:r>
    </w:p>
    <w:p w14:paraId="01CBD084"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30B199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Sporul pentru munca de noapte</w:t>
      </w:r>
    </w:p>
    <w:p w14:paraId="5BE1943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17</w:t>
      </w:r>
    </w:p>
    <w:p w14:paraId="77FF009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Personalul care, potrivit programului normal de lucru, își desfășoară activitatea între orele 22,00 și 6,00 beneficiază, pentru orele lucrate în acest interval, de un spor pentru munca prestată în timpul nopții de 25% din salariul de bază, solda de funcție/salariul de funcție, indemnizația de încadrare, dacă timpul astfel lucrat reprezintă cel puțin 3 ore de noapte din timpul normal de lucru.</w:t>
      </w:r>
    </w:p>
    <w:p w14:paraId="0CC5E55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Sporul de noapte nu se ia în calcul la determinarea limitei sporurilor prevăzută la </w:t>
      </w:r>
      <w:r>
        <w:rPr>
          <w:rFonts w:ascii="Times New Roman" w:hAnsi="Times New Roman" w:cs="Times New Roman"/>
          <w:color w:val="000000" w:themeColor="text1"/>
          <w:sz w:val="24"/>
          <w:szCs w:val="24"/>
        </w:rPr>
        <w:t>art. 21 alin.(2).</w:t>
      </w:r>
    </w:p>
    <w:p w14:paraId="1EFCF23C"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8E5AC4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Sporul pentru munca suplimentară</w:t>
      </w:r>
    </w:p>
    <w:p w14:paraId="4E0F20BE"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18</w:t>
      </w:r>
    </w:p>
    <w:p w14:paraId="35680A04"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 Munca suplimentară prestată peste programul normal de lucru, precum și munca </w:t>
      </w:r>
      <w:r>
        <w:rPr>
          <w:rFonts w:ascii="Times New Roman" w:hAnsi="Times New Roman" w:cs="Times New Roman"/>
          <w:sz w:val="24"/>
          <w:szCs w:val="24"/>
        </w:rPr>
        <w:t>prestată în zilele de sărbători legale, repaus săptămânal și în alte zile în care, în conformitate cu legea, nu se lucrează, se compensează prin ore libere plătite în următoarele 60 de zile calendaristice după efectuarea acesteia.</w:t>
      </w:r>
    </w:p>
    <w:p w14:paraId="735511F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În cazul în care compensarea prin ore libere plătite nu este posibilă în termenul prevăzut la alin. (1), munca suplimentară prestată peste programul normal de lucru se plătește în luna următoare cu un spor de 75% din salariul de bază, solda de funcție/salariul de funcție, indemnizația de încadrare, corespunzător orelor suplimentare efectuate.</w:t>
      </w:r>
    </w:p>
    <w:p w14:paraId="21A0359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În cazul în care compensarea prin ore libere plătite nu este posibilă în termenul prevăzut la alin. (1), munca suplimentară prestată în zilele de repaus săptămânal, de sărbători legale și în celelalte zile în care, în conformitate cu reglementările în vigoare, nu se lucrează, se plătește în luna următoare cu un spor de 100% din salariul de bază, solda de funcție/salariul de funcție, indemnizația de încadrare, corespunzător orelor suplimentare efectuate.</w:t>
      </w:r>
    </w:p>
    <w:p w14:paraId="1A3570B9"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Plata muncii în condițiile alin. (2) și (3) se poate face numai dacă efectuarea orelor suplimentare a fost dispusă de șeful ierarhic în scris, fără a se depăși 360 de ore anual. În cazul prestării de ore suplimentare peste un număr de 180 de ore anual, este necesar acordul sindicatelor reprezentative sau, după caz, al reprezentanților salariaților, potrivit legii.</w:t>
      </w:r>
    </w:p>
    <w:p w14:paraId="0F3234E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La locurile de muncă la care durata normală a timpului de lucru a fost redusă prin legi speciale, sub 8 ore pe zi, depășirea programului de lucru astfel aprobat se poate face numai temporar, fiind obligatorie compensarea cu timp liber corespunzător.</w:t>
      </w:r>
    </w:p>
    <w:p w14:paraId="1423AD7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Prevederile prezentului articol nu se aplică persoanelor salarizate prin plata cu ora, prin cumul de funcții în cadrul aceleiași instituții sau autorități publice ori persoanelor angajate cu timp parțial.</w:t>
      </w:r>
    </w:p>
    <w:p w14:paraId="37C2DFF6"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(7) Sporul </w:t>
      </w:r>
      <w:r>
        <w:rPr>
          <w:rFonts w:ascii="Times New Roman" w:hAnsi="Times New Roman" w:cs="Times New Roman"/>
          <w:bCs/>
          <w:sz w:val="24"/>
          <w:szCs w:val="24"/>
        </w:rPr>
        <w:t>pentru munca suplimentară</w:t>
      </w:r>
      <w:r>
        <w:rPr>
          <w:rFonts w:ascii="Times New Roman" w:hAnsi="Times New Roman" w:cs="Times New Roman"/>
          <w:sz w:val="24"/>
          <w:szCs w:val="24"/>
        </w:rPr>
        <w:t xml:space="preserve"> nu se ia în calcul la determinarea limitei sporurilor prevăzută la </w:t>
      </w:r>
      <w:r>
        <w:rPr>
          <w:rFonts w:ascii="Times New Roman" w:hAnsi="Times New Roman" w:cs="Times New Roman"/>
          <w:color w:val="000000" w:themeColor="text1"/>
          <w:sz w:val="24"/>
          <w:szCs w:val="24"/>
        </w:rPr>
        <w:t>art. 21 alin.(2).</w:t>
      </w:r>
    </w:p>
    <w:p w14:paraId="4A16B483"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417DEC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Cs/>
          <w:sz w:val="24"/>
          <w:szCs w:val="24"/>
        </w:rPr>
        <w:t>Sporul pentru persoanele cu handicap</w:t>
      </w:r>
    </w:p>
    <w:p w14:paraId="02C971CD"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19</w:t>
      </w:r>
    </w:p>
    <w:p w14:paraId="051F773B" w14:textId="77777777" w:rsidR="00AC6D9D" w:rsidRDefault="004D456B">
      <w:pPr>
        <w:pStyle w:val="ListParagraph"/>
        <w:autoSpaceDE w:val="0"/>
        <w:autoSpaceDN w:val="0"/>
        <w:adjustRightInd w:val="0"/>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 Persoanele care, în conformitate cu certificatul de încadrare în grad de handicap, sunt încadrate în grad de handicap grav sau accentuat, de oricare tip prevăzut de art.86 alin.(2) din Legea nr.448/2006 privind </w:t>
      </w:r>
      <w:r>
        <w:rPr>
          <w:rFonts w:ascii="Times New Roman" w:hAnsi="Times New Roman" w:cs="Times New Roman"/>
          <w:iCs/>
          <w:color w:val="000000" w:themeColor="text1"/>
          <w:sz w:val="24"/>
          <w:szCs w:val="24"/>
        </w:rPr>
        <w:lastRenderedPageBreak/>
        <w:t>protecția și promovarea drepturilor persoanelor cu handicap, republicată, cu modificările și completările ulterioare, beneficiază, pe perioada valabilității certificatului, pentru activitatea desfășurată în cadrul programului normal de lucru, de un spor de 15% din valoarea de referință.</w:t>
      </w:r>
    </w:p>
    <w:p w14:paraId="232DB6EE"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(2) Cuantumul sporului prevăzut la alin.(1) nu se ia în calcul la determinarea limitei prevăzute la art.21 alin.(2).</w:t>
      </w:r>
    </w:p>
    <w:p w14:paraId="2BCF7E2D" w14:textId="77777777" w:rsidR="00AC6D9D" w:rsidRDefault="00AC6D9D">
      <w:pPr>
        <w:autoSpaceDE w:val="0"/>
        <w:autoSpaceDN w:val="0"/>
        <w:adjustRightInd w:val="0"/>
        <w:spacing w:after="0" w:line="240" w:lineRule="auto"/>
        <w:jc w:val="both"/>
        <w:rPr>
          <w:rFonts w:ascii="Times New Roman" w:hAnsi="Times New Roman" w:cs="Times New Roman"/>
          <w:strike/>
          <w:sz w:val="24"/>
          <w:szCs w:val="24"/>
        </w:rPr>
      </w:pPr>
    </w:p>
    <w:p w14:paraId="5228580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Sporul pentru condiții de muncă</w:t>
      </w:r>
    </w:p>
    <w:p w14:paraId="70C503C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20</w:t>
      </w:r>
    </w:p>
    <w:p w14:paraId="512ED08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Locurile de muncă și </w:t>
      </w:r>
      <w:r>
        <w:rPr>
          <w:rFonts w:ascii="Times New Roman" w:hAnsi="Times New Roman" w:cs="Times New Roman"/>
          <w:color w:val="000000" w:themeColor="text1"/>
          <w:sz w:val="24"/>
          <w:szCs w:val="24"/>
        </w:rPr>
        <w:t>categoriile de personal, precum și mărimea concretă a sporului pentru condiții de muncă prevăzut în anexele nr. I - VIII și condițiile de acordare a acestuia se stabilesc, în cel mult 60 de zile de la publicarea prezentei legi în Monitorul Oficial al României, Partea I, prin regulament-cadru elaborat de către fiecare dintre ministerele coordonatoare ale celor 6 domenii de activitate bugetară, respectiv învățământ, sănătate și asistență socială, cultură, diplomație, justiție, administrație</w:t>
      </w:r>
      <w:r>
        <w:rPr>
          <w:rFonts w:ascii="Times New Roman" w:hAnsi="Times New Roman" w:cs="Times New Roman"/>
          <w:sz w:val="24"/>
          <w:szCs w:val="24"/>
        </w:rPr>
        <w:t>, de către instituțiile de apărare, ordine publică și securitate națională, precum și de către autoritățile publice centrale autonome, care se aprobă prin hotărâre a Guvernului, la propunerea fiecăruia dintre ministerele coordonatoare, a fiecăreia dintre instituțiile de apărare, ordine publică și securitate națională sau a fiecăreia dintre autoritățile publice centrale autonome, cu avizul Ministerului Muncii, Familiei, Tineretului și Solidarității Sociale și al Ministerului Finanțelor și cu consultarea federațiilor sindicale reprezentative domeniului de activitate.</w:t>
      </w:r>
    </w:p>
    <w:p w14:paraId="0C034A07"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753BA6B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Limitarea sporurilor și al altor elemente de salarizare</w:t>
      </w:r>
    </w:p>
    <w:p w14:paraId="0C788358"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21</w:t>
      </w:r>
    </w:p>
    <w:p w14:paraId="065382F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Limita maximă a sporurilor, indemnizațiilor, primelor, premiilor și a altor elemente </w:t>
      </w:r>
      <w:r>
        <w:rPr>
          <w:rFonts w:ascii="Times New Roman" w:hAnsi="Times New Roman" w:cs="Times New Roman"/>
          <w:color w:val="000000" w:themeColor="text1"/>
          <w:sz w:val="24"/>
          <w:szCs w:val="24"/>
        </w:rPr>
        <w:t>ale salariului lunar și soldei lunare/salariului lunar specific fiecărui domeniu de activitate este prevăzută în prezenta lege și în anexele nr. I - VIII.</w:t>
      </w:r>
    </w:p>
    <w:p w14:paraId="4CD4EA5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Suma sporurilor, indemnizațiilor, primelor și premiilor nu poate depăși 20% din suma salariilor de bază, a soldelor de funcție/salariilor de funcție, a indemnizațiilor de încadrare și a indemnizațiilor lunare, după caz, pe ordonator principal de credite, pe surse de finanțare, cu excepția celor prevăzute a fi exceptate de la calculul acestui plafon.</w:t>
      </w:r>
    </w:p>
    <w:p w14:paraId="1F2F01EB" w14:textId="77777777" w:rsidR="00AC6D9D" w:rsidRDefault="004D456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Prevederile alin. (2) nu se aplică personalului trimis în misiune în străinătate.</w:t>
      </w:r>
    </w:p>
    <w:p w14:paraId="696966F1"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B9F0BD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SECȚIUNEA a 2-a</w:t>
      </w:r>
    </w:p>
    <w:p w14:paraId="6F95D3E0" w14:textId="77777777" w:rsidR="00AC6D9D" w:rsidRDefault="004D456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Stimularea performanței</w:t>
      </w:r>
    </w:p>
    <w:p w14:paraId="61EE2EFC"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22</w:t>
      </w:r>
    </w:p>
    <w:p w14:paraId="098D681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Ordonatorii de credite pot acorda, trimestrial, semestrial sau anual, după caz, premii de performanță personalului care a realizat sau a participat direct la obținerea unor rezultate deosebite în activitatea instituției/autorității publice sau a sistemului din care face parte, a participat la activități cu caracter deosebit, a efectuat lucrări cu caracter excepțional ori a avut un volum de activitate ce depășește în mod semnificativ volumul optim de activitate. Premiile de performanță se acordă cu consultarea organizațiilor sindicale reprezentative la nivel de unitate sau, după caz, cu consultarea reprezentanților salariaților, acolo unde nu sunt constituite astfel de organizații sindicale, în raport cu complexitatea sarcinilor îndeplinite, în baza criteriilor stabilite prin regulamente-cadru elaborate de către ministerele coordonatoare ale celor 6 domenii de activitate bugetară, respectiv învățământ, sănătate și asistență socială, cultură, diplomație, justiție, administrație, de către instituțiile de apărare, ordine publică și securitate națională, precum și de către autoritățile publice centrale autonome</w:t>
      </w:r>
      <w:r>
        <w:rPr>
          <w:rFonts w:ascii="Times New Roman" w:hAnsi="Times New Roman" w:cs="Times New Roman"/>
          <w:i/>
          <w:iCs/>
          <w:sz w:val="24"/>
          <w:szCs w:val="24"/>
        </w:rPr>
        <w:t xml:space="preserve">, </w:t>
      </w:r>
      <w:r>
        <w:rPr>
          <w:rFonts w:ascii="Times New Roman" w:hAnsi="Times New Roman" w:cs="Times New Roman"/>
          <w:sz w:val="24"/>
          <w:szCs w:val="24"/>
        </w:rPr>
        <w:t xml:space="preserve">sub condiția încadrării în fondurile aprobate prin buget, </w:t>
      </w:r>
    </w:p>
    <w:p w14:paraId="10DE2AF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Valoarea totală a premiilor de performanță acordate într-un an calendaristic la nivelul fiecărui ordonator principal de credite nu poate depăși 4% din suma prevăzută pentru cheltuielile cu salariile de bază, soldele de funcție/salariile de funcție, soldele de grad, salariile gradului profesional deținut, </w:t>
      </w:r>
      <w:r>
        <w:rPr>
          <w:rFonts w:ascii="Times New Roman" w:hAnsi="Times New Roman" w:cs="Times New Roman"/>
          <w:sz w:val="24"/>
          <w:szCs w:val="24"/>
        </w:rPr>
        <w:lastRenderedPageBreak/>
        <w:t>gradațiile și soldele de comandă, salariile de comandă, indemnizațiile de încadrare și indemnizațiile lunare, după caz, sub condiția încadrării în fondurile aprobate prin buget.</w:t>
      </w:r>
    </w:p>
    <w:p w14:paraId="3622466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Premiile de performanță pot fi acordate:</w:t>
      </w:r>
    </w:p>
    <w:p w14:paraId="5BF4AC7F" w14:textId="77777777" w:rsidR="00AC6D9D" w:rsidRDefault="004D456B">
      <w:p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pentru cel mult 30% din numărul total de posturi aferente funcțiilor de execuție ocupate la nivel de instituție/autoritate publică;</w:t>
      </w:r>
    </w:p>
    <w:p w14:paraId="548A695D" w14:textId="77777777" w:rsidR="00AC6D9D" w:rsidRDefault="004D456B">
      <w:p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pentru cel mult 30% din numărul total de posturi aferente funcțiilor de conducere și funcțiilor publice corespunzătoare categoriei înalților funcționari publici ocupate la nivel de instituție/autoritate publică.</w:t>
      </w:r>
    </w:p>
    <w:p w14:paraId="5CF8FDD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Pentru determinarea numărului maxim de salariați cărora li se poate acorda premiul de performanță într-un an calendaristic, procentele prevăzute la alin. (3) se aplică la numărul total de posturi ocupate la finalul anului calendaristic anterior.</w:t>
      </w:r>
    </w:p>
    <w:p w14:paraId="572EC78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Valoarea individuală a premiului de performanță nu poate fi mai mică de 10% sau mai mare de 20% din salariul de bază, solda de funcție/salariul de funcție sau, după caz, indemnizația de încadrare, la care respectivul salariat a avut dreptul pe parcursul anului calendaristic pentru care se acordă premiul de performanță, calculată la 3 luni, 6 luni, respectiv 12 luni.</w:t>
      </w:r>
    </w:p>
    <w:p w14:paraId="38AA004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Premiul de performanță nu se ia în calcul la determinarea limitei sporurilor prevăzută la </w:t>
      </w:r>
      <w:r>
        <w:rPr>
          <w:rFonts w:ascii="Times New Roman" w:hAnsi="Times New Roman" w:cs="Times New Roman"/>
          <w:color w:val="000000" w:themeColor="text1"/>
          <w:sz w:val="24"/>
          <w:szCs w:val="24"/>
        </w:rPr>
        <w:t>art. 21 alin.(2).</w:t>
      </w:r>
    </w:p>
    <w:p w14:paraId="6CDA7DE2" w14:textId="5C55226B"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În anul 2027, prevederile alin.(1) se aplică exclusiv personalului didactic și didactic auxiliar care ocupă funcții prevăzute în anexa nr. I, precum și personalului din cadrul Agenției Naționale de Administrare Fiscală.</w:t>
      </w:r>
    </w:p>
    <w:p w14:paraId="151C473B" w14:textId="77777777" w:rsidR="00AC6D9D" w:rsidRDefault="00AC6D9D">
      <w:pPr>
        <w:autoSpaceDE w:val="0"/>
        <w:autoSpaceDN w:val="0"/>
        <w:adjustRightInd w:val="0"/>
        <w:spacing w:after="0" w:line="240" w:lineRule="auto"/>
        <w:jc w:val="both"/>
        <w:rPr>
          <w:rFonts w:ascii="Times New Roman" w:hAnsi="Times New Roman" w:cs="Times New Roman"/>
          <w:b/>
          <w:bCs/>
          <w:sz w:val="24"/>
          <w:szCs w:val="24"/>
          <w:u w:val="single"/>
        </w:rPr>
      </w:pPr>
    </w:p>
    <w:p w14:paraId="78E56D49"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CAPITOLUL V </w:t>
      </w:r>
    </w:p>
    <w:p w14:paraId="149E74F8" w14:textId="77777777" w:rsidR="00AC6D9D" w:rsidRDefault="004D456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Alte dispoziții</w:t>
      </w:r>
    </w:p>
    <w:p w14:paraId="1DFA13DB" w14:textId="77777777" w:rsidR="00AC6D9D" w:rsidRDefault="00AC6D9D">
      <w:pPr>
        <w:autoSpaceDE w:val="0"/>
        <w:autoSpaceDN w:val="0"/>
        <w:adjustRightInd w:val="0"/>
        <w:spacing w:after="0" w:line="240" w:lineRule="auto"/>
        <w:jc w:val="both"/>
        <w:rPr>
          <w:rFonts w:ascii="Times New Roman" w:hAnsi="Times New Roman" w:cs="Times New Roman"/>
          <w:b/>
          <w:bCs/>
          <w:sz w:val="24"/>
          <w:szCs w:val="24"/>
        </w:rPr>
      </w:pPr>
    </w:p>
    <w:p w14:paraId="1DD8702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Salarizarea în caz de suspendare a raportului de muncă sau de serviciu</w:t>
      </w:r>
    </w:p>
    <w:p w14:paraId="13537FD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23</w:t>
      </w:r>
    </w:p>
    <w:p w14:paraId="055BC4E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Personalul care s-a aflat în concediu plătit pentru creșterea și îngrijirea copilului în vârstă de până la 2 ani, respectiv 7 ani, în cazul copilului cu handicap, precum și personalul ale cărui raporturi de muncă sau raporturi de serviciu au fost suspendate din alte cauze, potrivit legii, la reluarea activității își păstrează gradul sau treapta profesională în care a fost încadrat anterior suspendării, salarizarea urmând a se face potrivit nivelului de salarizare prevăzut în anexele la lege, corespunzător funcției deținute.</w:t>
      </w:r>
    </w:p>
    <w:p w14:paraId="2C9E9AE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Pentru personalul prevăzut la alin. (1), gradația se stabilește luând în considerare și perioadele care, conform legilor speciale aplicabile, constituie vechime în muncă care se are în vedere la stabilirea drepturilor salariale.</w:t>
      </w:r>
    </w:p>
    <w:p w14:paraId="5BAA6657"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3324F53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Cumulul de funcții pentru unele funcții specifice</w:t>
      </w:r>
    </w:p>
    <w:p w14:paraId="2BDF2D9F"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24</w:t>
      </w:r>
    </w:p>
    <w:p w14:paraId="2BE5F7EB" w14:textId="77777777" w:rsidR="00AC6D9D" w:rsidRDefault="004D456B">
      <w:pPr>
        <w:autoSpaceDE w:val="0"/>
        <w:autoSpaceDN w:val="0"/>
        <w:adjustRightInd w:val="0"/>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 În cazuri excepționale, posturile vacante și temporar vacante aferente funcțiilor didactice, funcțiilor de specialitate medico-sanitară și asistență socială și funcțiilor de specialitate artistică pot fi ocupate și prin cumul de funcții de personal angajat, cu respectarea prevederilor legale privind cumulul de funcții și a celor referitoare la ocuparea posturilor vacante, în condițiile prevăzute la alin.(2).</w:t>
      </w:r>
    </w:p>
    <w:p w14:paraId="3064ACF7"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(2) Posturile vacante și temporar vacante aferente funcțiilor didactice, funcțiilor de specialitate medico-sanitară și asistență socială și funcțiilor de specialitate artistică, care nu au putut fi ocupate prin concurs, pot fi ocupate prin cumul și de către persoane din aceeași unitate și numai în condițiile în care programul funcției cumulate nu se suprapune celui corespunzător funcției de bază.</w:t>
      </w:r>
    </w:p>
    <w:p w14:paraId="214C5B38"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95444D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Încadrarea și promovarea unor categorii de personal</w:t>
      </w:r>
    </w:p>
    <w:p w14:paraId="00E2C41B"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25</w:t>
      </w:r>
    </w:p>
    <w:p w14:paraId="1689EFE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Încadrarea și promovarea personalului plătit din fonduri publice pe funcții, grade sau trepte profesionale se fac potrivit prevederilor din statute sau alte acte normative specifice domeniului de </w:t>
      </w:r>
      <w:r>
        <w:rPr>
          <w:rFonts w:ascii="Times New Roman" w:hAnsi="Times New Roman" w:cs="Times New Roman"/>
          <w:sz w:val="24"/>
          <w:szCs w:val="24"/>
        </w:rPr>
        <w:lastRenderedPageBreak/>
        <w:t>activitate, aprobate prin legi, hotărâri ale Guvernului sau acte administrative ale ordonatorului principal de credite, după caz.</w:t>
      </w:r>
    </w:p>
    <w:p w14:paraId="44C5AF0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Pentru personalul contractual sau alte categorii de personal care nu beneficiază de statute speciale, ocuparea unui post vacant sau temporar vacant și promovarea personalului se fac prin concurs sau examen, pe baza regulamentului-cadru care se aprobă prin hotărâre a Guvernului.</w:t>
      </w:r>
    </w:p>
    <w:p w14:paraId="6ED7E49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Ordonatorii de credite pot aproba demararea procedurilor privind promovarea pe funcții, grade sau trepte profesionale a personalului numai cu condiția încadrării în cheltuielile de personal aprobate în buget.</w:t>
      </w:r>
    </w:p>
    <w:p w14:paraId="6B6A2703" w14:textId="77777777" w:rsidR="00AC6D9D" w:rsidRDefault="00AC6D9D">
      <w:pPr>
        <w:autoSpaceDE w:val="0"/>
        <w:autoSpaceDN w:val="0"/>
        <w:adjustRightInd w:val="0"/>
        <w:spacing w:after="0" w:line="240" w:lineRule="auto"/>
        <w:jc w:val="both"/>
        <w:rPr>
          <w:rFonts w:ascii="Times New Roman" w:hAnsi="Times New Roman" w:cs="Times New Roman"/>
          <w:b/>
          <w:bCs/>
          <w:color w:val="008000"/>
          <w:sz w:val="24"/>
          <w:szCs w:val="24"/>
          <w:u w:val="single"/>
        </w:rPr>
      </w:pPr>
    </w:p>
    <w:p w14:paraId="62677F1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Detașarea, delegarea și alte drepturi</w:t>
      </w:r>
    </w:p>
    <w:p w14:paraId="3784AAC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26</w:t>
      </w:r>
    </w:p>
    <w:p w14:paraId="7799021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Prevederile din actele normative referitoare la transfer, mutare, acordarea concediilor, cheltuieli de transport, cheltuieli cu cazarea și locuința rămân în vigoare.</w:t>
      </w:r>
    </w:p>
    <w:p w14:paraId="43F3009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Drepturile și obligațiile personalului autorităților și instituțiilor publice care îndeplinește unele activități cu caracter temporar, în țară și în străinătate, inclusiv cu ocazia delegării sau detașării, se stabilesc prin hotărâre a Guvernului, dacă prin prezenta lege sau alte acte normative în vigoare nu se reglementează altfel.</w:t>
      </w:r>
    </w:p>
    <w:p w14:paraId="5C6B0DB4"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Până la data intrării în vigoare a actelor normative prevăzute la alin.(2), rămân aplicabile prevederile referitoare la delegare și detașare din actele normative în vigoare la data prevăzută la art.35 alin.(1).</w:t>
      </w:r>
    </w:p>
    <w:p w14:paraId="11F9929A"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2E79DA1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Exercitarea cu caracter temporar a unei funcții de conducere</w:t>
      </w:r>
    </w:p>
    <w:p w14:paraId="13B15EE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27</w:t>
      </w:r>
    </w:p>
    <w:p w14:paraId="1692B1F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Exercitarea cu caracter temporar a unei funcții de conducere se realizează prin numirea temporară a unei persoane angajate/numite care îndeplinește condițiile specifice pentru ocuparea funcției de conducere și care nu a fost sancționată disciplinar, până la ocuparea prin concurs a postului, dacă în statute sau în legi speciale nu se prevede altfel.</w:t>
      </w:r>
    </w:p>
    <w:p w14:paraId="14C30A3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În perioada în care persoana angajată/numită exercită cu caracter temporar o funcție de conducere, aceasta beneficiază de drepturile salariale aferente funcției de conducere respective.</w:t>
      </w:r>
    </w:p>
    <w:p w14:paraId="196C52AD"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BAC772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Transparența veniturilor salariale</w:t>
      </w:r>
    </w:p>
    <w:p w14:paraId="52634DB5" w14:textId="77777777" w:rsidR="00AC6D9D" w:rsidRDefault="004D456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28</w:t>
      </w:r>
    </w:p>
    <w:p w14:paraId="46A90A6C"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Autoritățile și instituțiile publice prevăzute la art.2 alin.(1) au obligația de a publica la sediul propriu și pe pagina proprie de internet, în datele de 30 aprilie și 31 octombrie ale fiecărui an, precum și de a menține publicată o listă a tuturor funcțiilor din autoritățile sau instituțiile publice respective, care intră în categoria personalului plătit din fonduri publice, cuprinzând următoarele:</w:t>
      </w:r>
    </w:p>
    <w:p w14:paraId="5E0199C3" w14:textId="77777777" w:rsidR="00AC6D9D" w:rsidRDefault="004D456B">
      <w:pPr>
        <w:pStyle w:val="ListParagraph"/>
        <w:numPr>
          <w:ilvl w:val="0"/>
          <w:numId w:val="4"/>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codul și denumirea funcției;</w:t>
      </w:r>
    </w:p>
    <w:p w14:paraId="7E74C772"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b) salariul de bază, solda de funcție/salariul de funcție, indemnizația de încadrare sau indemnizația lunară, după caz;</w:t>
      </w:r>
    </w:p>
    <w:p w14:paraId="6114590C"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c) denumirea, baza de calcul, cota procentuală, valoarea brută a sporurilor și a majorărilor salariului de bază pentru fiecare funcție, precum și baza legală a acordării acestora;</w:t>
      </w:r>
    </w:p>
    <w:p w14:paraId="64A90C48"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d) orice alte drepturi în bani și/sau în natură, dacă este cazul, precum și baza legală a acordării acestora;</w:t>
      </w:r>
    </w:p>
    <w:p w14:paraId="444907B7"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e) orice informații privind posibilele limitări ale venitului salarial, precum și baza legală a acestora.</w:t>
      </w:r>
    </w:p>
    <w:p w14:paraId="40B9BDFD"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Autoritățile și instituțiile publice care au calitatea de angajatori pentru categoriile de personal enumerate la art.2 alin. (1) și (3) transmit Ministerului Muncii, Familiei, Tineretului și Solidarității Sociale datele prevăzute la alin. (1) lit. a) - e), orice alte informații care sunt utilizate în calculul și analiza venitului salarial, precum și alte date cu privire la funcții și titularii acestora, conform metodologiei prevăzute la alin.(3), în format electronic, în perioada 1 -31 octombrie a fiecărui an.</w:t>
      </w:r>
    </w:p>
    <w:p w14:paraId="30BA69D4"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Metodologia de completare și transmitere a datelor potrivit alin. (2) se aprobă prin ordin al ministrului muncii, familiei, tineretului și solidarității sociale.</w:t>
      </w:r>
    </w:p>
    <w:p w14:paraId="7A7AB876"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Nerespectarea prevederilor alin.(1) și (2), atrage răspunderea contravențională a conducătorului autorității sau instituției publice în cauză și se sancționează cu amendă între 20.000 și 30.000 lei.</w:t>
      </w:r>
    </w:p>
    <w:p w14:paraId="51038DE3" w14:textId="77777777" w:rsidR="00AC6D9D" w:rsidRDefault="004D456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14:ligatures w14:val="standardContextual"/>
        </w:rPr>
        <w:lastRenderedPageBreak/>
        <w:t>(</w:t>
      </w:r>
      <w:r>
        <w:rPr>
          <w:rFonts w:ascii="Times New Roman" w:hAnsi="Times New Roman" w:cs="Times New Roman"/>
          <w:sz w:val="24"/>
          <w:szCs w:val="24"/>
        </w:rPr>
        <w:t>5) Inspecția Muncii are competența de a constata  și sancționa contravenția prevăzută la alin.(4).</w:t>
      </w:r>
    </w:p>
    <w:p w14:paraId="1067239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Contravenției prevăzute la alin.(4) i se aplică regimul general stabilit prin Ordonanța Guvernului nr.2/2001 privind regimul juridic al contravențiilor, aprobată cu modificări și completări prin Legea nr.180/2002, cu modificările și completările ulterioare.</w:t>
      </w:r>
    </w:p>
    <w:p w14:paraId="5FCD47CC"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148452F" w14:textId="77777777" w:rsidR="00AC6D9D" w:rsidRDefault="004D456B">
      <w:pPr>
        <w:autoSpaceDE w:val="0"/>
        <w:autoSpaceDN w:val="0"/>
        <w:adjustRightInd w:val="0"/>
        <w:spacing w:after="0" w:line="240" w:lineRule="auto"/>
        <w:jc w:val="both"/>
        <w:rPr>
          <w:rFonts w:ascii="Times New Roman" w:eastAsia="Trebuchet MS" w:hAnsi="Times New Roman" w:cs="Times New Roman"/>
          <w:bCs/>
          <w:sz w:val="24"/>
          <w:szCs w:val="24"/>
        </w:rPr>
      </w:pPr>
      <w:r>
        <w:rPr>
          <w:rFonts w:ascii="Times New Roman" w:hAnsi="Times New Roman" w:cs="Times New Roman"/>
          <w:b/>
          <w:bCs/>
          <w:sz w:val="24"/>
          <w:szCs w:val="24"/>
        </w:rPr>
        <w:t>Încadrarea și salarizarea</w:t>
      </w:r>
      <w:r>
        <w:rPr>
          <w:rFonts w:ascii="Times New Roman" w:eastAsia="Trebuchet MS" w:hAnsi="Times New Roman" w:cs="Times New Roman"/>
          <w:bCs/>
          <w:sz w:val="24"/>
          <w:szCs w:val="24"/>
        </w:rPr>
        <w:t xml:space="preserve"> </w:t>
      </w:r>
      <w:r>
        <w:rPr>
          <w:rFonts w:ascii="Times New Roman" w:hAnsi="Times New Roman" w:cs="Times New Roman"/>
          <w:b/>
          <w:bCs/>
          <w:sz w:val="24"/>
          <w:szCs w:val="24"/>
        </w:rPr>
        <w:t>personalului de specialitate în domeniul tehnologia informației, comunicații, securitate și apărare cibernetică</w:t>
      </w:r>
      <w:r>
        <w:rPr>
          <w:rFonts w:ascii="Times New Roman" w:eastAsia="Trebuchet MS" w:hAnsi="Times New Roman" w:cs="Times New Roman"/>
          <w:bCs/>
          <w:sz w:val="24"/>
          <w:szCs w:val="24"/>
        </w:rPr>
        <w:t xml:space="preserve"> </w:t>
      </w:r>
      <w:r>
        <w:rPr>
          <w:rFonts w:ascii="Times New Roman" w:eastAsia="Trebuchet MS" w:hAnsi="Times New Roman" w:cs="Times New Roman"/>
          <w:b/>
          <w:sz w:val="24"/>
          <w:szCs w:val="24"/>
        </w:rPr>
        <w:t>(denumite în continuare TIC)</w:t>
      </w:r>
    </w:p>
    <w:p w14:paraId="2C93016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eastAsia="Trebuchet MS" w:hAnsi="Times New Roman" w:cs="Times New Roman"/>
          <w:bCs/>
          <w:sz w:val="24"/>
          <w:szCs w:val="24"/>
        </w:rPr>
        <w:t>ART. 29</w:t>
      </w:r>
    </w:p>
    <w:p w14:paraId="1EA8AFE5"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Nivelurile de salarizare pentru funcțiile TIC prevăzute în anexa nr. VIII Capitolul II Lit. I se aplică potrivit normelor de clasificare a funcțiilor TIC și a rolurilor TIC corespondente, prin raportare la tipurile și nivelurile competențelor TIC specializate necesare exercitării acestor funcții și roluri.</w:t>
      </w:r>
    </w:p>
    <w:p w14:paraId="4870ACDF"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Normele de clasificare a funcțiilor TIC și a rolurilor TIC corespondente, precum și metodologia de încadrare a personalului care îndeplinește roluri TIC se aprobă prin hotărâre a Guvernului, la propunerea Ministerului Economiei, Digitalizării, Antreprenoriatului și Turismului și a Autorității pentru Digitalizarea României.</w:t>
      </w:r>
    </w:p>
    <w:p w14:paraId="25A4C832"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Metodologia prevăzută la alin. (2) stabilește, în principal:</w:t>
      </w:r>
    </w:p>
    <w:p w14:paraId="3DA0F032"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etapele și perioada de implementare a încadrării pe funcțiile prevăzute în anexa nr. VIII Capitolul II Lit. I;</w:t>
      </w:r>
    </w:p>
    <w:p w14:paraId="622B7352"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rolurile și responsabilitățile instituțiilor publice implicate în procesul de implementare a încadrării pe funcțiile prevăzute în anexa nr. VIII Capitolul II Lit. I;</w:t>
      </w:r>
    </w:p>
    <w:p w14:paraId="37F403BB"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condițiile de încadrare pe funcțiile prevăzute în anexa nr. VIII Capitolul II Lit. I în raport cu complexitatea sistemelor informatice și cu alte condiții specifice, după caz, precum și regulile de corespondență între funcțiile TIC prevăzute în anexa nr .VIII Capitolul II Lit. I, rolurile TIC și nivelurile competențelor TIC specializate;</w:t>
      </w:r>
    </w:p>
    <w:p w14:paraId="273FE8D6"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criteriile și procedura de încadrare a personalului care, la data intrării în vigoare a prezentei legi, ocupă funcții TIC sau exercită atribuții specifice rolurilor TIC pe funcțiile prevăzute în anexa nr. VIII Capitolul II Lit. I;</w:t>
      </w:r>
    </w:p>
    <w:p w14:paraId="59D433A8"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orice alte măsuri tranzitorii necesare aplicării unitare a prezentei legi.</w:t>
      </w:r>
    </w:p>
    <w:p w14:paraId="3CCE8CAC" w14:textId="77777777" w:rsidR="00AC6D9D" w:rsidRDefault="004D4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Hotărârea Guvernului prevăzută la alin. (2) se adoptă în termen de 120 de zile de la intrarea în vigoare a prezentei legi.</w:t>
      </w:r>
    </w:p>
    <w:p w14:paraId="5AF777C0"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2B9F5B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CAPITOLUL VI</w:t>
      </w:r>
    </w:p>
    <w:p w14:paraId="131435B7" w14:textId="77777777" w:rsidR="00AC6D9D" w:rsidRDefault="004D456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Dispoziții tranzitorii și finale</w:t>
      </w:r>
    </w:p>
    <w:p w14:paraId="095D64DB" w14:textId="77777777" w:rsidR="00AC6D9D" w:rsidRDefault="00AC6D9D">
      <w:pPr>
        <w:autoSpaceDE w:val="0"/>
        <w:autoSpaceDN w:val="0"/>
        <w:adjustRightInd w:val="0"/>
        <w:spacing w:after="0" w:line="240" w:lineRule="auto"/>
        <w:jc w:val="both"/>
        <w:rPr>
          <w:rFonts w:ascii="Times New Roman" w:hAnsi="Times New Roman" w:cs="Times New Roman"/>
          <w:b/>
          <w:bCs/>
          <w:sz w:val="24"/>
          <w:szCs w:val="24"/>
        </w:rPr>
      </w:pPr>
    </w:p>
    <w:p w14:paraId="5EF2E1F3"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Caracterul drepturilor salariale</w:t>
      </w:r>
    </w:p>
    <w:p w14:paraId="26D3108E"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30</w:t>
      </w:r>
    </w:p>
    <w:p w14:paraId="0A2ED2E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Sumele reprezentând drepturile salariale prevăzute de prezenta lege sunt stabilite în valoare brută și sunt supuse impozitării, potrivit legii.</w:t>
      </w:r>
    </w:p>
    <w:p w14:paraId="415EC8E8"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6C4E3AF4"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Reîncadrarea personalului</w:t>
      </w:r>
    </w:p>
    <w:p w14:paraId="1038983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31</w:t>
      </w:r>
    </w:p>
    <w:p w14:paraId="6633DC94" w14:textId="77777777" w:rsidR="00AC6D9D" w:rsidRDefault="004D456B">
      <w:pPr>
        <w:pStyle w:val="ListParagraph"/>
        <w:autoSpaceDE w:val="0"/>
        <w:autoSpaceDN w:val="0"/>
        <w:adjustRightInd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 La data intrării în vigoare a prezentei legi, reîncadrarea personalului salarizat potrivit prezentei legi se face pe noile funcții, grade/trepte profesionale, gradație corespunzătoare vechimii în muncă și vechime în specialitate/vechime în învățământ avute, cu stabilirea salariilor de bază, soldelor de funcție/salariilor de funcție, indemnizațiilor de încadrare și indemnizațiilor lunare potrivit prezentei legi.  </w:t>
      </w:r>
    </w:p>
    <w:p w14:paraId="6EA203DD" w14:textId="77777777" w:rsidR="00AC6D9D" w:rsidRPr="00FD0485" w:rsidRDefault="004D456B">
      <w:pPr>
        <w:pStyle w:val="ListParagraph"/>
        <w:autoSpaceDE w:val="0"/>
        <w:autoSpaceDN w:val="0"/>
        <w:adjustRightInd w:val="0"/>
        <w:spacing w:after="0" w:line="240" w:lineRule="auto"/>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În cazul în care </w:t>
      </w:r>
      <w:r w:rsidRPr="00FD0485">
        <w:rPr>
          <w:rFonts w:ascii="Times New Roman" w:hAnsi="Times New Roman" w:cs="Times New Roman"/>
          <w:color w:val="000000" w:themeColor="text1"/>
          <w:sz w:val="24"/>
          <w:szCs w:val="24"/>
        </w:rPr>
        <w:t>funcția deținută nu se regăsește în prezenta lege, reîncadrarea se face pe una dintre funcțiile prevăzute în anexe.</w:t>
      </w:r>
    </w:p>
    <w:p w14:paraId="26D2728F" w14:textId="77777777" w:rsidR="004D456B" w:rsidRPr="00FD0485" w:rsidRDefault="004D456B">
      <w:pPr>
        <w:pStyle w:val="ListParagraph"/>
        <w:autoSpaceDE w:val="0"/>
        <w:autoSpaceDN w:val="0"/>
        <w:adjustRightInd w:val="0"/>
        <w:spacing w:after="0" w:line="240" w:lineRule="auto"/>
        <w:ind w:left="0"/>
        <w:contextualSpacing w:val="0"/>
        <w:jc w:val="both"/>
        <w:rPr>
          <w:rFonts w:ascii="Times New Roman" w:hAnsi="Times New Roman" w:cs="Times New Roman"/>
          <w:color w:val="000000" w:themeColor="text1"/>
          <w:sz w:val="24"/>
          <w:szCs w:val="24"/>
        </w:rPr>
      </w:pPr>
    </w:p>
    <w:p w14:paraId="587B16EA" w14:textId="77777777" w:rsidR="00AC6D9D" w:rsidRPr="00FD0485" w:rsidRDefault="00AC6D9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52B02ED" w14:textId="77777777" w:rsidR="00AC6D9D" w:rsidRPr="00FD0485" w:rsidRDefault="004D456B">
      <w:pPr>
        <w:spacing w:after="0" w:line="240" w:lineRule="auto"/>
        <w:rPr>
          <w:rFonts w:ascii="Times New Roman" w:hAnsi="Times New Roman" w:cs="Times New Roman"/>
          <w:b/>
          <w:bCs/>
          <w:sz w:val="24"/>
          <w:szCs w:val="24"/>
        </w:rPr>
      </w:pPr>
      <w:r w:rsidRPr="00FD0485">
        <w:rPr>
          <w:rFonts w:ascii="Times New Roman" w:hAnsi="Times New Roman" w:cs="Times New Roman"/>
          <w:b/>
          <w:bCs/>
          <w:sz w:val="24"/>
          <w:szCs w:val="24"/>
        </w:rPr>
        <w:t>Diferența salarială tranzitorie</w:t>
      </w:r>
    </w:p>
    <w:p w14:paraId="5E1BF17F" w14:textId="77777777" w:rsidR="00AC6D9D" w:rsidRPr="00FD0485" w:rsidRDefault="004D456B">
      <w:pPr>
        <w:spacing w:after="0" w:line="240" w:lineRule="auto"/>
        <w:rPr>
          <w:rFonts w:ascii="Times New Roman" w:hAnsi="Times New Roman" w:cs="Times New Roman"/>
          <w:sz w:val="24"/>
          <w:szCs w:val="24"/>
        </w:rPr>
      </w:pPr>
      <w:r w:rsidRPr="00FD0485">
        <w:rPr>
          <w:rFonts w:ascii="Times New Roman" w:hAnsi="Times New Roman" w:cs="Times New Roman"/>
          <w:sz w:val="24"/>
          <w:szCs w:val="24"/>
        </w:rPr>
        <w:lastRenderedPageBreak/>
        <w:t>ART. 32</w:t>
      </w:r>
    </w:p>
    <w:p w14:paraId="710C8633" w14:textId="075D5EF6" w:rsidR="00AC6D9D" w:rsidRPr="00FD0485" w:rsidRDefault="004D456B">
      <w:pPr>
        <w:spacing w:after="0" w:line="240" w:lineRule="auto"/>
        <w:jc w:val="both"/>
        <w:rPr>
          <w:rFonts w:ascii="Times New Roman" w:hAnsi="Times New Roman" w:cs="Times New Roman"/>
          <w:sz w:val="24"/>
          <w:szCs w:val="24"/>
        </w:rPr>
      </w:pPr>
      <w:r w:rsidRPr="00FD0485">
        <w:rPr>
          <w:rFonts w:ascii="Times New Roman" w:hAnsi="Times New Roman" w:cs="Times New Roman"/>
          <w:sz w:val="24"/>
          <w:szCs w:val="24"/>
        </w:rPr>
        <w:t>(1) Începând cu data intrării în vigoare a prezentei legi, în situația în care salariul lunar, solda lunară/salariul lunar determinat potrivit prezentei legi sunt mai mici decât salariul lunar, solda lunară/salariul lunar aferent lunii decembrie 2026, se acordă o diferență</w:t>
      </w:r>
      <w:r w:rsidRPr="00FD0485">
        <w:t xml:space="preserve"> </w:t>
      </w:r>
      <w:r w:rsidRPr="00FD0485">
        <w:rPr>
          <w:rFonts w:ascii="Times New Roman" w:hAnsi="Times New Roman" w:cs="Times New Roman"/>
          <w:sz w:val="24"/>
          <w:szCs w:val="24"/>
        </w:rPr>
        <w:t>salarială tranzitorie</w:t>
      </w:r>
      <w:r w:rsidR="00F104BC" w:rsidRPr="00FD0485">
        <w:rPr>
          <w:rFonts w:ascii="Times New Roman" w:hAnsi="Times New Roman" w:cs="Times New Roman"/>
          <w:sz w:val="24"/>
          <w:szCs w:val="24"/>
        </w:rPr>
        <w:t xml:space="preserve"> ca drept salarial individual</w:t>
      </w:r>
      <w:r w:rsidRPr="00FD0485">
        <w:rPr>
          <w:rFonts w:ascii="Times New Roman" w:hAnsi="Times New Roman" w:cs="Times New Roman"/>
          <w:sz w:val="24"/>
          <w:szCs w:val="24"/>
        </w:rPr>
        <w:t xml:space="preserve">, calculată conform art. 7 lit. b), pe perioada în care persoana ocupă aceeași funcție și în măsura în care își desfășoară activitatea în aceleași condiții. </w:t>
      </w:r>
    </w:p>
    <w:p w14:paraId="08855668" w14:textId="77777777" w:rsidR="00AC6D9D" w:rsidRPr="00FD0485" w:rsidRDefault="004D456B">
      <w:pPr>
        <w:spacing w:after="0"/>
        <w:jc w:val="both"/>
        <w:rPr>
          <w:rFonts w:ascii="Times New Roman" w:hAnsi="Times New Roman" w:cs="Times New Roman"/>
          <w:sz w:val="24"/>
          <w:szCs w:val="24"/>
        </w:rPr>
      </w:pPr>
      <w:r w:rsidRPr="00FD0485">
        <w:rPr>
          <w:rFonts w:ascii="Times New Roman" w:hAnsi="Times New Roman" w:cs="Times New Roman"/>
          <w:sz w:val="24"/>
          <w:szCs w:val="24"/>
        </w:rPr>
        <w:t>(2) În calculul cuantumului salariului lunar aferent lunii decembrie 2026, luat în considerare pentru calcularea diferenței salariale tranzitorii, nu se includ drepturile salariale pentru activitatea prestată în proiecte finanțate din fonduri europene, determinate potrivit art.16 din Legea-cadru nr. 153/2017, cu modificările și completările ulterioare.</w:t>
      </w:r>
    </w:p>
    <w:p w14:paraId="7E507B44" w14:textId="77777777" w:rsidR="00AC6D9D" w:rsidRPr="00FD0485" w:rsidRDefault="004D456B">
      <w:pPr>
        <w:spacing w:after="0"/>
        <w:jc w:val="both"/>
        <w:rPr>
          <w:rFonts w:ascii="Times New Roman" w:hAnsi="Times New Roman" w:cs="Times New Roman"/>
          <w:sz w:val="24"/>
          <w:szCs w:val="24"/>
        </w:rPr>
      </w:pPr>
      <w:r w:rsidRPr="00FD0485">
        <w:rPr>
          <w:rFonts w:ascii="Times New Roman" w:hAnsi="Times New Roman" w:cs="Times New Roman"/>
          <w:sz w:val="24"/>
          <w:szCs w:val="24"/>
        </w:rPr>
        <w:t>(3) În calculul cuantumului salariului lunar aferent lunii decembrie 2026, luat în considerare pentru calcularea diferenței salariale tranzitorii, nu se includ drepturile salariale pentru gestionarea de proiecte finanțate din fonduri europene, determinate potrivit art.17, alin.(1) - (2^1) din Legea-cadru nr. 153/2017, cu modificările și completările ulterioare.</w:t>
      </w:r>
    </w:p>
    <w:p w14:paraId="7095D557" w14:textId="77777777" w:rsidR="00AC6D9D" w:rsidRPr="00FD0485" w:rsidRDefault="004D456B">
      <w:pPr>
        <w:spacing w:after="0"/>
        <w:jc w:val="both"/>
        <w:rPr>
          <w:rFonts w:ascii="Times New Roman" w:hAnsi="Times New Roman" w:cs="Times New Roman"/>
          <w:sz w:val="24"/>
          <w:szCs w:val="24"/>
        </w:rPr>
      </w:pPr>
      <w:r w:rsidRPr="00FD0485">
        <w:rPr>
          <w:rFonts w:ascii="Times New Roman" w:hAnsi="Times New Roman" w:cs="Times New Roman"/>
          <w:sz w:val="24"/>
          <w:szCs w:val="24"/>
        </w:rPr>
        <w:t>(4) În calculul cuantumului salariului lunar aferent lunii decembrie 2026, luat în considerare pentru calcularea diferenței salariale tranzitorii, nu se includ stimulentele acordate pentru gestionarea financiară a fondurilor europene.</w:t>
      </w:r>
    </w:p>
    <w:p w14:paraId="3F264B57" w14:textId="14E63692" w:rsidR="00AC6D9D" w:rsidRPr="00FD0485" w:rsidRDefault="004D456B">
      <w:pPr>
        <w:spacing w:after="0"/>
        <w:jc w:val="both"/>
        <w:rPr>
          <w:rFonts w:ascii="Times New Roman" w:hAnsi="Times New Roman" w:cs="Times New Roman"/>
          <w:sz w:val="24"/>
          <w:szCs w:val="24"/>
        </w:rPr>
      </w:pPr>
      <w:r w:rsidRPr="00FD0485">
        <w:rPr>
          <w:rFonts w:ascii="Times New Roman" w:hAnsi="Times New Roman" w:cs="Times New Roman"/>
          <w:sz w:val="24"/>
          <w:szCs w:val="24"/>
        </w:rPr>
        <w:t>(5) Diferența salarială tranzitorie</w:t>
      </w:r>
      <w:r w:rsidR="00F104BC" w:rsidRPr="00FD0485">
        <w:rPr>
          <w:rFonts w:ascii="Times New Roman" w:hAnsi="Times New Roman" w:cs="Times New Roman"/>
          <w:sz w:val="24"/>
          <w:szCs w:val="24"/>
        </w:rPr>
        <w:t xml:space="preserve"> </w:t>
      </w:r>
      <w:r w:rsidRPr="00FD0485">
        <w:rPr>
          <w:rFonts w:ascii="Times New Roman" w:hAnsi="Times New Roman" w:cs="Times New Roman"/>
          <w:sz w:val="24"/>
          <w:szCs w:val="24"/>
        </w:rPr>
        <w:t>se calculează și se plătește lunar</w:t>
      </w:r>
      <w:r w:rsidR="00F104BC" w:rsidRPr="00FD0485">
        <w:rPr>
          <w:rFonts w:ascii="Times New Roman" w:hAnsi="Times New Roman" w:cs="Times New Roman"/>
          <w:sz w:val="24"/>
          <w:szCs w:val="24"/>
        </w:rPr>
        <w:t>, individual,</w:t>
      </w:r>
      <w:r w:rsidRPr="00FD0485">
        <w:rPr>
          <w:rFonts w:ascii="Times New Roman" w:hAnsi="Times New Roman" w:cs="Times New Roman"/>
          <w:sz w:val="24"/>
          <w:szCs w:val="24"/>
        </w:rPr>
        <w:t xml:space="preserve"> pe perioada în care se îndeplinesc condițiile pentru acordarea acesteia, dar nu mai târziu de 31 decembrie 2031.</w:t>
      </w:r>
    </w:p>
    <w:p w14:paraId="3B250F43" w14:textId="77777777" w:rsidR="00AC6D9D" w:rsidRDefault="004D456B">
      <w:pPr>
        <w:spacing w:after="0"/>
        <w:jc w:val="both"/>
        <w:rPr>
          <w:rFonts w:ascii="Times New Roman" w:hAnsi="Times New Roman" w:cs="Times New Roman"/>
          <w:sz w:val="24"/>
          <w:szCs w:val="24"/>
        </w:rPr>
      </w:pPr>
      <w:r w:rsidRPr="00FD0485">
        <w:rPr>
          <w:rFonts w:ascii="Times New Roman" w:hAnsi="Times New Roman" w:cs="Times New Roman"/>
          <w:sz w:val="24"/>
          <w:szCs w:val="24"/>
        </w:rPr>
        <w:t>(6) Diferența salarială tranzitorie nu se ia în calcul la determinarea limitei prevăzute la art. 21 alin.(2).</w:t>
      </w:r>
      <w:r>
        <w:rPr>
          <w:rFonts w:ascii="Times New Roman" w:hAnsi="Times New Roman" w:cs="Times New Roman"/>
          <w:sz w:val="24"/>
          <w:szCs w:val="24"/>
        </w:rPr>
        <w:t xml:space="preserve"> </w:t>
      </w:r>
    </w:p>
    <w:p w14:paraId="17C76232"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570EDE5F" w14:textId="77777777" w:rsidR="00AC6D9D" w:rsidRDefault="004D456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Soluționarea contestațiilor</w:t>
      </w:r>
    </w:p>
    <w:p w14:paraId="7075C3EA"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33</w:t>
      </w:r>
    </w:p>
    <w:p w14:paraId="70E9ED4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Soluționarea contestațiilor în legătură cu stabilirea salariilor de bază/soldelor de funcție/salariilor de funcție/indemnizațiilor de încadrare, a sporurilor, a premiilor și a altor drepturi care se acordă potrivit prevederilor prezentei legi este de competența ordonatorilor de credite.</w:t>
      </w:r>
    </w:p>
    <w:p w14:paraId="5941A892"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Contestația poate fi depusă în termen de 20 de zile calendaristice de la data comunicării actului administrativ de stabilire a drepturilor salariale, la sediul ordonatorului de credite.</w:t>
      </w:r>
    </w:p>
    <w:p w14:paraId="46ECBDC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Ordonatorii de credite soluționează contestațiile în termen de 30 de zile calendaristice.</w:t>
      </w:r>
    </w:p>
    <w:p w14:paraId="03398C3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Împotriva modului de soluționare a contestației persoana nemulțumită se poate adresa instanței de contencios administrativ sau, după caz, instanței judecătorești competente potrivit legii, în termen de 30 de zile calendaristice de la data comunicării soluționării contestației. Instanța se pronunță de urgență și cu precădere.</w:t>
      </w:r>
    </w:p>
    <w:p w14:paraId="51C48BF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3A843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Răspunderea aplicării legii</w:t>
      </w:r>
    </w:p>
    <w:p w14:paraId="6BEED14C"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34</w:t>
      </w:r>
    </w:p>
    <w:p w14:paraId="43E04E1D" w14:textId="77777777" w:rsidR="00AC6D9D" w:rsidRDefault="004D456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Încălcarea dispozițiilor prezentei legi privind stabilirea salariilor de bază sau, după caz, a soldelor de funcție/salariilor de funcție, soldelor de grad/salariilor gradului profesional deținut, gradațiilor, soldelor de comandă/salariilor de comandă, indemnizațiilor de încadrare, indemnizațiilor lunare, a sporurilor și a celorlalte drepturi salariale, precum și acordarea de drepturi fără respectarea prevederilor acesteia atrag, după caz, răspunderea disciplinară sau patrimonială a persoanelor vinovate, potrivit legii.</w:t>
      </w:r>
    </w:p>
    <w:p w14:paraId="0F2191F8" w14:textId="77777777" w:rsidR="00AC6D9D" w:rsidRDefault="004D456B">
      <w:pPr>
        <w:pStyle w:val="ListParagraph"/>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Nerespectarea </w:t>
      </w:r>
      <w:r>
        <w:rPr>
          <w:rFonts w:ascii="Times New Roman" w:hAnsi="Times New Roman" w:cs="Times New Roman"/>
          <w:color w:val="000000" w:themeColor="text1"/>
          <w:sz w:val="24"/>
          <w:szCs w:val="24"/>
        </w:rPr>
        <w:t xml:space="preserve">prevederilor art. 21 constituie contravenție și se sancționează, în funcție de gradul de vinovăție a persoanelor responsabile, cu amendă între 30.000 lei și 50.000 lei și recuperarea prejudiciului. </w:t>
      </w:r>
    </w:p>
    <w:p w14:paraId="15E98BFF" w14:textId="77777777" w:rsidR="00AC6D9D" w:rsidRDefault="004D456B">
      <w:pPr>
        <w:pStyle w:val="ListParagraph"/>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Constatarea contravențiilor pentru nerespectarea prevederilor art.21, precum </w:t>
      </w:r>
      <w:r>
        <w:rPr>
          <w:rFonts w:ascii="Times New Roman" w:hAnsi="Times New Roman" w:cs="Times New Roman"/>
          <w:sz w:val="24"/>
          <w:szCs w:val="24"/>
        </w:rPr>
        <w:t>și aplicarea amenzii se fac de către organele de control ale Curții de Conturi a României.</w:t>
      </w:r>
    </w:p>
    <w:p w14:paraId="3BAC7241"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1A7FF6D"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Intrarea în vigoare</w:t>
      </w:r>
    </w:p>
    <w:p w14:paraId="04FEF44F"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35</w:t>
      </w:r>
    </w:p>
    <w:p w14:paraId="43EF29E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Prezenta lege intră în vigoare la data de 1 ianuarie 2027.</w:t>
      </w:r>
    </w:p>
    <w:p w14:paraId="49276D64"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Prin excepție de la prevederile art. 9 alin. (3), cuantumul valorii de referință pentru anul 2027 este de 4100 lei.</w:t>
      </w:r>
    </w:p>
    <w:p w14:paraId="089C7371"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75056EEB"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C7D2867"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Abrogarea unor dispoziții </w:t>
      </w:r>
    </w:p>
    <w:p w14:paraId="1883DB26"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ART. 36</w:t>
      </w:r>
    </w:p>
    <w:p w14:paraId="157B11A8"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La data intrării în vigoare a prezentei legi se abrogă:</w:t>
      </w:r>
    </w:p>
    <w:p w14:paraId="2D610D22"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Legea-cadru nr.153/2017 privind salarizarea personalului plătit din fonduri publice, publicată în Monitorul Oficial al României, Partea I, nr. 492 din 28 iunie 2017, cu modificările și completările ulterioare;</w:t>
      </w:r>
    </w:p>
    <w:p w14:paraId="7F41A68B"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art.36 din Ordonanța de urgență a Guvernului nr. 90/2017 din 6 decembrie 2017 privind unele măsuri fiscal-bugetare, modificarea și completarea unor acte normative și prorogarea unor termene, publicată în Monitorul Oficial al României, Partea I, nr. 973 din 7 decembrie 2017;</w:t>
      </w:r>
    </w:p>
    <w:p w14:paraId="149F107E"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art. 4^2 alin.(1) și art. 4^4 alin.(2) din Ordonanța de urgență a Guvernului nr. 109/2011 privind guvernanța corporativă a întreprinderilor publice, publicată în Monitorul Oficial al României, Partea I, nr. 883 din 14 decembrie 2011, cu modificările și completările ulterioare;</w:t>
      </w:r>
    </w:p>
    <w:p w14:paraId="35487E20"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 art. 295 alin. (2) din Legea nr. 95/2006 privind reforma în domeniul sănătății, republicată în Monitorul Oficial al României, Partea I, nr. 652 din 28 august 2015, cu modificările și completările ulterioare;</w:t>
      </w:r>
    </w:p>
    <w:p w14:paraId="391B6EFD"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 Legea nr. 366/2022 pentru modificarea Ordonanței de urgență a Guvernului nr. 104/2021 privind înființarea Directoratului Național de Securitate Cibernetică, precum și pentru completarea anexei nr. VIII la Legea-cadru nr. 153/2017 privind salarizarea personalului plătit din fonduri publice, publicată în Monitorul Oficial al României, Partea I, nr. 1231 din 21 decembrie 2022;</w:t>
      </w:r>
    </w:p>
    <w:p w14:paraId="6C7D9FD2"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6.pct.3 al Articolului unic din Legea nr. 11/2022 pentru aprobarea Ordonanței de urgență a Guvernului nr. 104/2021 privind înființarea Directoratului Național de Securitate Cibernetică, publicată în Monitorul Oficial al României, Partea I, nr. 25 din 7 ianuarie 2022;</w:t>
      </w:r>
    </w:p>
    <w:p w14:paraId="2A69392C"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eastAsia="MS Mincho" w:hAnsi="Times New Roman" w:cs="Times New Roman"/>
          <w:sz w:val="24"/>
          <w:szCs w:val="24"/>
        </w:rPr>
        <w:t>Ordonanța de urgență a Guvernului nr. 45/</w:t>
      </w:r>
      <w:r>
        <w:rPr>
          <w:rFonts w:ascii="Times New Roman" w:hAnsi="Times New Roman" w:cs="Times New Roman"/>
          <w:sz w:val="24"/>
          <w:szCs w:val="24"/>
        </w:rPr>
        <w:t>2023 pentru completarea art. I din Ordonanța de urgență a Guvernului nr. 168/2022 privind unele măsuri fiscal-bugetare, prorogarea unor termene, precum și pentru modificarea și completarea unor acte normative, publicată în Monitorul Oficial al României, Partea I, nr. 466 din 26 mai 2023;</w:t>
      </w:r>
    </w:p>
    <w:p w14:paraId="21C30675"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 Ordonanța de urgență a Guvernului nr. 54/2023 pentru completarea art. I din Ordonanța de urgență a Guvernului nr. 168/2022 privind unele măsuri fiscal-bugetare, prorogarea unor termene, precum și pentru modificarea și completarea unor acte normative, publicată în Monitorul Oficial al României, Partea I, nr. 504 din 8 iunie 2023;</w:t>
      </w:r>
    </w:p>
    <w:p w14:paraId="51DB7631"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9. Ordonanța de urgență a Guvernului nr. 57/2023 pentru stabilirea unor măsuri privind salarizarea personalului din sistemul național de învățământ de stat, publicată în Monitorul Oficial al României, Partea I, nr. 514 din 12 iunie 2023;</w:t>
      </w:r>
    </w:p>
    <w:p w14:paraId="6B521EC6"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10. Ordonanța de urgență a Guvernului nr.128/2023 pentru unele măsuri referitoare la salarizarea personalului din învățământ și alte sectoare de activitate bugetară, publicată în Monitorul Oficial al României, Partea I, nr. 1197 din 29 decembrie 2023;</w:t>
      </w:r>
    </w:p>
    <w:p w14:paraId="48737E20"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eastAsia="MS Mincho" w:hAnsi="Times New Roman" w:cs="Times New Roman"/>
          <w:sz w:val="24"/>
          <w:szCs w:val="24"/>
        </w:rPr>
        <w:t xml:space="preserve">Art. I din </w:t>
      </w:r>
      <w:r>
        <w:rPr>
          <w:rFonts w:ascii="Times New Roman" w:hAnsi="Times New Roman" w:cs="Times New Roman"/>
          <w:sz w:val="24"/>
          <w:szCs w:val="24"/>
        </w:rPr>
        <w:t>Ordonanța de urgență a Guvernului nr. 63/2023 pentru stabilirea unor măsuri la nivelul structurii organizatorice aferente unităților sanitare, precum și stabilirea unor măsuri privind salarizarea personalului din sistemul sanitar public și pentru completarea unor acte normative în domeniul sănătății și în domeniul fiscal, publicată în Monitorul Oficial al României, Partea I, nr. 603 din 30 iunie 2023;</w:t>
      </w:r>
    </w:p>
    <w:p w14:paraId="11BA768E"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12. art. XI din Ordonanța de urgență a Guvernului nr. 81/2023 privind consolidarea capacității instituționale a Ministerului Finanțelor, exercitarea controlului financiar de specialitate al statului, pentru unele reglementări specifice, precum și pentru modificarea și completarea unor acte normative, publicată în Monitorul Oficial al României, Partea I, nr. 904 din 6 octombrie 2023;</w:t>
      </w:r>
    </w:p>
    <w:p w14:paraId="3962F2C3"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13. art.24 alin.(1) din Legea nr. 183/2024 privind statutul personalului de cercetare, dezvoltare și inovare, publicată în Monitorul Oficial al României, Partea I, nr. 546 din 12 iunie 2024;</w:t>
      </w:r>
    </w:p>
    <w:p w14:paraId="24080021"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14. art.4^2 alin.(1) și art.4^4 alin.(2) din Ordonanța de urgență a Guvernului nr. 109/2011 privind guvernanța corporativă a întreprinderilor publice, publicată în Monitorul Oficial al României, Partea I, nr. 883 din 14 decembrie 2011;</w:t>
      </w:r>
    </w:p>
    <w:p w14:paraId="61F9AAEF"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15. Ordonanța de urgență a Guvernului nr.26/2024 privind stabilirea unor drepturi specifice personalului Ministerului Apărării Naționale și a unor cheltuieli determinate de pregătirea și executarea unor misiuni în afara teritoriului național, în vederea realizării și menținerii capabilității aferente achiziției sistemelor de aeronave fără echipaj uman la bord Bayraktar TB2 și a altor programe de înzestrare, pentru modificarea și completarea unor acte normative în domeniul apărării, ordinii publice și securității naționale, precum și pentru adoptarea unor măsuri privind retenția și atragerea personalului în aceste domenii, publicată în Monitorul Oficial al României, Partea I, nr. 254 din 25 martie 2024;</w:t>
      </w:r>
    </w:p>
    <w:p w14:paraId="421F6E76"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16. Art.11 alin.(3) din Ordonanța de urgență a Guvernului nr.133/2021 privind gestionarea financiară a fondurilor europene pentru perioada de programare 2021 - 2027 alocate României din Fondul european de dezvoltare regională, Fondul de coeziune, Fondul social european Plus, Fondul pentru o tranziție justă, </w:t>
      </w:r>
      <w:bookmarkStart w:id="6" w:name="_Hlk205976552"/>
      <w:r>
        <w:rPr>
          <w:rFonts w:ascii="Times New Roman" w:hAnsi="Times New Roman" w:cs="Times New Roman"/>
          <w:sz w:val="24"/>
          <w:szCs w:val="24"/>
        </w:rPr>
        <w:t>publicată în Monitorul Oficial al României, Partea I, nr. 1207 din 20 decembrie 2021;</w:t>
      </w:r>
      <w:bookmarkEnd w:id="6"/>
    </w:p>
    <w:p w14:paraId="4ADD8453"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17.   Legea nr. 227/2024 privind aprobarea Ordonanței de urgență a Guvernului nr. 29/2024 pentru aprobarea Programului național de investiții în infrastructura unităților spitalicești și pentru abrogarea Ordonanței de urgență a Guvernului nr. 55/2023 privind unele măsuri pentru implementarea proiectelor de infrastructură publică de sănătate cu finanțare din fonduri externe nerambursabile în cadrul Programului Sănătate și din împrumuturi contractate cu instituțiile financiare internaționale, precum și pentru completarea Ordonanței de urgență a Guvernului nr. 133/2021 privind gestionarea financiară a fondurilor europene pentru perioada de programare 2021 - 2027 alocate României din Fondul european de dezvoltare regională, Fondul de coeziune, Fondul social european Plus, Fondul pentru o tranziție justă, publicată în Monitorul Oficial al României, Partea I, nr. 706 din 19 iulie 2024;</w:t>
      </w:r>
    </w:p>
    <w:p w14:paraId="2F2A4DBA"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18. art. 137 alin.(4) din Legea nr. 331/2024 privind Codul silvic, publicată în Monitorul Oficial al României, Partea I, nr. 7 din 9 ianuarie 2025;</w:t>
      </w:r>
    </w:p>
    <w:p w14:paraId="04F4AFCA"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19. art. XIV - XX </w:t>
      </w:r>
      <w:bookmarkStart w:id="7" w:name="_Hlk205977864"/>
      <w:r>
        <w:rPr>
          <w:rFonts w:ascii="Times New Roman" w:hAnsi="Times New Roman" w:cs="Times New Roman"/>
          <w:sz w:val="24"/>
          <w:szCs w:val="24"/>
        </w:rPr>
        <w:t>din Legea nr. 141/2025 privind unele măsuri fiscal-bugetare, publicată în Monitorul Oficial al României, Partea I, nr. 699 din 25 iulie 2025;</w:t>
      </w:r>
      <w:bookmarkEnd w:id="7"/>
    </w:p>
    <w:p w14:paraId="3A089C58"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b/>
          <w:bCs/>
          <w:sz w:val="24"/>
          <w:szCs w:val="24"/>
        </w:rPr>
        <w:t xml:space="preserve"> </w:t>
      </w:r>
      <w:r>
        <w:rPr>
          <w:rFonts w:ascii="Times New Roman" w:hAnsi="Times New Roman" w:cs="Times New Roman"/>
          <w:sz w:val="24"/>
          <w:szCs w:val="24"/>
        </w:rPr>
        <w:t>art.13 alin.(3) din</w:t>
      </w:r>
      <w:r>
        <w:rPr>
          <w:rFonts w:ascii="Times New Roman" w:hAnsi="Times New Roman" w:cs="Times New Roman"/>
          <w:b/>
          <w:bCs/>
          <w:sz w:val="24"/>
          <w:szCs w:val="24"/>
        </w:rPr>
        <w:t xml:space="preserve"> </w:t>
      </w:r>
      <w:r>
        <w:rPr>
          <w:rFonts w:ascii="Times New Roman" w:hAnsi="Times New Roman" w:cs="Times New Roman"/>
          <w:sz w:val="24"/>
          <w:szCs w:val="24"/>
        </w:rPr>
        <w:t>Ordonanța de urgență a Guvernului nr. 68/2019 din 6 noiembrie 2019 privind stabilirea unor măsuri la nivelul administrației publice centrale și pentru modificarea și completarea unor acte normative publicată în Monitorul Oficial al României, Partea I, nr. 898 din 6 noiembrie 2019;</w:t>
      </w:r>
    </w:p>
    <w:p w14:paraId="7762AC24"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21. art.9 alin.(28) lit.b) din Legea nr. 7/1996 Legea cadastrului și a publicității imobiliare, republicată, cu modificările și completările ulterioare, republicată în Monitorul Oficial al României, Partea I, nr. 720 din 24 septembrie;</w:t>
      </w:r>
    </w:p>
    <w:p w14:paraId="1F72C88E"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22. art.19 alin.(3) din Legea nr.51/2006 Legea serviciilor comunitare de utilități publice, republicată în Monitorul Oficial al României, Partea I, nr. 121 din 5 martie 2013, cu modificările și completările ulterioare;</w:t>
      </w:r>
    </w:p>
    <w:p w14:paraId="1184C395" w14:textId="77777777" w:rsidR="00AC6D9D" w:rsidRDefault="004D45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23.art.6 alin.(2) din Ordonanța de urgență a Guvernului nr. 81/2024 entru înființarea Autorității Naționale de Reglementare în Domeniul Minier, Petrolier și al Stocării Geologice a Dioxidului de Carbon, precum și pentru modificarea și completarea unor acte normative din domeniul resurselor minerale, petr olului și stocării geologice a dioxidului de carbon, publicată în Monitorul Oficial al României, Partea I, nr. 613 din 29 iunie 2024; </w:t>
      </w:r>
    </w:p>
    <w:p w14:paraId="60CECE7D" w14:textId="77777777" w:rsidR="00326FF8" w:rsidRPr="005821D0" w:rsidRDefault="00326FF8" w:rsidP="00326FF8">
      <w:pPr>
        <w:autoSpaceDE w:val="0"/>
        <w:autoSpaceDN w:val="0"/>
        <w:adjustRightInd w:val="0"/>
        <w:spacing w:after="0" w:line="240" w:lineRule="auto"/>
        <w:ind w:firstLine="360"/>
        <w:jc w:val="both"/>
        <w:rPr>
          <w:rFonts w:ascii="Times New Roman" w:hAnsi="Times New Roman" w:cs="Times New Roman"/>
          <w:sz w:val="24"/>
          <w:szCs w:val="24"/>
        </w:rPr>
      </w:pPr>
      <w:r w:rsidRPr="005821D0">
        <w:rPr>
          <w:rFonts w:ascii="Times New Roman" w:hAnsi="Times New Roman" w:cs="Times New Roman"/>
          <w:sz w:val="24"/>
          <w:szCs w:val="24"/>
        </w:rPr>
        <w:t xml:space="preserve">24. </w:t>
      </w:r>
      <w:r>
        <w:rPr>
          <w:rFonts w:ascii="Times New Roman" w:hAnsi="Times New Roman" w:cs="Times New Roman"/>
          <w:sz w:val="24"/>
          <w:szCs w:val="24"/>
        </w:rPr>
        <w:t xml:space="preserve">art.13 alin.(1) lit.a) din </w:t>
      </w:r>
      <w:r w:rsidRPr="005821D0">
        <w:rPr>
          <w:rFonts w:ascii="Times New Roman" w:hAnsi="Times New Roman" w:cs="Times New Roman"/>
          <w:sz w:val="24"/>
          <w:szCs w:val="24"/>
        </w:rPr>
        <w:t xml:space="preserve">Ordonanța de urgență a Guvernului nr. </w:t>
      </w:r>
      <w:r>
        <w:rPr>
          <w:rFonts w:ascii="Times New Roman" w:hAnsi="Times New Roman" w:cs="Times New Roman"/>
          <w:sz w:val="24"/>
          <w:szCs w:val="24"/>
        </w:rPr>
        <w:t>27</w:t>
      </w:r>
      <w:r w:rsidRPr="005821D0">
        <w:rPr>
          <w:rFonts w:ascii="Times New Roman" w:hAnsi="Times New Roman" w:cs="Times New Roman"/>
          <w:sz w:val="24"/>
          <w:szCs w:val="24"/>
        </w:rPr>
        <w:t>/20</w:t>
      </w:r>
      <w:r>
        <w:rPr>
          <w:rFonts w:ascii="Times New Roman" w:hAnsi="Times New Roman" w:cs="Times New Roman"/>
          <w:sz w:val="24"/>
          <w:szCs w:val="24"/>
        </w:rPr>
        <w:t>06</w:t>
      </w:r>
      <w:r w:rsidRPr="00C44377">
        <w:rPr>
          <w:rFonts w:ascii="Times New Roman" w:hAnsi="Times New Roman" w:cs="Times New Roman"/>
          <w:sz w:val="24"/>
          <w:szCs w:val="24"/>
        </w:rPr>
        <w:t xml:space="preserve"> privind salarizarea şi alte drepturi ale judecătorilor, procurorilor şi altor categorii de personal din sistemul justiţiei</w:t>
      </w:r>
      <w:r w:rsidRPr="005821D0">
        <w:rPr>
          <w:rFonts w:ascii="Times New Roman" w:hAnsi="Times New Roman" w:cs="Times New Roman"/>
          <w:sz w:val="24"/>
          <w:szCs w:val="24"/>
        </w:rPr>
        <w:t xml:space="preserve">, publicată în Monitorul Oficial al României, Partea I, nr. </w:t>
      </w:r>
      <w:r>
        <w:rPr>
          <w:rFonts w:ascii="Times New Roman" w:hAnsi="Times New Roman" w:cs="Times New Roman"/>
          <w:sz w:val="24"/>
          <w:szCs w:val="24"/>
        </w:rPr>
        <w:t>314</w:t>
      </w:r>
      <w:r w:rsidRPr="005821D0">
        <w:rPr>
          <w:rFonts w:ascii="Times New Roman" w:hAnsi="Times New Roman" w:cs="Times New Roman"/>
          <w:sz w:val="24"/>
          <w:szCs w:val="24"/>
        </w:rPr>
        <w:t xml:space="preserve"> din </w:t>
      </w:r>
      <w:r>
        <w:rPr>
          <w:rFonts w:ascii="Times New Roman" w:hAnsi="Times New Roman" w:cs="Times New Roman"/>
          <w:sz w:val="24"/>
          <w:szCs w:val="24"/>
        </w:rPr>
        <w:t>7 aprilie 2006</w:t>
      </w:r>
      <w:r w:rsidRPr="005821D0">
        <w:rPr>
          <w:rFonts w:ascii="Times New Roman" w:hAnsi="Times New Roman" w:cs="Times New Roman"/>
          <w:sz w:val="24"/>
          <w:szCs w:val="24"/>
        </w:rPr>
        <w:t xml:space="preserve">; </w:t>
      </w:r>
    </w:p>
    <w:p w14:paraId="2D4FF65C" w14:textId="4E4D1551" w:rsidR="00AC6D9D" w:rsidRDefault="00326FF8">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25. Orice alte dispoziții contrare prezentei legi.</w:t>
      </w:r>
    </w:p>
    <w:p w14:paraId="6FAAE8FB"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0AB8E2EB" w14:textId="77777777" w:rsidR="00AC6D9D" w:rsidRDefault="004D456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Anexele</w:t>
      </w:r>
    </w:p>
    <w:p w14:paraId="71E5FD0D" w14:textId="77777777" w:rsidR="00AC6D9D" w:rsidRDefault="00AC6D9D">
      <w:pPr>
        <w:autoSpaceDE w:val="0"/>
        <w:autoSpaceDN w:val="0"/>
        <w:adjustRightInd w:val="0"/>
        <w:spacing w:after="0" w:line="240" w:lineRule="auto"/>
        <w:jc w:val="both"/>
        <w:rPr>
          <w:rFonts w:ascii="Times New Roman" w:hAnsi="Times New Roman" w:cs="Times New Roman"/>
          <w:sz w:val="24"/>
          <w:szCs w:val="24"/>
        </w:rPr>
      </w:pPr>
    </w:p>
    <w:p w14:paraId="1F29D7F5" w14:textId="77777777" w:rsidR="00AC6D9D" w:rsidRDefault="004D45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37</w:t>
      </w:r>
    </w:p>
    <w:p w14:paraId="234E8BC7" w14:textId="77777777" w:rsidR="00AC6D9D" w:rsidRDefault="004D456B">
      <w:pPr>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hAnsi="Times New Roman" w:cs="Times New Roman"/>
          <w:sz w:val="24"/>
          <w:szCs w:val="24"/>
        </w:rPr>
        <w:t>Anexele nr. I - X fac parte integrantă din prezenta lege.</w:t>
      </w:r>
    </w:p>
    <w:sectPr w:rsidR="00AC6D9D">
      <w:footerReference w:type="even" r:id="rId8"/>
      <w:footerReference w:type="default" r:id="rId9"/>
      <w:footerReference w:type="first" r:id="rId10"/>
      <w:pgSz w:w="11906" w:h="16838"/>
      <w:pgMar w:top="1440" w:right="836"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12C1" w14:textId="77777777" w:rsidR="00815223" w:rsidRDefault="00815223">
      <w:pPr>
        <w:spacing w:line="240" w:lineRule="auto"/>
      </w:pPr>
      <w:r>
        <w:separator/>
      </w:r>
    </w:p>
  </w:endnote>
  <w:endnote w:type="continuationSeparator" w:id="0">
    <w:p w14:paraId="00C8C896" w14:textId="77777777" w:rsidR="00815223" w:rsidRDefault="00815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000" w14:textId="77777777" w:rsidR="00AC6D9D" w:rsidRDefault="00AC6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E3D8" w14:textId="77777777" w:rsidR="00AC6D9D" w:rsidRDefault="00AC6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E44B" w14:textId="77777777" w:rsidR="00AC6D9D" w:rsidRDefault="00AC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EE9E" w14:textId="77777777" w:rsidR="00815223" w:rsidRDefault="00815223">
      <w:pPr>
        <w:spacing w:after="0"/>
      </w:pPr>
      <w:r>
        <w:separator/>
      </w:r>
    </w:p>
  </w:footnote>
  <w:footnote w:type="continuationSeparator" w:id="0">
    <w:p w14:paraId="7D8A223F" w14:textId="77777777" w:rsidR="00815223" w:rsidRDefault="008152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6244"/>
    <w:multiLevelType w:val="multilevel"/>
    <w:tmpl w:val="7F7632BC"/>
    <w:lvl w:ilvl="0">
      <w:start w:val="1"/>
      <w:numFmt w:val="decimal"/>
      <w:lvlText w:val="(%1)"/>
      <w:lvlJc w:val="left"/>
      <w:pPr>
        <w:ind w:left="675" w:hanging="390"/>
      </w:pPr>
      <w:rPr>
        <w:rFonts w:ascii="Trebuchet MS" w:eastAsiaTheme="minorHAnsi" w:hAnsi="Trebuchet MS"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15:restartNumberingAfterBreak="0">
    <w:nsid w:val="2065747E"/>
    <w:multiLevelType w:val="multilevel"/>
    <w:tmpl w:val="2065747E"/>
    <w:lvl w:ilvl="0">
      <w:start w:val="1"/>
      <w:numFmt w:val="lowerLetter"/>
      <w:lvlText w:val="%1)"/>
      <w:lvlJc w:val="left"/>
      <w:pPr>
        <w:ind w:left="645" w:hanging="360"/>
      </w:pPr>
      <w:rPr>
        <w:rFonts w:hint="default"/>
        <w:color w:val="auto"/>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 w15:restartNumberingAfterBreak="0">
    <w:nsid w:val="2F6574FF"/>
    <w:multiLevelType w:val="hybridMultilevel"/>
    <w:tmpl w:val="D10AE2B8"/>
    <w:lvl w:ilvl="0" w:tplc="140C7416">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 w15:restartNumberingAfterBreak="0">
    <w:nsid w:val="3139278C"/>
    <w:multiLevelType w:val="hybridMultilevel"/>
    <w:tmpl w:val="03E27882"/>
    <w:lvl w:ilvl="0" w:tplc="2A4E7C04">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 w15:restartNumberingAfterBreak="0">
    <w:nsid w:val="3A895A1C"/>
    <w:multiLevelType w:val="multilevel"/>
    <w:tmpl w:val="3A895A1C"/>
    <w:lvl w:ilvl="0">
      <w:start w:val="1"/>
      <w:numFmt w:val="decimal"/>
      <w:lvlText w:val="(%1)"/>
      <w:lvlJc w:val="left"/>
      <w:pPr>
        <w:ind w:left="514" w:hanging="368"/>
      </w:pPr>
      <w:rPr>
        <w:rFonts w:hint="default"/>
      </w:rPr>
    </w:lvl>
    <w:lvl w:ilvl="1">
      <w:start w:val="1"/>
      <w:numFmt w:val="lowerLetter"/>
      <w:lvlText w:val="%2."/>
      <w:lvlJc w:val="left"/>
      <w:pPr>
        <w:ind w:left="1226" w:hanging="360"/>
      </w:pPr>
    </w:lvl>
    <w:lvl w:ilvl="2">
      <w:start w:val="1"/>
      <w:numFmt w:val="lowerRoman"/>
      <w:lvlText w:val="%3."/>
      <w:lvlJc w:val="right"/>
      <w:pPr>
        <w:ind w:left="1946" w:hanging="180"/>
      </w:pPr>
    </w:lvl>
    <w:lvl w:ilvl="3">
      <w:start w:val="1"/>
      <w:numFmt w:val="decimal"/>
      <w:lvlText w:val="%4."/>
      <w:lvlJc w:val="left"/>
      <w:pPr>
        <w:ind w:left="2666" w:hanging="360"/>
      </w:pPr>
    </w:lvl>
    <w:lvl w:ilvl="4">
      <w:start w:val="1"/>
      <w:numFmt w:val="lowerLetter"/>
      <w:lvlText w:val="%5."/>
      <w:lvlJc w:val="left"/>
      <w:pPr>
        <w:ind w:left="3386" w:hanging="360"/>
      </w:pPr>
    </w:lvl>
    <w:lvl w:ilvl="5">
      <w:start w:val="1"/>
      <w:numFmt w:val="lowerRoman"/>
      <w:lvlText w:val="%6."/>
      <w:lvlJc w:val="right"/>
      <w:pPr>
        <w:ind w:left="4106" w:hanging="180"/>
      </w:pPr>
    </w:lvl>
    <w:lvl w:ilvl="6">
      <w:start w:val="1"/>
      <w:numFmt w:val="decimal"/>
      <w:lvlText w:val="%7."/>
      <w:lvlJc w:val="left"/>
      <w:pPr>
        <w:ind w:left="4826" w:hanging="360"/>
      </w:pPr>
    </w:lvl>
    <w:lvl w:ilvl="7">
      <w:start w:val="1"/>
      <w:numFmt w:val="lowerLetter"/>
      <w:lvlText w:val="%8."/>
      <w:lvlJc w:val="left"/>
      <w:pPr>
        <w:ind w:left="5546" w:hanging="360"/>
      </w:pPr>
    </w:lvl>
    <w:lvl w:ilvl="8">
      <w:start w:val="1"/>
      <w:numFmt w:val="lowerRoman"/>
      <w:lvlText w:val="%9."/>
      <w:lvlJc w:val="right"/>
      <w:pPr>
        <w:ind w:left="6266" w:hanging="180"/>
      </w:pPr>
    </w:lvl>
  </w:abstractNum>
  <w:abstractNum w:abstractNumId="5" w15:restartNumberingAfterBreak="0">
    <w:nsid w:val="5DCC139E"/>
    <w:multiLevelType w:val="multilevel"/>
    <w:tmpl w:val="5DCC139E"/>
    <w:lvl w:ilvl="0">
      <w:start w:val="1"/>
      <w:numFmt w:val="decimal"/>
      <w:lvlText w:val="(%1)"/>
      <w:lvlJc w:val="left"/>
      <w:pPr>
        <w:ind w:left="645"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6" w15:restartNumberingAfterBreak="0">
    <w:nsid w:val="647B01ED"/>
    <w:multiLevelType w:val="multilevel"/>
    <w:tmpl w:val="647B01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5574941">
    <w:abstractNumId w:val="1"/>
  </w:num>
  <w:num w:numId="2" w16cid:durableId="2096045532">
    <w:abstractNumId w:val="4"/>
  </w:num>
  <w:num w:numId="3" w16cid:durableId="126509516">
    <w:abstractNumId w:val="5"/>
  </w:num>
  <w:num w:numId="4" w16cid:durableId="596332959">
    <w:abstractNumId w:val="6"/>
  </w:num>
  <w:num w:numId="5" w16cid:durableId="46032370">
    <w:abstractNumId w:val="0"/>
  </w:num>
  <w:num w:numId="6" w16cid:durableId="309018815">
    <w:abstractNumId w:val="3"/>
  </w:num>
  <w:num w:numId="7" w16cid:durableId="342125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85"/>
    <w:rsid w:val="0000181D"/>
    <w:rsid w:val="00001975"/>
    <w:rsid w:val="0000203D"/>
    <w:rsid w:val="0000444C"/>
    <w:rsid w:val="00006670"/>
    <w:rsid w:val="0000710D"/>
    <w:rsid w:val="00007764"/>
    <w:rsid w:val="00011304"/>
    <w:rsid w:val="00013051"/>
    <w:rsid w:val="0001489A"/>
    <w:rsid w:val="00015C28"/>
    <w:rsid w:val="00022B55"/>
    <w:rsid w:val="00022C26"/>
    <w:rsid w:val="000242A4"/>
    <w:rsid w:val="00024F27"/>
    <w:rsid w:val="0002584E"/>
    <w:rsid w:val="000266AC"/>
    <w:rsid w:val="000268FD"/>
    <w:rsid w:val="00027B13"/>
    <w:rsid w:val="00036405"/>
    <w:rsid w:val="00037447"/>
    <w:rsid w:val="0004040F"/>
    <w:rsid w:val="000415E7"/>
    <w:rsid w:val="00044318"/>
    <w:rsid w:val="00052A1F"/>
    <w:rsid w:val="00052DC0"/>
    <w:rsid w:val="000539C4"/>
    <w:rsid w:val="000539DA"/>
    <w:rsid w:val="000550CD"/>
    <w:rsid w:val="00055ADD"/>
    <w:rsid w:val="00060208"/>
    <w:rsid w:val="00060ED5"/>
    <w:rsid w:val="00063E9C"/>
    <w:rsid w:val="00064852"/>
    <w:rsid w:val="000665E3"/>
    <w:rsid w:val="00066C07"/>
    <w:rsid w:val="00070A45"/>
    <w:rsid w:val="00071921"/>
    <w:rsid w:val="000723C4"/>
    <w:rsid w:val="00075455"/>
    <w:rsid w:val="0007588D"/>
    <w:rsid w:val="00075963"/>
    <w:rsid w:val="00076CC0"/>
    <w:rsid w:val="000807F5"/>
    <w:rsid w:val="00084C01"/>
    <w:rsid w:val="000858D4"/>
    <w:rsid w:val="00085CE9"/>
    <w:rsid w:val="000864E9"/>
    <w:rsid w:val="000908EC"/>
    <w:rsid w:val="00091853"/>
    <w:rsid w:val="00091B2F"/>
    <w:rsid w:val="0009262E"/>
    <w:rsid w:val="00093429"/>
    <w:rsid w:val="00093747"/>
    <w:rsid w:val="00094DBC"/>
    <w:rsid w:val="00094F35"/>
    <w:rsid w:val="00095F47"/>
    <w:rsid w:val="00096415"/>
    <w:rsid w:val="00096D7F"/>
    <w:rsid w:val="00097714"/>
    <w:rsid w:val="000A38C4"/>
    <w:rsid w:val="000A402E"/>
    <w:rsid w:val="000A4E6B"/>
    <w:rsid w:val="000A50AB"/>
    <w:rsid w:val="000A5BFE"/>
    <w:rsid w:val="000A7456"/>
    <w:rsid w:val="000B053B"/>
    <w:rsid w:val="000B06F6"/>
    <w:rsid w:val="000B0988"/>
    <w:rsid w:val="000B1346"/>
    <w:rsid w:val="000B1B65"/>
    <w:rsid w:val="000B2659"/>
    <w:rsid w:val="000B3CDE"/>
    <w:rsid w:val="000B587C"/>
    <w:rsid w:val="000B7249"/>
    <w:rsid w:val="000B79D6"/>
    <w:rsid w:val="000B7C31"/>
    <w:rsid w:val="000B7E99"/>
    <w:rsid w:val="000C2B57"/>
    <w:rsid w:val="000C4F91"/>
    <w:rsid w:val="000C6C21"/>
    <w:rsid w:val="000C7B2A"/>
    <w:rsid w:val="000C7D05"/>
    <w:rsid w:val="000C7DD6"/>
    <w:rsid w:val="000D0531"/>
    <w:rsid w:val="000D3BA0"/>
    <w:rsid w:val="000D4A4F"/>
    <w:rsid w:val="000D5946"/>
    <w:rsid w:val="000D5DB9"/>
    <w:rsid w:val="000D7563"/>
    <w:rsid w:val="000D7DBE"/>
    <w:rsid w:val="000E1348"/>
    <w:rsid w:val="000E13F5"/>
    <w:rsid w:val="000E2815"/>
    <w:rsid w:val="000E2E7A"/>
    <w:rsid w:val="000E45C4"/>
    <w:rsid w:val="000E771C"/>
    <w:rsid w:val="000F0130"/>
    <w:rsid w:val="000F0133"/>
    <w:rsid w:val="000F0888"/>
    <w:rsid w:val="000F124D"/>
    <w:rsid w:val="000F1379"/>
    <w:rsid w:val="000F510E"/>
    <w:rsid w:val="001018CB"/>
    <w:rsid w:val="00102F19"/>
    <w:rsid w:val="00103A6E"/>
    <w:rsid w:val="0010717C"/>
    <w:rsid w:val="00110666"/>
    <w:rsid w:val="00110C18"/>
    <w:rsid w:val="00110E2E"/>
    <w:rsid w:val="00112DC3"/>
    <w:rsid w:val="00114E6D"/>
    <w:rsid w:val="001150A6"/>
    <w:rsid w:val="001173C2"/>
    <w:rsid w:val="001178E6"/>
    <w:rsid w:val="00122C42"/>
    <w:rsid w:val="001233D2"/>
    <w:rsid w:val="001249C6"/>
    <w:rsid w:val="00125F0D"/>
    <w:rsid w:val="00126D3C"/>
    <w:rsid w:val="00127C34"/>
    <w:rsid w:val="00130B60"/>
    <w:rsid w:val="00130B90"/>
    <w:rsid w:val="001310C6"/>
    <w:rsid w:val="00133DEB"/>
    <w:rsid w:val="00135815"/>
    <w:rsid w:val="0013594F"/>
    <w:rsid w:val="00137371"/>
    <w:rsid w:val="00137CEF"/>
    <w:rsid w:val="00137DF6"/>
    <w:rsid w:val="001420F3"/>
    <w:rsid w:val="001425FD"/>
    <w:rsid w:val="001500AC"/>
    <w:rsid w:val="001502A8"/>
    <w:rsid w:val="001502F9"/>
    <w:rsid w:val="001548DF"/>
    <w:rsid w:val="00154CCB"/>
    <w:rsid w:val="00155D8E"/>
    <w:rsid w:val="001566ED"/>
    <w:rsid w:val="001575F6"/>
    <w:rsid w:val="00160543"/>
    <w:rsid w:val="00160665"/>
    <w:rsid w:val="001659FA"/>
    <w:rsid w:val="00165DA4"/>
    <w:rsid w:val="0016717C"/>
    <w:rsid w:val="00172756"/>
    <w:rsid w:val="00176858"/>
    <w:rsid w:val="00177172"/>
    <w:rsid w:val="001776D9"/>
    <w:rsid w:val="00181074"/>
    <w:rsid w:val="001811B0"/>
    <w:rsid w:val="001833DB"/>
    <w:rsid w:val="00186122"/>
    <w:rsid w:val="00187EF0"/>
    <w:rsid w:val="001909BD"/>
    <w:rsid w:val="00191600"/>
    <w:rsid w:val="001930BE"/>
    <w:rsid w:val="001931CE"/>
    <w:rsid w:val="001962BA"/>
    <w:rsid w:val="00197EEA"/>
    <w:rsid w:val="001A211D"/>
    <w:rsid w:val="001A21F9"/>
    <w:rsid w:val="001A3569"/>
    <w:rsid w:val="001A3DA9"/>
    <w:rsid w:val="001A6EBE"/>
    <w:rsid w:val="001A70DA"/>
    <w:rsid w:val="001B0F4F"/>
    <w:rsid w:val="001B1250"/>
    <w:rsid w:val="001B1513"/>
    <w:rsid w:val="001B1F24"/>
    <w:rsid w:val="001B3E6A"/>
    <w:rsid w:val="001B4291"/>
    <w:rsid w:val="001B440C"/>
    <w:rsid w:val="001B49BA"/>
    <w:rsid w:val="001B4C57"/>
    <w:rsid w:val="001B6443"/>
    <w:rsid w:val="001B67EF"/>
    <w:rsid w:val="001B70D4"/>
    <w:rsid w:val="001B763D"/>
    <w:rsid w:val="001C0112"/>
    <w:rsid w:val="001C11B9"/>
    <w:rsid w:val="001C74E4"/>
    <w:rsid w:val="001D40DA"/>
    <w:rsid w:val="001D5AFE"/>
    <w:rsid w:val="001D617A"/>
    <w:rsid w:val="001D6765"/>
    <w:rsid w:val="001D68E8"/>
    <w:rsid w:val="001E1115"/>
    <w:rsid w:val="001E142A"/>
    <w:rsid w:val="001E29C9"/>
    <w:rsid w:val="001E38D1"/>
    <w:rsid w:val="001E4F9C"/>
    <w:rsid w:val="001E51C0"/>
    <w:rsid w:val="001E5771"/>
    <w:rsid w:val="001E6482"/>
    <w:rsid w:val="001E7C0B"/>
    <w:rsid w:val="001F00DC"/>
    <w:rsid w:val="001F179D"/>
    <w:rsid w:val="001F1AFB"/>
    <w:rsid w:val="001F1B6C"/>
    <w:rsid w:val="001F2630"/>
    <w:rsid w:val="001F2A30"/>
    <w:rsid w:val="001F3910"/>
    <w:rsid w:val="001F4BCF"/>
    <w:rsid w:val="001F5BAF"/>
    <w:rsid w:val="001F6BC6"/>
    <w:rsid w:val="001F7F04"/>
    <w:rsid w:val="002014AA"/>
    <w:rsid w:val="00202316"/>
    <w:rsid w:val="00202AC3"/>
    <w:rsid w:val="00202E66"/>
    <w:rsid w:val="00203E9B"/>
    <w:rsid w:val="002047A3"/>
    <w:rsid w:val="00205B9E"/>
    <w:rsid w:val="00206656"/>
    <w:rsid w:val="00206BAC"/>
    <w:rsid w:val="00207E32"/>
    <w:rsid w:val="002104A8"/>
    <w:rsid w:val="0021086D"/>
    <w:rsid w:val="002114B2"/>
    <w:rsid w:val="0021204B"/>
    <w:rsid w:val="00212C83"/>
    <w:rsid w:val="00213020"/>
    <w:rsid w:val="00213622"/>
    <w:rsid w:val="002166EE"/>
    <w:rsid w:val="00217100"/>
    <w:rsid w:val="00221249"/>
    <w:rsid w:val="00223240"/>
    <w:rsid w:val="00223FD1"/>
    <w:rsid w:val="00225191"/>
    <w:rsid w:val="002261CA"/>
    <w:rsid w:val="00226D33"/>
    <w:rsid w:val="00230868"/>
    <w:rsid w:val="002310DD"/>
    <w:rsid w:val="00231617"/>
    <w:rsid w:val="002332FA"/>
    <w:rsid w:val="0023353B"/>
    <w:rsid w:val="00233A86"/>
    <w:rsid w:val="00240B04"/>
    <w:rsid w:val="002458A1"/>
    <w:rsid w:val="00245EFC"/>
    <w:rsid w:val="00246839"/>
    <w:rsid w:val="00251573"/>
    <w:rsid w:val="00251E20"/>
    <w:rsid w:val="0025214D"/>
    <w:rsid w:val="00252480"/>
    <w:rsid w:val="002536E1"/>
    <w:rsid w:val="00257C93"/>
    <w:rsid w:val="00257D48"/>
    <w:rsid w:val="002609EF"/>
    <w:rsid w:val="0026234E"/>
    <w:rsid w:val="002623B6"/>
    <w:rsid w:val="00263131"/>
    <w:rsid w:val="00263234"/>
    <w:rsid w:val="00263973"/>
    <w:rsid w:val="002644D4"/>
    <w:rsid w:val="002661C1"/>
    <w:rsid w:val="002662CA"/>
    <w:rsid w:val="00266420"/>
    <w:rsid w:val="002675C8"/>
    <w:rsid w:val="00270266"/>
    <w:rsid w:val="0027044A"/>
    <w:rsid w:val="00270641"/>
    <w:rsid w:val="00270A39"/>
    <w:rsid w:val="0027427E"/>
    <w:rsid w:val="00274B80"/>
    <w:rsid w:val="00275EFE"/>
    <w:rsid w:val="00277582"/>
    <w:rsid w:val="00280EC5"/>
    <w:rsid w:val="00280EEC"/>
    <w:rsid w:val="00280FD3"/>
    <w:rsid w:val="0028106F"/>
    <w:rsid w:val="002827B0"/>
    <w:rsid w:val="00282CB0"/>
    <w:rsid w:val="00284729"/>
    <w:rsid w:val="002858B5"/>
    <w:rsid w:val="00285EBA"/>
    <w:rsid w:val="00286C7B"/>
    <w:rsid w:val="0029082A"/>
    <w:rsid w:val="00291228"/>
    <w:rsid w:val="00294D73"/>
    <w:rsid w:val="002975F1"/>
    <w:rsid w:val="0029776A"/>
    <w:rsid w:val="002979CF"/>
    <w:rsid w:val="002A1D7B"/>
    <w:rsid w:val="002A26BF"/>
    <w:rsid w:val="002A3E35"/>
    <w:rsid w:val="002A5C5D"/>
    <w:rsid w:val="002A79EB"/>
    <w:rsid w:val="002A7C35"/>
    <w:rsid w:val="002B12CD"/>
    <w:rsid w:val="002B47BC"/>
    <w:rsid w:val="002B67B8"/>
    <w:rsid w:val="002C0879"/>
    <w:rsid w:val="002C230B"/>
    <w:rsid w:val="002C268A"/>
    <w:rsid w:val="002C2D55"/>
    <w:rsid w:val="002C3472"/>
    <w:rsid w:val="002C3C84"/>
    <w:rsid w:val="002C55AD"/>
    <w:rsid w:val="002C5B8A"/>
    <w:rsid w:val="002D1227"/>
    <w:rsid w:val="002D369E"/>
    <w:rsid w:val="002D4B67"/>
    <w:rsid w:val="002D4CB8"/>
    <w:rsid w:val="002D5059"/>
    <w:rsid w:val="002D50EF"/>
    <w:rsid w:val="002E0193"/>
    <w:rsid w:val="002E244A"/>
    <w:rsid w:val="002E3897"/>
    <w:rsid w:val="002E4099"/>
    <w:rsid w:val="002E489C"/>
    <w:rsid w:val="002E4A56"/>
    <w:rsid w:val="002E4C1B"/>
    <w:rsid w:val="002E64B8"/>
    <w:rsid w:val="002E690F"/>
    <w:rsid w:val="002E6A1F"/>
    <w:rsid w:val="002E7267"/>
    <w:rsid w:val="002F171B"/>
    <w:rsid w:val="002F1D0B"/>
    <w:rsid w:val="002F3075"/>
    <w:rsid w:val="002F3A79"/>
    <w:rsid w:val="002F3F73"/>
    <w:rsid w:val="00301767"/>
    <w:rsid w:val="0030464D"/>
    <w:rsid w:val="003057A3"/>
    <w:rsid w:val="003070BF"/>
    <w:rsid w:val="00307123"/>
    <w:rsid w:val="00307287"/>
    <w:rsid w:val="00310F68"/>
    <w:rsid w:val="00311CD5"/>
    <w:rsid w:val="00311F8C"/>
    <w:rsid w:val="00314181"/>
    <w:rsid w:val="00314556"/>
    <w:rsid w:val="00314D68"/>
    <w:rsid w:val="00315B71"/>
    <w:rsid w:val="00316600"/>
    <w:rsid w:val="00316831"/>
    <w:rsid w:val="0031694C"/>
    <w:rsid w:val="00317493"/>
    <w:rsid w:val="00317950"/>
    <w:rsid w:val="00320744"/>
    <w:rsid w:val="00324858"/>
    <w:rsid w:val="00326FF8"/>
    <w:rsid w:val="0033017D"/>
    <w:rsid w:val="00330282"/>
    <w:rsid w:val="00330A74"/>
    <w:rsid w:val="003314A8"/>
    <w:rsid w:val="00331BAF"/>
    <w:rsid w:val="00331F0E"/>
    <w:rsid w:val="0033214E"/>
    <w:rsid w:val="00332C22"/>
    <w:rsid w:val="00332DF5"/>
    <w:rsid w:val="00333C6D"/>
    <w:rsid w:val="00333DBB"/>
    <w:rsid w:val="0033460A"/>
    <w:rsid w:val="003347E1"/>
    <w:rsid w:val="003353A3"/>
    <w:rsid w:val="003406B9"/>
    <w:rsid w:val="00340976"/>
    <w:rsid w:val="00340A8F"/>
    <w:rsid w:val="00340B5B"/>
    <w:rsid w:val="00341AF1"/>
    <w:rsid w:val="00341B6C"/>
    <w:rsid w:val="00341D56"/>
    <w:rsid w:val="003436FC"/>
    <w:rsid w:val="0034515B"/>
    <w:rsid w:val="00345744"/>
    <w:rsid w:val="0034579C"/>
    <w:rsid w:val="00346240"/>
    <w:rsid w:val="003462F9"/>
    <w:rsid w:val="00347627"/>
    <w:rsid w:val="00350AD5"/>
    <w:rsid w:val="00350E8F"/>
    <w:rsid w:val="003520A1"/>
    <w:rsid w:val="0035269D"/>
    <w:rsid w:val="00352F3E"/>
    <w:rsid w:val="00352FE4"/>
    <w:rsid w:val="003544AE"/>
    <w:rsid w:val="00354EF9"/>
    <w:rsid w:val="0035506C"/>
    <w:rsid w:val="00355638"/>
    <w:rsid w:val="00362895"/>
    <w:rsid w:val="003647C4"/>
    <w:rsid w:val="003666E4"/>
    <w:rsid w:val="00366F26"/>
    <w:rsid w:val="0036771F"/>
    <w:rsid w:val="0036772C"/>
    <w:rsid w:val="003702C6"/>
    <w:rsid w:val="00371E78"/>
    <w:rsid w:val="0037454F"/>
    <w:rsid w:val="00381D1D"/>
    <w:rsid w:val="00383B94"/>
    <w:rsid w:val="00383D95"/>
    <w:rsid w:val="00384A35"/>
    <w:rsid w:val="00386BE5"/>
    <w:rsid w:val="00387BED"/>
    <w:rsid w:val="003931E9"/>
    <w:rsid w:val="003952F1"/>
    <w:rsid w:val="00395601"/>
    <w:rsid w:val="00396202"/>
    <w:rsid w:val="003969DB"/>
    <w:rsid w:val="003972FB"/>
    <w:rsid w:val="00397A67"/>
    <w:rsid w:val="00397D7D"/>
    <w:rsid w:val="003A01EA"/>
    <w:rsid w:val="003A0CCD"/>
    <w:rsid w:val="003A1509"/>
    <w:rsid w:val="003A1E4A"/>
    <w:rsid w:val="003A227D"/>
    <w:rsid w:val="003A2C8A"/>
    <w:rsid w:val="003A42BD"/>
    <w:rsid w:val="003A5163"/>
    <w:rsid w:val="003A5534"/>
    <w:rsid w:val="003A739E"/>
    <w:rsid w:val="003A744B"/>
    <w:rsid w:val="003B02A2"/>
    <w:rsid w:val="003B28CB"/>
    <w:rsid w:val="003B40FB"/>
    <w:rsid w:val="003B6D77"/>
    <w:rsid w:val="003B718C"/>
    <w:rsid w:val="003C04E4"/>
    <w:rsid w:val="003C1130"/>
    <w:rsid w:val="003C1671"/>
    <w:rsid w:val="003C22C1"/>
    <w:rsid w:val="003C3489"/>
    <w:rsid w:val="003C40D4"/>
    <w:rsid w:val="003C49FB"/>
    <w:rsid w:val="003C5C5E"/>
    <w:rsid w:val="003C667A"/>
    <w:rsid w:val="003D07D8"/>
    <w:rsid w:val="003D0ADF"/>
    <w:rsid w:val="003D367E"/>
    <w:rsid w:val="003D4F06"/>
    <w:rsid w:val="003D5987"/>
    <w:rsid w:val="003D74EC"/>
    <w:rsid w:val="003E1F82"/>
    <w:rsid w:val="003E2600"/>
    <w:rsid w:val="003E3367"/>
    <w:rsid w:val="003E429F"/>
    <w:rsid w:val="003E5767"/>
    <w:rsid w:val="003E5BA5"/>
    <w:rsid w:val="003E5C55"/>
    <w:rsid w:val="003E6D90"/>
    <w:rsid w:val="003E7A4B"/>
    <w:rsid w:val="003F0BF7"/>
    <w:rsid w:val="003F0E14"/>
    <w:rsid w:val="003F1AC3"/>
    <w:rsid w:val="003F2B26"/>
    <w:rsid w:val="003F46E0"/>
    <w:rsid w:val="003F7C43"/>
    <w:rsid w:val="004014A9"/>
    <w:rsid w:val="00401853"/>
    <w:rsid w:val="00403EFE"/>
    <w:rsid w:val="004054F2"/>
    <w:rsid w:val="00413929"/>
    <w:rsid w:val="00413F34"/>
    <w:rsid w:val="0041445C"/>
    <w:rsid w:val="00417633"/>
    <w:rsid w:val="00417D2D"/>
    <w:rsid w:val="004215B3"/>
    <w:rsid w:val="00421B9B"/>
    <w:rsid w:val="00421D03"/>
    <w:rsid w:val="00421D33"/>
    <w:rsid w:val="004225FC"/>
    <w:rsid w:val="00422CAA"/>
    <w:rsid w:val="00422E99"/>
    <w:rsid w:val="00427959"/>
    <w:rsid w:val="004305EB"/>
    <w:rsid w:val="00430661"/>
    <w:rsid w:val="00431F13"/>
    <w:rsid w:val="00433A04"/>
    <w:rsid w:val="00435365"/>
    <w:rsid w:val="004354BE"/>
    <w:rsid w:val="0043667D"/>
    <w:rsid w:val="00440C26"/>
    <w:rsid w:val="00440EA4"/>
    <w:rsid w:val="00443177"/>
    <w:rsid w:val="00443742"/>
    <w:rsid w:val="0044480E"/>
    <w:rsid w:val="004448D0"/>
    <w:rsid w:val="004449A7"/>
    <w:rsid w:val="00447778"/>
    <w:rsid w:val="00451EF0"/>
    <w:rsid w:val="00452508"/>
    <w:rsid w:val="00453504"/>
    <w:rsid w:val="00454DFA"/>
    <w:rsid w:val="00456338"/>
    <w:rsid w:val="0045735B"/>
    <w:rsid w:val="00461A10"/>
    <w:rsid w:val="004625BB"/>
    <w:rsid w:val="00463117"/>
    <w:rsid w:val="00464B9D"/>
    <w:rsid w:val="004673C4"/>
    <w:rsid w:val="004708A3"/>
    <w:rsid w:val="0047218B"/>
    <w:rsid w:val="00472459"/>
    <w:rsid w:val="00472841"/>
    <w:rsid w:val="004744A2"/>
    <w:rsid w:val="0047454E"/>
    <w:rsid w:val="00476C8D"/>
    <w:rsid w:val="0048180C"/>
    <w:rsid w:val="00481C55"/>
    <w:rsid w:val="004829A2"/>
    <w:rsid w:val="00483279"/>
    <w:rsid w:val="00484284"/>
    <w:rsid w:val="004846F8"/>
    <w:rsid w:val="00484ADC"/>
    <w:rsid w:val="004860B3"/>
    <w:rsid w:val="00486EEC"/>
    <w:rsid w:val="00487CAF"/>
    <w:rsid w:val="004911DD"/>
    <w:rsid w:val="00493558"/>
    <w:rsid w:val="00493F3A"/>
    <w:rsid w:val="00496EB8"/>
    <w:rsid w:val="004A00FF"/>
    <w:rsid w:val="004A18F0"/>
    <w:rsid w:val="004A1F71"/>
    <w:rsid w:val="004A31B4"/>
    <w:rsid w:val="004B0637"/>
    <w:rsid w:val="004B18D9"/>
    <w:rsid w:val="004B2C57"/>
    <w:rsid w:val="004B4041"/>
    <w:rsid w:val="004B46E3"/>
    <w:rsid w:val="004B477B"/>
    <w:rsid w:val="004B487F"/>
    <w:rsid w:val="004B5063"/>
    <w:rsid w:val="004B56F5"/>
    <w:rsid w:val="004B66DB"/>
    <w:rsid w:val="004B687E"/>
    <w:rsid w:val="004B6F7E"/>
    <w:rsid w:val="004B72A5"/>
    <w:rsid w:val="004B765E"/>
    <w:rsid w:val="004C00C4"/>
    <w:rsid w:val="004C0353"/>
    <w:rsid w:val="004C1F79"/>
    <w:rsid w:val="004C2301"/>
    <w:rsid w:val="004C332C"/>
    <w:rsid w:val="004C3559"/>
    <w:rsid w:val="004C402C"/>
    <w:rsid w:val="004C584F"/>
    <w:rsid w:val="004C58BB"/>
    <w:rsid w:val="004C5A03"/>
    <w:rsid w:val="004C6824"/>
    <w:rsid w:val="004D0AAE"/>
    <w:rsid w:val="004D2F4C"/>
    <w:rsid w:val="004D456B"/>
    <w:rsid w:val="004D6220"/>
    <w:rsid w:val="004D7504"/>
    <w:rsid w:val="004E084A"/>
    <w:rsid w:val="004E19DD"/>
    <w:rsid w:val="004E250E"/>
    <w:rsid w:val="004E2936"/>
    <w:rsid w:val="004E2979"/>
    <w:rsid w:val="004E2C2D"/>
    <w:rsid w:val="004E469D"/>
    <w:rsid w:val="004E5213"/>
    <w:rsid w:val="004F040A"/>
    <w:rsid w:val="004F159C"/>
    <w:rsid w:val="004F1D7B"/>
    <w:rsid w:val="004F1E8E"/>
    <w:rsid w:val="004F30E4"/>
    <w:rsid w:val="004F39E5"/>
    <w:rsid w:val="004F3ED0"/>
    <w:rsid w:val="004F42E7"/>
    <w:rsid w:val="004F471F"/>
    <w:rsid w:val="004F4AE2"/>
    <w:rsid w:val="004F4DC4"/>
    <w:rsid w:val="005009C3"/>
    <w:rsid w:val="00502BCF"/>
    <w:rsid w:val="00502CF2"/>
    <w:rsid w:val="005059F0"/>
    <w:rsid w:val="00505B99"/>
    <w:rsid w:val="00507720"/>
    <w:rsid w:val="00507A13"/>
    <w:rsid w:val="00507F0A"/>
    <w:rsid w:val="00510442"/>
    <w:rsid w:val="00511307"/>
    <w:rsid w:val="00513595"/>
    <w:rsid w:val="00514B4E"/>
    <w:rsid w:val="00514CDB"/>
    <w:rsid w:val="00517E96"/>
    <w:rsid w:val="00520121"/>
    <w:rsid w:val="0052071D"/>
    <w:rsid w:val="00523AAF"/>
    <w:rsid w:val="005256E5"/>
    <w:rsid w:val="00525E9A"/>
    <w:rsid w:val="005263D8"/>
    <w:rsid w:val="00526E73"/>
    <w:rsid w:val="00527131"/>
    <w:rsid w:val="005314D0"/>
    <w:rsid w:val="00532BA9"/>
    <w:rsid w:val="00532EBE"/>
    <w:rsid w:val="00534383"/>
    <w:rsid w:val="00534386"/>
    <w:rsid w:val="00534A8E"/>
    <w:rsid w:val="005354E1"/>
    <w:rsid w:val="0053581B"/>
    <w:rsid w:val="00535F85"/>
    <w:rsid w:val="00536F09"/>
    <w:rsid w:val="00540FA3"/>
    <w:rsid w:val="00541704"/>
    <w:rsid w:val="00541F49"/>
    <w:rsid w:val="00542A5B"/>
    <w:rsid w:val="00542A6F"/>
    <w:rsid w:val="005439AE"/>
    <w:rsid w:val="00546F64"/>
    <w:rsid w:val="00546F74"/>
    <w:rsid w:val="005473EE"/>
    <w:rsid w:val="00552822"/>
    <w:rsid w:val="00553B11"/>
    <w:rsid w:val="0055461F"/>
    <w:rsid w:val="00557355"/>
    <w:rsid w:val="005617A1"/>
    <w:rsid w:val="00561A66"/>
    <w:rsid w:val="00561E81"/>
    <w:rsid w:val="00562CBB"/>
    <w:rsid w:val="0056550A"/>
    <w:rsid w:val="005656AE"/>
    <w:rsid w:val="00566B1D"/>
    <w:rsid w:val="0057199E"/>
    <w:rsid w:val="00573067"/>
    <w:rsid w:val="00577A23"/>
    <w:rsid w:val="00580E27"/>
    <w:rsid w:val="00581213"/>
    <w:rsid w:val="005821D0"/>
    <w:rsid w:val="00583371"/>
    <w:rsid w:val="00584877"/>
    <w:rsid w:val="00584910"/>
    <w:rsid w:val="005863C1"/>
    <w:rsid w:val="00586518"/>
    <w:rsid w:val="00587B09"/>
    <w:rsid w:val="00590DD5"/>
    <w:rsid w:val="00591368"/>
    <w:rsid w:val="00591F9F"/>
    <w:rsid w:val="0059371A"/>
    <w:rsid w:val="00594517"/>
    <w:rsid w:val="005947F0"/>
    <w:rsid w:val="00596964"/>
    <w:rsid w:val="005A0C80"/>
    <w:rsid w:val="005A48F4"/>
    <w:rsid w:val="005A765B"/>
    <w:rsid w:val="005B1BD6"/>
    <w:rsid w:val="005B1F62"/>
    <w:rsid w:val="005B7238"/>
    <w:rsid w:val="005B73B5"/>
    <w:rsid w:val="005C103A"/>
    <w:rsid w:val="005C2D33"/>
    <w:rsid w:val="005C63C9"/>
    <w:rsid w:val="005C6D11"/>
    <w:rsid w:val="005C6F0C"/>
    <w:rsid w:val="005D00EF"/>
    <w:rsid w:val="005D1743"/>
    <w:rsid w:val="005D25AD"/>
    <w:rsid w:val="005D3C4D"/>
    <w:rsid w:val="005D4AC9"/>
    <w:rsid w:val="005D5B14"/>
    <w:rsid w:val="005D744A"/>
    <w:rsid w:val="005D7EF9"/>
    <w:rsid w:val="005E2B12"/>
    <w:rsid w:val="005E368F"/>
    <w:rsid w:val="005E447B"/>
    <w:rsid w:val="005E5159"/>
    <w:rsid w:val="005E75A3"/>
    <w:rsid w:val="005F0449"/>
    <w:rsid w:val="005F1A2E"/>
    <w:rsid w:val="005F75B4"/>
    <w:rsid w:val="00601A63"/>
    <w:rsid w:val="00601F9D"/>
    <w:rsid w:val="00602E1E"/>
    <w:rsid w:val="00606463"/>
    <w:rsid w:val="00606BBB"/>
    <w:rsid w:val="0060776F"/>
    <w:rsid w:val="00607B09"/>
    <w:rsid w:val="00607F3A"/>
    <w:rsid w:val="006145CA"/>
    <w:rsid w:val="00614B2F"/>
    <w:rsid w:val="006170C1"/>
    <w:rsid w:val="00617138"/>
    <w:rsid w:val="00617D41"/>
    <w:rsid w:val="006212CB"/>
    <w:rsid w:val="00621A48"/>
    <w:rsid w:val="00622A6D"/>
    <w:rsid w:val="006245C9"/>
    <w:rsid w:val="00624B16"/>
    <w:rsid w:val="006266DE"/>
    <w:rsid w:val="00630BCB"/>
    <w:rsid w:val="00631F71"/>
    <w:rsid w:val="00633EF1"/>
    <w:rsid w:val="00634022"/>
    <w:rsid w:val="006356AC"/>
    <w:rsid w:val="0063747E"/>
    <w:rsid w:val="00637B74"/>
    <w:rsid w:val="00637BCF"/>
    <w:rsid w:val="006414F2"/>
    <w:rsid w:val="0064174E"/>
    <w:rsid w:val="0064296F"/>
    <w:rsid w:val="00642D30"/>
    <w:rsid w:val="00642F75"/>
    <w:rsid w:val="00642F91"/>
    <w:rsid w:val="00644256"/>
    <w:rsid w:val="006469EC"/>
    <w:rsid w:val="0064778E"/>
    <w:rsid w:val="00650E82"/>
    <w:rsid w:val="00650EF5"/>
    <w:rsid w:val="00652014"/>
    <w:rsid w:val="0065329B"/>
    <w:rsid w:val="00653A16"/>
    <w:rsid w:val="00653FC2"/>
    <w:rsid w:val="0065418B"/>
    <w:rsid w:val="0065419D"/>
    <w:rsid w:val="006572FB"/>
    <w:rsid w:val="00661BCE"/>
    <w:rsid w:val="0066266B"/>
    <w:rsid w:val="00662C69"/>
    <w:rsid w:val="00664172"/>
    <w:rsid w:val="006647C2"/>
    <w:rsid w:val="00666E24"/>
    <w:rsid w:val="00672F33"/>
    <w:rsid w:val="00674062"/>
    <w:rsid w:val="00675A42"/>
    <w:rsid w:val="00675FBF"/>
    <w:rsid w:val="0067708B"/>
    <w:rsid w:val="00677366"/>
    <w:rsid w:val="00677B5E"/>
    <w:rsid w:val="00681311"/>
    <w:rsid w:val="00681FF4"/>
    <w:rsid w:val="00682551"/>
    <w:rsid w:val="0068276A"/>
    <w:rsid w:val="006828A9"/>
    <w:rsid w:val="00682E2A"/>
    <w:rsid w:val="00683363"/>
    <w:rsid w:val="0068405A"/>
    <w:rsid w:val="00685A3F"/>
    <w:rsid w:val="006862D2"/>
    <w:rsid w:val="0069034D"/>
    <w:rsid w:val="006905AD"/>
    <w:rsid w:val="006906A4"/>
    <w:rsid w:val="006912D4"/>
    <w:rsid w:val="00694400"/>
    <w:rsid w:val="0069456C"/>
    <w:rsid w:val="00694F80"/>
    <w:rsid w:val="0069500A"/>
    <w:rsid w:val="006969BD"/>
    <w:rsid w:val="006974F3"/>
    <w:rsid w:val="006A097B"/>
    <w:rsid w:val="006A1802"/>
    <w:rsid w:val="006A5D11"/>
    <w:rsid w:val="006A6A0C"/>
    <w:rsid w:val="006B059A"/>
    <w:rsid w:val="006B0D0D"/>
    <w:rsid w:val="006B3044"/>
    <w:rsid w:val="006B3EF1"/>
    <w:rsid w:val="006B5CED"/>
    <w:rsid w:val="006C06E3"/>
    <w:rsid w:val="006C7E18"/>
    <w:rsid w:val="006D09C4"/>
    <w:rsid w:val="006D1FBD"/>
    <w:rsid w:val="006D363C"/>
    <w:rsid w:val="006D4005"/>
    <w:rsid w:val="006D4DCF"/>
    <w:rsid w:val="006D6C3E"/>
    <w:rsid w:val="006D775D"/>
    <w:rsid w:val="006D7765"/>
    <w:rsid w:val="006E229F"/>
    <w:rsid w:val="006E2904"/>
    <w:rsid w:val="006E366B"/>
    <w:rsid w:val="006E46D1"/>
    <w:rsid w:val="006E477E"/>
    <w:rsid w:val="006E51AE"/>
    <w:rsid w:val="006E5515"/>
    <w:rsid w:val="006E660C"/>
    <w:rsid w:val="006E69FB"/>
    <w:rsid w:val="006F04C5"/>
    <w:rsid w:val="006F0B1E"/>
    <w:rsid w:val="006F0B77"/>
    <w:rsid w:val="006F1D9E"/>
    <w:rsid w:val="006F2358"/>
    <w:rsid w:val="006F2745"/>
    <w:rsid w:val="006F3200"/>
    <w:rsid w:val="006F3EB2"/>
    <w:rsid w:val="006F4B06"/>
    <w:rsid w:val="006F5B8F"/>
    <w:rsid w:val="007004BC"/>
    <w:rsid w:val="0070114A"/>
    <w:rsid w:val="007016B9"/>
    <w:rsid w:val="00702001"/>
    <w:rsid w:val="00704633"/>
    <w:rsid w:val="00704781"/>
    <w:rsid w:val="007070DA"/>
    <w:rsid w:val="00707F2B"/>
    <w:rsid w:val="00710011"/>
    <w:rsid w:val="0071020D"/>
    <w:rsid w:val="00710A87"/>
    <w:rsid w:val="00710F7E"/>
    <w:rsid w:val="0071184B"/>
    <w:rsid w:val="00713D1A"/>
    <w:rsid w:val="00714F04"/>
    <w:rsid w:val="00716E70"/>
    <w:rsid w:val="00717307"/>
    <w:rsid w:val="007201D6"/>
    <w:rsid w:val="007207AB"/>
    <w:rsid w:val="00720882"/>
    <w:rsid w:val="00721855"/>
    <w:rsid w:val="007220C5"/>
    <w:rsid w:val="00722244"/>
    <w:rsid w:val="007248FF"/>
    <w:rsid w:val="007249E2"/>
    <w:rsid w:val="00727A3D"/>
    <w:rsid w:val="00731BC0"/>
    <w:rsid w:val="00732A4D"/>
    <w:rsid w:val="00732A6F"/>
    <w:rsid w:val="00734CE1"/>
    <w:rsid w:val="00736611"/>
    <w:rsid w:val="0073748E"/>
    <w:rsid w:val="00737E50"/>
    <w:rsid w:val="00740612"/>
    <w:rsid w:val="00740C1C"/>
    <w:rsid w:val="00741C2A"/>
    <w:rsid w:val="00741C52"/>
    <w:rsid w:val="00742360"/>
    <w:rsid w:val="00743661"/>
    <w:rsid w:val="0074488F"/>
    <w:rsid w:val="00744D8F"/>
    <w:rsid w:val="0074666A"/>
    <w:rsid w:val="00746C4A"/>
    <w:rsid w:val="00750CFA"/>
    <w:rsid w:val="00752AAE"/>
    <w:rsid w:val="00753131"/>
    <w:rsid w:val="00754769"/>
    <w:rsid w:val="00755FDF"/>
    <w:rsid w:val="00756317"/>
    <w:rsid w:val="0075636F"/>
    <w:rsid w:val="00757523"/>
    <w:rsid w:val="007600CA"/>
    <w:rsid w:val="0076127C"/>
    <w:rsid w:val="007631E2"/>
    <w:rsid w:val="007636E0"/>
    <w:rsid w:val="00763A3C"/>
    <w:rsid w:val="00763BA2"/>
    <w:rsid w:val="007649EE"/>
    <w:rsid w:val="00764A60"/>
    <w:rsid w:val="00764DAC"/>
    <w:rsid w:val="00765726"/>
    <w:rsid w:val="0076623E"/>
    <w:rsid w:val="007677B7"/>
    <w:rsid w:val="00767A17"/>
    <w:rsid w:val="007701FA"/>
    <w:rsid w:val="0077393D"/>
    <w:rsid w:val="007756A5"/>
    <w:rsid w:val="00775CE7"/>
    <w:rsid w:val="007763B5"/>
    <w:rsid w:val="0077672B"/>
    <w:rsid w:val="00776D76"/>
    <w:rsid w:val="00776D78"/>
    <w:rsid w:val="00777157"/>
    <w:rsid w:val="00777CA6"/>
    <w:rsid w:val="00780C01"/>
    <w:rsid w:val="007835D5"/>
    <w:rsid w:val="00784122"/>
    <w:rsid w:val="0078455C"/>
    <w:rsid w:val="00791A2A"/>
    <w:rsid w:val="007938E2"/>
    <w:rsid w:val="0079647F"/>
    <w:rsid w:val="00797141"/>
    <w:rsid w:val="007A301A"/>
    <w:rsid w:val="007A3A89"/>
    <w:rsid w:val="007A409F"/>
    <w:rsid w:val="007A452D"/>
    <w:rsid w:val="007A522B"/>
    <w:rsid w:val="007A5813"/>
    <w:rsid w:val="007A5C79"/>
    <w:rsid w:val="007A5F23"/>
    <w:rsid w:val="007A627B"/>
    <w:rsid w:val="007A6863"/>
    <w:rsid w:val="007A6C60"/>
    <w:rsid w:val="007A720C"/>
    <w:rsid w:val="007B0D40"/>
    <w:rsid w:val="007B47A7"/>
    <w:rsid w:val="007B4856"/>
    <w:rsid w:val="007B49B0"/>
    <w:rsid w:val="007C096B"/>
    <w:rsid w:val="007C0E59"/>
    <w:rsid w:val="007C0EB1"/>
    <w:rsid w:val="007C1195"/>
    <w:rsid w:val="007C28CE"/>
    <w:rsid w:val="007C34FD"/>
    <w:rsid w:val="007C4A09"/>
    <w:rsid w:val="007C7175"/>
    <w:rsid w:val="007C76F9"/>
    <w:rsid w:val="007D029A"/>
    <w:rsid w:val="007D156F"/>
    <w:rsid w:val="007D1596"/>
    <w:rsid w:val="007D2BAA"/>
    <w:rsid w:val="007D383C"/>
    <w:rsid w:val="007D46A9"/>
    <w:rsid w:val="007D76A1"/>
    <w:rsid w:val="007D7963"/>
    <w:rsid w:val="007E0503"/>
    <w:rsid w:val="007E1914"/>
    <w:rsid w:val="007E4896"/>
    <w:rsid w:val="007E4E6C"/>
    <w:rsid w:val="007E5C49"/>
    <w:rsid w:val="007E659E"/>
    <w:rsid w:val="007F0BD0"/>
    <w:rsid w:val="007F1450"/>
    <w:rsid w:val="007F2386"/>
    <w:rsid w:val="007F3096"/>
    <w:rsid w:val="007F3109"/>
    <w:rsid w:val="007F342E"/>
    <w:rsid w:val="007F6965"/>
    <w:rsid w:val="00800E15"/>
    <w:rsid w:val="00801000"/>
    <w:rsid w:val="00801A81"/>
    <w:rsid w:val="0080357C"/>
    <w:rsid w:val="00804203"/>
    <w:rsid w:val="00804B13"/>
    <w:rsid w:val="00804F07"/>
    <w:rsid w:val="008054C4"/>
    <w:rsid w:val="0080784D"/>
    <w:rsid w:val="00807926"/>
    <w:rsid w:val="00807DCD"/>
    <w:rsid w:val="00810183"/>
    <w:rsid w:val="00811969"/>
    <w:rsid w:val="00813FE9"/>
    <w:rsid w:val="00814D1A"/>
    <w:rsid w:val="0081510D"/>
    <w:rsid w:val="00815223"/>
    <w:rsid w:val="008155EA"/>
    <w:rsid w:val="00815E94"/>
    <w:rsid w:val="00817739"/>
    <w:rsid w:val="00821277"/>
    <w:rsid w:val="00822B8E"/>
    <w:rsid w:val="0082365D"/>
    <w:rsid w:val="0082469B"/>
    <w:rsid w:val="00824A47"/>
    <w:rsid w:val="00826599"/>
    <w:rsid w:val="0082737F"/>
    <w:rsid w:val="00827F64"/>
    <w:rsid w:val="00830914"/>
    <w:rsid w:val="0083358F"/>
    <w:rsid w:val="00841381"/>
    <w:rsid w:val="00843B46"/>
    <w:rsid w:val="00843E93"/>
    <w:rsid w:val="0084411F"/>
    <w:rsid w:val="00844515"/>
    <w:rsid w:val="0084495B"/>
    <w:rsid w:val="00845AC6"/>
    <w:rsid w:val="00847A3F"/>
    <w:rsid w:val="00852E2E"/>
    <w:rsid w:val="0085454B"/>
    <w:rsid w:val="00855CB7"/>
    <w:rsid w:val="0085607F"/>
    <w:rsid w:val="00856A61"/>
    <w:rsid w:val="00860313"/>
    <w:rsid w:val="00861BC4"/>
    <w:rsid w:val="00863C04"/>
    <w:rsid w:val="00864C81"/>
    <w:rsid w:val="0086556C"/>
    <w:rsid w:val="008655EB"/>
    <w:rsid w:val="00870363"/>
    <w:rsid w:val="00872BFF"/>
    <w:rsid w:val="00872CEB"/>
    <w:rsid w:val="00874A37"/>
    <w:rsid w:val="00877A64"/>
    <w:rsid w:val="00880CA0"/>
    <w:rsid w:val="00883E60"/>
    <w:rsid w:val="00890096"/>
    <w:rsid w:val="00891254"/>
    <w:rsid w:val="0089227E"/>
    <w:rsid w:val="008928CD"/>
    <w:rsid w:val="008939CB"/>
    <w:rsid w:val="00894BC7"/>
    <w:rsid w:val="0089534F"/>
    <w:rsid w:val="00896601"/>
    <w:rsid w:val="00897FC7"/>
    <w:rsid w:val="008A10BD"/>
    <w:rsid w:val="008A1550"/>
    <w:rsid w:val="008A2CD4"/>
    <w:rsid w:val="008A313F"/>
    <w:rsid w:val="008A31AC"/>
    <w:rsid w:val="008A4724"/>
    <w:rsid w:val="008A56EB"/>
    <w:rsid w:val="008A5907"/>
    <w:rsid w:val="008A5F7A"/>
    <w:rsid w:val="008A609F"/>
    <w:rsid w:val="008A7C02"/>
    <w:rsid w:val="008B21BC"/>
    <w:rsid w:val="008B4214"/>
    <w:rsid w:val="008B4E00"/>
    <w:rsid w:val="008B5DC1"/>
    <w:rsid w:val="008C051C"/>
    <w:rsid w:val="008C0655"/>
    <w:rsid w:val="008C066E"/>
    <w:rsid w:val="008C3829"/>
    <w:rsid w:val="008C3E06"/>
    <w:rsid w:val="008C5177"/>
    <w:rsid w:val="008C5F10"/>
    <w:rsid w:val="008C7E91"/>
    <w:rsid w:val="008C7EB5"/>
    <w:rsid w:val="008D31E0"/>
    <w:rsid w:val="008D6261"/>
    <w:rsid w:val="008D69C3"/>
    <w:rsid w:val="008D6B25"/>
    <w:rsid w:val="008D6D2B"/>
    <w:rsid w:val="008D7514"/>
    <w:rsid w:val="008D7EF8"/>
    <w:rsid w:val="008E0CF3"/>
    <w:rsid w:val="008E15EF"/>
    <w:rsid w:val="008E278D"/>
    <w:rsid w:val="008E29D0"/>
    <w:rsid w:val="008E2EFE"/>
    <w:rsid w:val="008E426D"/>
    <w:rsid w:val="008E4AC0"/>
    <w:rsid w:val="008E4B7B"/>
    <w:rsid w:val="008E6D17"/>
    <w:rsid w:val="008F0229"/>
    <w:rsid w:val="008F05C0"/>
    <w:rsid w:val="008F11D2"/>
    <w:rsid w:val="008F1D6B"/>
    <w:rsid w:val="008F2A09"/>
    <w:rsid w:val="008F2B42"/>
    <w:rsid w:val="008F2E6A"/>
    <w:rsid w:val="008F4F03"/>
    <w:rsid w:val="008F52A0"/>
    <w:rsid w:val="008F75C3"/>
    <w:rsid w:val="008F7AA7"/>
    <w:rsid w:val="00901DB3"/>
    <w:rsid w:val="00902E5C"/>
    <w:rsid w:val="0090657B"/>
    <w:rsid w:val="00906DD3"/>
    <w:rsid w:val="00907163"/>
    <w:rsid w:val="00910921"/>
    <w:rsid w:val="00910BC9"/>
    <w:rsid w:val="009111A9"/>
    <w:rsid w:val="009115B7"/>
    <w:rsid w:val="00911DE0"/>
    <w:rsid w:val="009132FF"/>
    <w:rsid w:val="00914F81"/>
    <w:rsid w:val="00916374"/>
    <w:rsid w:val="00920A7A"/>
    <w:rsid w:val="00920CC7"/>
    <w:rsid w:val="00922C29"/>
    <w:rsid w:val="0093067B"/>
    <w:rsid w:val="00932587"/>
    <w:rsid w:val="00933A35"/>
    <w:rsid w:val="00933CFE"/>
    <w:rsid w:val="00933E63"/>
    <w:rsid w:val="009344D0"/>
    <w:rsid w:val="00935AB3"/>
    <w:rsid w:val="00935E42"/>
    <w:rsid w:val="00936757"/>
    <w:rsid w:val="009374B1"/>
    <w:rsid w:val="00937577"/>
    <w:rsid w:val="009415E5"/>
    <w:rsid w:val="00941999"/>
    <w:rsid w:val="00941D96"/>
    <w:rsid w:val="00942821"/>
    <w:rsid w:val="00942E7A"/>
    <w:rsid w:val="00942F91"/>
    <w:rsid w:val="00944468"/>
    <w:rsid w:val="00944B2B"/>
    <w:rsid w:val="00946DA7"/>
    <w:rsid w:val="0094704D"/>
    <w:rsid w:val="009477FA"/>
    <w:rsid w:val="00952683"/>
    <w:rsid w:val="00952C13"/>
    <w:rsid w:val="00953290"/>
    <w:rsid w:val="009551C8"/>
    <w:rsid w:val="00955298"/>
    <w:rsid w:val="00956141"/>
    <w:rsid w:val="009565B7"/>
    <w:rsid w:val="009616AD"/>
    <w:rsid w:val="009626A0"/>
    <w:rsid w:val="00962C0D"/>
    <w:rsid w:val="00963FC9"/>
    <w:rsid w:val="009661EC"/>
    <w:rsid w:val="009663C7"/>
    <w:rsid w:val="00967207"/>
    <w:rsid w:val="00967509"/>
    <w:rsid w:val="00970D93"/>
    <w:rsid w:val="009715FF"/>
    <w:rsid w:val="00973A2D"/>
    <w:rsid w:val="00977662"/>
    <w:rsid w:val="00977C75"/>
    <w:rsid w:val="00985CC8"/>
    <w:rsid w:val="00986957"/>
    <w:rsid w:val="00990B38"/>
    <w:rsid w:val="00991115"/>
    <w:rsid w:val="0099162B"/>
    <w:rsid w:val="009922BA"/>
    <w:rsid w:val="0099294B"/>
    <w:rsid w:val="00993A2F"/>
    <w:rsid w:val="009947F3"/>
    <w:rsid w:val="00994A68"/>
    <w:rsid w:val="00995045"/>
    <w:rsid w:val="0099612A"/>
    <w:rsid w:val="0099712F"/>
    <w:rsid w:val="009974E9"/>
    <w:rsid w:val="009A036E"/>
    <w:rsid w:val="009A073F"/>
    <w:rsid w:val="009A273C"/>
    <w:rsid w:val="009A3C2E"/>
    <w:rsid w:val="009A42DF"/>
    <w:rsid w:val="009A5BE3"/>
    <w:rsid w:val="009A7C26"/>
    <w:rsid w:val="009A7C95"/>
    <w:rsid w:val="009B06AD"/>
    <w:rsid w:val="009B1EF1"/>
    <w:rsid w:val="009B2972"/>
    <w:rsid w:val="009B315F"/>
    <w:rsid w:val="009B31DB"/>
    <w:rsid w:val="009B3354"/>
    <w:rsid w:val="009B3D1F"/>
    <w:rsid w:val="009B3FBC"/>
    <w:rsid w:val="009B4B2C"/>
    <w:rsid w:val="009B7FCB"/>
    <w:rsid w:val="009C1448"/>
    <w:rsid w:val="009C149E"/>
    <w:rsid w:val="009C2183"/>
    <w:rsid w:val="009C2BB7"/>
    <w:rsid w:val="009C4A90"/>
    <w:rsid w:val="009C4F5B"/>
    <w:rsid w:val="009C63AB"/>
    <w:rsid w:val="009D08E7"/>
    <w:rsid w:val="009D3445"/>
    <w:rsid w:val="009D3677"/>
    <w:rsid w:val="009D46AB"/>
    <w:rsid w:val="009D5EE8"/>
    <w:rsid w:val="009D7B38"/>
    <w:rsid w:val="009E05C5"/>
    <w:rsid w:val="009E3C34"/>
    <w:rsid w:val="009E3CC8"/>
    <w:rsid w:val="009E3E25"/>
    <w:rsid w:val="009E3E73"/>
    <w:rsid w:val="009E3FBD"/>
    <w:rsid w:val="009E6298"/>
    <w:rsid w:val="009E6D83"/>
    <w:rsid w:val="009E7988"/>
    <w:rsid w:val="009F0821"/>
    <w:rsid w:val="009F33BD"/>
    <w:rsid w:val="009F3511"/>
    <w:rsid w:val="009F7BBA"/>
    <w:rsid w:val="00A007E7"/>
    <w:rsid w:val="00A01F93"/>
    <w:rsid w:val="00A02056"/>
    <w:rsid w:val="00A02969"/>
    <w:rsid w:val="00A0455B"/>
    <w:rsid w:val="00A05E00"/>
    <w:rsid w:val="00A06B10"/>
    <w:rsid w:val="00A070C4"/>
    <w:rsid w:val="00A11B2C"/>
    <w:rsid w:val="00A123EA"/>
    <w:rsid w:val="00A14BB3"/>
    <w:rsid w:val="00A15F89"/>
    <w:rsid w:val="00A17EDE"/>
    <w:rsid w:val="00A2176A"/>
    <w:rsid w:val="00A22699"/>
    <w:rsid w:val="00A23158"/>
    <w:rsid w:val="00A3046A"/>
    <w:rsid w:val="00A32508"/>
    <w:rsid w:val="00A3290F"/>
    <w:rsid w:val="00A32A25"/>
    <w:rsid w:val="00A32B35"/>
    <w:rsid w:val="00A3414E"/>
    <w:rsid w:val="00A35F07"/>
    <w:rsid w:val="00A36C7A"/>
    <w:rsid w:val="00A37CB5"/>
    <w:rsid w:val="00A41967"/>
    <w:rsid w:val="00A42AA4"/>
    <w:rsid w:val="00A46328"/>
    <w:rsid w:val="00A466E3"/>
    <w:rsid w:val="00A46E7B"/>
    <w:rsid w:val="00A47205"/>
    <w:rsid w:val="00A50D73"/>
    <w:rsid w:val="00A515C3"/>
    <w:rsid w:val="00A51AEE"/>
    <w:rsid w:val="00A52C3F"/>
    <w:rsid w:val="00A53F3F"/>
    <w:rsid w:val="00A54738"/>
    <w:rsid w:val="00A604CD"/>
    <w:rsid w:val="00A6051B"/>
    <w:rsid w:val="00A60741"/>
    <w:rsid w:val="00A6082A"/>
    <w:rsid w:val="00A6126C"/>
    <w:rsid w:val="00A6306B"/>
    <w:rsid w:val="00A647B0"/>
    <w:rsid w:val="00A66824"/>
    <w:rsid w:val="00A71661"/>
    <w:rsid w:val="00A739F4"/>
    <w:rsid w:val="00A73EDA"/>
    <w:rsid w:val="00A7536C"/>
    <w:rsid w:val="00A83124"/>
    <w:rsid w:val="00A85041"/>
    <w:rsid w:val="00A85899"/>
    <w:rsid w:val="00A87B84"/>
    <w:rsid w:val="00A914EF"/>
    <w:rsid w:val="00A92237"/>
    <w:rsid w:val="00A93766"/>
    <w:rsid w:val="00A94878"/>
    <w:rsid w:val="00A95B9A"/>
    <w:rsid w:val="00AA07FC"/>
    <w:rsid w:val="00AA1E1B"/>
    <w:rsid w:val="00AA2898"/>
    <w:rsid w:val="00AA46C9"/>
    <w:rsid w:val="00AA472C"/>
    <w:rsid w:val="00AA5087"/>
    <w:rsid w:val="00AA5465"/>
    <w:rsid w:val="00AA56AF"/>
    <w:rsid w:val="00AA6109"/>
    <w:rsid w:val="00AB0290"/>
    <w:rsid w:val="00AB0B90"/>
    <w:rsid w:val="00AB1FC6"/>
    <w:rsid w:val="00AB27D0"/>
    <w:rsid w:val="00AB4B60"/>
    <w:rsid w:val="00AB791E"/>
    <w:rsid w:val="00AC0669"/>
    <w:rsid w:val="00AC139A"/>
    <w:rsid w:val="00AC3344"/>
    <w:rsid w:val="00AC6464"/>
    <w:rsid w:val="00AC6779"/>
    <w:rsid w:val="00AC6D9D"/>
    <w:rsid w:val="00AD1740"/>
    <w:rsid w:val="00AD2096"/>
    <w:rsid w:val="00AD2110"/>
    <w:rsid w:val="00AD2A6C"/>
    <w:rsid w:val="00AD326F"/>
    <w:rsid w:val="00AD3295"/>
    <w:rsid w:val="00AD47E2"/>
    <w:rsid w:val="00AD523E"/>
    <w:rsid w:val="00AD68C3"/>
    <w:rsid w:val="00AE10CB"/>
    <w:rsid w:val="00AE2D64"/>
    <w:rsid w:val="00AE460A"/>
    <w:rsid w:val="00AE4A63"/>
    <w:rsid w:val="00AE5065"/>
    <w:rsid w:val="00AE6C5F"/>
    <w:rsid w:val="00AE7377"/>
    <w:rsid w:val="00AF061A"/>
    <w:rsid w:val="00AF3C4A"/>
    <w:rsid w:val="00AF5129"/>
    <w:rsid w:val="00AF70E3"/>
    <w:rsid w:val="00B025BE"/>
    <w:rsid w:val="00B02B94"/>
    <w:rsid w:val="00B11264"/>
    <w:rsid w:val="00B11756"/>
    <w:rsid w:val="00B11C80"/>
    <w:rsid w:val="00B121A3"/>
    <w:rsid w:val="00B1314E"/>
    <w:rsid w:val="00B1366D"/>
    <w:rsid w:val="00B1386A"/>
    <w:rsid w:val="00B13AFD"/>
    <w:rsid w:val="00B150B3"/>
    <w:rsid w:val="00B15563"/>
    <w:rsid w:val="00B165A3"/>
    <w:rsid w:val="00B20F65"/>
    <w:rsid w:val="00B2407C"/>
    <w:rsid w:val="00B241E2"/>
    <w:rsid w:val="00B25C0F"/>
    <w:rsid w:val="00B26387"/>
    <w:rsid w:val="00B26A5C"/>
    <w:rsid w:val="00B2775F"/>
    <w:rsid w:val="00B33B26"/>
    <w:rsid w:val="00B344A8"/>
    <w:rsid w:val="00B34A2A"/>
    <w:rsid w:val="00B34C8A"/>
    <w:rsid w:val="00B34DEB"/>
    <w:rsid w:val="00B3506C"/>
    <w:rsid w:val="00B414FA"/>
    <w:rsid w:val="00B42EEB"/>
    <w:rsid w:val="00B432A0"/>
    <w:rsid w:val="00B44471"/>
    <w:rsid w:val="00B461C2"/>
    <w:rsid w:val="00B46778"/>
    <w:rsid w:val="00B5153F"/>
    <w:rsid w:val="00B53EE5"/>
    <w:rsid w:val="00B5721A"/>
    <w:rsid w:val="00B65B5D"/>
    <w:rsid w:val="00B65F21"/>
    <w:rsid w:val="00B71539"/>
    <w:rsid w:val="00B7261B"/>
    <w:rsid w:val="00B75918"/>
    <w:rsid w:val="00B76353"/>
    <w:rsid w:val="00B76EAB"/>
    <w:rsid w:val="00B80533"/>
    <w:rsid w:val="00B80E63"/>
    <w:rsid w:val="00B81910"/>
    <w:rsid w:val="00B81C87"/>
    <w:rsid w:val="00B83C26"/>
    <w:rsid w:val="00B8616E"/>
    <w:rsid w:val="00B90591"/>
    <w:rsid w:val="00B911AD"/>
    <w:rsid w:val="00B91EBB"/>
    <w:rsid w:val="00B9390E"/>
    <w:rsid w:val="00B94788"/>
    <w:rsid w:val="00B95064"/>
    <w:rsid w:val="00B95ED8"/>
    <w:rsid w:val="00B96185"/>
    <w:rsid w:val="00B96912"/>
    <w:rsid w:val="00B9737F"/>
    <w:rsid w:val="00BA1AD9"/>
    <w:rsid w:val="00BA208D"/>
    <w:rsid w:val="00BA42F2"/>
    <w:rsid w:val="00BA7DAF"/>
    <w:rsid w:val="00BB0212"/>
    <w:rsid w:val="00BB1219"/>
    <w:rsid w:val="00BB1264"/>
    <w:rsid w:val="00BB453C"/>
    <w:rsid w:val="00BB4902"/>
    <w:rsid w:val="00BB687C"/>
    <w:rsid w:val="00BC09B0"/>
    <w:rsid w:val="00BC20C6"/>
    <w:rsid w:val="00BC2FEA"/>
    <w:rsid w:val="00BC3BE1"/>
    <w:rsid w:val="00BC45F4"/>
    <w:rsid w:val="00BC4C9A"/>
    <w:rsid w:val="00BC73B7"/>
    <w:rsid w:val="00BD12E7"/>
    <w:rsid w:val="00BD1A23"/>
    <w:rsid w:val="00BD278E"/>
    <w:rsid w:val="00BD2907"/>
    <w:rsid w:val="00BD3156"/>
    <w:rsid w:val="00BD48B4"/>
    <w:rsid w:val="00BD58B3"/>
    <w:rsid w:val="00BD5BCE"/>
    <w:rsid w:val="00BD62B8"/>
    <w:rsid w:val="00BD7A54"/>
    <w:rsid w:val="00BE0BAD"/>
    <w:rsid w:val="00BE24BF"/>
    <w:rsid w:val="00BE34E4"/>
    <w:rsid w:val="00BE3FBE"/>
    <w:rsid w:val="00BE4CCB"/>
    <w:rsid w:val="00BE4E76"/>
    <w:rsid w:val="00BE623D"/>
    <w:rsid w:val="00BE6C39"/>
    <w:rsid w:val="00BE7DA7"/>
    <w:rsid w:val="00BF0E2F"/>
    <w:rsid w:val="00BF0EFA"/>
    <w:rsid w:val="00BF12D1"/>
    <w:rsid w:val="00BF3930"/>
    <w:rsid w:val="00BF6066"/>
    <w:rsid w:val="00BF7FD5"/>
    <w:rsid w:val="00C02374"/>
    <w:rsid w:val="00C04F5C"/>
    <w:rsid w:val="00C057B4"/>
    <w:rsid w:val="00C05E32"/>
    <w:rsid w:val="00C10456"/>
    <w:rsid w:val="00C111B0"/>
    <w:rsid w:val="00C12559"/>
    <w:rsid w:val="00C13008"/>
    <w:rsid w:val="00C13C85"/>
    <w:rsid w:val="00C14B57"/>
    <w:rsid w:val="00C14C3C"/>
    <w:rsid w:val="00C15689"/>
    <w:rsid w:val="00C2383B"/>
    <w:rsid w:val="00C2418C"/>
    <w:rsid w:val="00C243C9"/>
    <w:rsid w:val="00C24F23"/>
    <w:rsid w:val="00C2625A"/>
    <w:rsid w:val="00C267C7"/>
    <w:rsid w:val="00C26A7B"/>
    <w:rsid w:val="00C30833"/>
    <w:rsid w:val="00C32022"/>
    <w:rsid w:val="00C36F40"/>
    <w:rsid w:val="00C37F2A"/>
    <w:rsid w:val="00C421E4"/>
    <w:rsid w:val="00C42A46"/>
    <w:rsid w:val="00C45707"/>
    <w:rsid w:val="00C4773B"/>
    <w:rsid w:val="00C47C19"/>
    <w:rsid w:val="00C47DC7"/>
    <w:rsid w:val="00C539F7"/>
    <w:rsid w:val="00C53E56"/>
    <w:rsid w:val="00C54658"/>
    <w:rsid w:val="00C560F2"/>
    <w:rsid w:val="00C57070"/>
    <w:rsid w:val="00C5793E"/>
    <w:rsid w:val="00C57A9F"/>
    <w:rsid w:val="00C57C46"/>
    <w:rsid w:val="00C65515"/>
    <w:rsid w:val="00C702D4"/>
    <w:rsid w:val="00C717E7"/>
    <w:rsid w:val="00C7318B"/>
    <w:rsid w:val="00C735BB"/>
    <w:rsid w:val="00C74DE4"/>
    <w:rsid w:val="00C76013"/>
    <w:rsid w:val="00C7663E"/>
    <w:rsid w:val="00C823E4"/>
    <w:rsid w:val="00C82AB9"/>
    <w:rsid w:val="00C87CE3"/>
    <w:rsid w:val="00C90C3E"/>
    <w:rsid w:val="00C926F9"/>
    <w:rsid w:val="00C9324F"/>
    <w:rsid w:val="00C93A01"/>
    <w:rsid w:val="00C9581E"/>
    <w:rsid w:val="00CA1204"/>
    <w:rsid w:val="00CA293F"/>
    <w:rsid w:val="00CA3C06"/>
    <w:rsid w:val="00CA4308"/>
    <w:rsid w:val="00CA4CEF"/>
    <w:rsid w:val="00CA7DA2"/>
    <w:rsid w:val="00CB0BDE"/>
    <w:rsid w:val="00CB0DC7"/>
    <w:rsid w:val="00CB3852"/>
    <w:rsid w:val="00CB3FB3"/>
    <w:rsid w:val="00CB6C5B"/>
    <w:rsid w:val="00CC0A2B"/>
    <w:rsid w:val="00CC1889"/>
    <w:rsid w:val="00CC55C5"/>
    <w:rsid w:val="00CC6535"/>
    <w:rsid w:val="00CD28D8"/>
    <w:rsid w:val="00CD2B7A"/>
    <w:rsid w:val="00CD2B9C"/>
    <w:rsid w:val="00CD36B3"/>
    <w:rsid w:val="00CD41BA"/>
    <w:rsid w:val="00CD4BAF"/>
    <w:rsid w:val="00CD5684"/>
    <w:rsid w:val="00CD7781"/>
    <w:rsid w:val="00CD7A30"/>
    <w:rsid w:val="00CE0187"/>
    <w:rsid w:val="00CE08E4"/>
    <w:rsid w:val="00CE1682"/>
    <w:rsid w:val="00CE22A6"/>
    <w:rsid w:val="00CE42C8"/>
    <w:rsid w:val="00CE4962"/>
    <w:rsid w:val="00CE7398"/>
    <w:rsid w:val="00CE7E55"/>
    <w:rsid w:val="00CF0A5A"/>
    <w:rsid w:val="00CF0C7E"/>
    <w:rsid w:val="00CF0CB0"/>
    <w:rsid w:val="00CF15D6"/>
    <w:rsid w:val="00CF3C43"/>
    <w:rsid w:val="00CF4744"/>
    <w:rsid w:val="00CF749E"/>
    <w:rsid w:val="00CF76AB"/>
    <w:rsid w:val="00D02141"/>
    <w:rsid w:val="00D03541"/>
    <w:rsid w:val="00D0553A"/>
    <w:rsid w:val="00D0654F"/>
    <w:rsid w:val="00D06F8F"/>
    <w:rsid w:val="00D0798E"/>
    <w:rsid w:val="00D137F6"/>
    <w:rsid w:val="00D17AC3"/>
    <w:rsid w:val="00D21597"/>
    <w:rsid w:val="00D220B6"/>
    <w:rsid w:val="00D24F43"/>
    <w:rsid w:val="00D2542B"/>
    <w:rsid w:val="00D255AE"/>
    <w:rsid w:val="00D25D4C"/>
    <w:rsid w:val="00D268B7"/>
    <w:rsid w:val="00D32F87"/>
    <w:rsid w:val="00D341BC"/>
    <w:rsid w:val="00D3426E"/>
    <w:rsid w:val="00D34AB0"/>
    <w:rsid w:val="00D37C37"/>
    <w:rsid w:val="00D37F76"/>
    <w:rsid w:val="00D4019A"/>
    <w:rsid w:val="00D402F3"/>
    <w:rsid w:val="00D42613"/>
    <w:rsid w:val="00D42F9D"/>
    <w:rsid w:val="00D45165"/>
    <w:rsid w:val="00D455CE"/>
    <w:rsid w:val="00D46356"/>
    <w:rsid w:val="00D4660E"/>
    <w:rsid w:val="00D474CB"/>
    <w:rsid w:val="00D50B76"/>
    <w:rsid w:val="00D51DE5"/>
    <w:rsid w:val="00D52E85"/>
    <w:rsid w:val="00D53650"/>
    <w:rsid w:val="00D54429"/>
    <w:rsid w:val="00D555F9"/>
    <w:rsid w:val="00D5763F"/>
    <w:rsid w:val="00D6095B"/>
    <w:rsid w:val="00D61115"/>
    <w:rsid w:val="00D62946"/>
    <w:rsid w:val="00D62A04"/>
    <w:rsid w:val="00D634A2"/>
    <w:rsid w:val="00D638FB"/>
    <w:rsid w:val="00D64DE8"/>
    <w:rsid w:val="00D660D0"/>
    <w:rsid w:val="00D7046C"/>
    <w:rsid w:val="00D709A7"/>
    <w:rsid w:val="00D7146C"/>
    <w:rsid w:val="00D71C2C"/>
    <w:rsid w:val="00D73AA5"/>
    <w:rsid w:val="00D8055C"/>
    <w:rsid w:val="00D81859"/>
    <w:rsid w:val="00D820A7"/>
    <w:rsid w:val="00D82C1C"/>
    <w:rsid w:val="00D82E9F"/>
    <w:rsid w:val="00D82EC6"/>
    <w:rsid w:val="00D83511"/>
    <w:rsid w:val="00D852BF"/>
    <w:rsid w:val="00D86BCB"/>
    <w:rsid w:val="00D90E57"/>
    <w:rsid w:val="00D91B59"/>
    <w:rsid w:val="00D93625"/>
    <w:rsid w:val="00D953FD"/>
    <w:rsid w:val="00D95B11"/>
    <w:rsid w:val="00D96A3A"/>
    <w:rsid w:val="00DA09F0"/>
    <w:rsid w:val="00DA47D8"/>
    <w:rsid w:val="00DA5DC2"/>
    <w:rsid w:val="00DA714D"/>
    <w:rsid w:val="00DA7DFD"/>
    <w:rsid w:val="00DB01B2"/>
    <w:rsid w:val="00DB1749"/>
    <w:rsid w:val="00DB1CC1"/>
    <w:rsid w:val="00DB34E7"/>
    <w:rsid w:val="00DB3D1C"/>
    <w:rsid w:val="00DB4719"/>
    <w:rsid w:val="00DB4C09"/>
    <w:rsid w:val="00DB6EED"/>
    <w:rsid w:val="00DB76CA"/>
    <w:rsid w:val="00DB7BF1"/>
    <w:rsid w:val="00DC022D"/>
    <w:rsid w:val="00DC02C3"/>
    <w:rsid w:val="00DC06C6"/>
    <w:rsid w:val="00DC2022"/>
    <w:rsid w:val="00DC215E"/>
    <w:rsid w:val="00DC2C3D"/>
    <w:rsid w:val="00DC311F"/>
    <w:rsid w:val="00DC539C"/>
    <w:rsid w:val="00DC5667"/>
    <w:rsid w:val="00DD214A"/>
    <w:rsid w:val="00DD2FFA"/>
    <w:rsid w:val="00DD4B6F"/>
    <w:rsid w:val="00DD5219"/>
    <w:rsid w:val="00DD5DB6"/>
    <w:rsid w:val="00DE0B66"/>
    <w:rsid w:val="00DE21E8"/>
    <w:rsid w:val="00DE2667"/>
    <w:rsid w:val="00DE3123"/>
    <w:rsid w:val="00DE4F10"/>
    <w:rsid w:val="00DF07E8"/>
    <w:rsid w:val="00DF6A90"/>
    <w:rsid w:val="00DF7046"/>
    <w:rsid w:val="00E00B26"/>
    <w:rsid w:val="00E00D75"/>
    <w:rsid w:val="00E017D9"/>
    <w:rsid w:val="00E03578"/>
    <w:rsid w:val="00E070F6"/>
    <w:rsid w:val="00E10B70"/>
    <w:rsid w:val="00E11911"/>
    <w:rsid w:val="00E127FF"/>
    <w:rsid w:val="00E138D6"/>
    <w:rsid w:val="00E13BFA"/>
    <w:rsid w:val="00E1442E"/>
    <w:rsid w:val="00E1501C"/>
    <w:rsid w:val="00E161BB"/>
    <w:rsid w:val="00E1738E"/>
    <w:rsid w:val="00E176BC"/>
    <w:rsid w:val="00E2157A"/>
    <w:rsid w:val="00E231E1"/>
    <w:rsid w:val="00E25A0C"/>
    <w:rsid w:val="00E25DD1"/>
    <w:rsid w:val="00E27770"/>
    <w:rsid w:val="00E311E4"/>
    <w:rsid w:val="00E318BF"/>
    <w:rsid w:val="00E32A1C"/>
    <w:rsid w:val="00E332FF"/>
    <w:rsid w:val="00E3408B"/>
    <w:rsid w:val="00E3427E"/>
    <w:rsid w:val="00E342F6"/>
    <w:rsid w:val="00E34675"/>
    <w:rsid w:val="00E36DED"/>
    <w:rsid w:val="00E36EA2"/>
    <w:rsid w:val="00E37655"/>
    <w:rsid w:val="00E37BDA"/>
    <w:rsid w:val="00E405AB"/>
    <w:rsid w:val="00E40FBB"/>
    <w:rsid w:val="00E41E19"/>
    <w:rsid w:val="00E43B53"/>
    <w:rsid w:val="00E44B24"/>
    <w:rsid w:val="00E45AA4"/>
    <w:rsid w:val="00E4636B"/>
    <w:rsid w:val="00E46641"/>
    <w:rsid w:val="00E473BB"/>
    <w:rsid w:val="00E47CE3"/>
    <w:rsid w:val="00E5083D"/>
    <w:rsid w:val="00E51610"/>
    <w:rsid w:val="00E52063"/>
    <w:rsid w:val="00E52BDB"/>
    <w:rsid w:val="00E5380F"/>
    <w:rsid w:val="00E538AA"/>
    <w:rsid w:val="00E55288"/>
    <w:rsid w:val="00E55A15"/>
    <w:rsid w:val="00E57B40"/>
    <w:rsid w:val="00E60DEE"/>
    <w:rsid w:val="00E61071"/>
    <w:rsid w:val="00E617F4"/>
    <w:rsid w:val="00E63968"/>
    <w:rsid w:val="00E63D5E"/>
    <w:rsid w:val="00E63F51"/>
    <w:rsid w:val="00E7099A"/>
    <w:rsid w:val="00E71E97"/>
    <w:rsid w:val="00E71FE2"/>
    <w:rsid w:val="00E7255A"/>
    <w:rsid w:val="00E74BDD"/>
    <w:rsid w:val="00E75142"/>
    <w:rsid w:val="00E818BA"/>
    <w:rsid w:val="00E81F5F"/>
    <w:rsid w:val="00E85B30"/>
    <w:rsid w:val="00E871E0"/>
    <w:rsid w:val="00E87F55"/>
    <w:rsid w:val="00E9161F"/>
    <w:rsid w:val="00E933CC"/>
    <w:rsid w:val="00E95897"/>
    <w:rsid w:val="00E963B9"/>
    <w:rsid w:val="00E9759B"/>
    <w:rsid w:val="00EA1FB5"/>
    <w:rsid w:val="00EA3D40"/>
    <w:rsid w:val="00EA3FAC"/>
    <w:rsid w:val="00EA4BE6"/>
    <w:rsid w:val="00EA6788"/>
    <w:rsid w:val="00EA7422"/>
    <w:rsid w:val="00EA76A0"/>
    <w:rsid w:val="00EB128E"/>
    <w:rsid w:val="00EB4575"/>
    <w:rsid w:val="00EB477F"/>
    <w:rsid w:val="00EB61E1"/>
    <w:rsid w:val="00EB6385"/>
    <w:rsid w:val="00EC01BE"/>
    <w:rsid w:val="00EC0C60"/>
    <w:rsid w:val="00ED21EA"/>
    <w:rsid w:val="00ED295E"/>
    <w:rsid w:val="00ED3A2D"/>
    <w:rsid w:val="00ED3D31"/>
    <w:rsid w:val="00ED5BFE"/>
    <w:rsid w:val="00ED6B5A"/>
    <w:rsid w:val="00ED745D"/>
    <w:rsid w:val="00ED7C4F"/>
    <w:rsid w:val="00EE0DB0"/>
    <w:rsid w:val="00EE285A"/>
    <w:rsid w:val="00EE3640"/>
    <w:rsid w:val="00EE68BE"/>
    <w:rsid w:val="00EE6EF4"/>
    <w:rsid w:val="00EE704E"/>
    <w:rsid w:val="00EE71E9"/>
    <w:rsid w:val="00EE7CE6"/>
    <w:rsid w:val="00EE7ED6"/>
    <w:rsid w:val="00EF0E65"/>
    <w:rsid w:val="00EF363A"/>
    <w:rsid w:val="00EF6759"/>
    <w:rsid w:val="00F03CA5"/>
    <w:rsid w:val="00F0402B"/>
    <w:rsid w:val="00F069B7"/>
    <w:rsid w:val="00F06CF9"/>
    <w:rsid w:val="00F07766"/>
    <w:rsid w:val="00F07CAD"/>
    <w:rsid w:val="00F102A7"/>
    <w:rsid w:val="00F104BC"/>
    <w:rsid w:val="00F11B8E"/>
    <w:rsid w:val="00F11C8F"/>
    <w:rsid w:val="00F11F55"/>
    <w:rsid w:val="00F12529"/>
    <w:rsid w:val="00F12772"/>
    <w:rsid w:val="00F13750"/>
    <w:rsid w:val="00F13B97"/>
    <w:rsid w:val="00F13C75"/>
    <w:rsid w:val="00F13F9C"/>
    <w:rsid w:val="00F155A8"/>
    <w:rsid w:val="00F163E3"/>
    <w:rsid w:val="00F16F67"/>
    <w:rsid w:val="00F170F9"/>
    <w:rsid w:val="00F179B0"/>
    <w:rsid w:val="00F20ECC"/>
    <w:rsid w:val="00F21C1D"/>
    <w:rsid w:val="00F22F85"/>
    <w:rsid w:val="00F25011"/>
    <w:rsid w:val="00F25DCC"/>
    <w:rsid w:val="00F25EC7"/>
    <w:rsid w:val="00F2609C"/>
    <w:rsid w:val="00F266E2"/>
    <w:rsid w:val="00F30209"/>
    <w:rsid w:val="00F3131B"/>
    <w:rsid w:val="00F32D90"/>
    <w:rsid w:val="00F33893"/>
    <w:rsid w:val="00F37B9E"/>
    <w:rsid w:val="00F37D03"/>
    <w:rsid w:val="00F4065E"/>
    <w:rsid w:val="00F408E4"/>
    <w:rsid w:val="00F41F4D"/>
    <w:rsid w:val="00F42FE9"/>
    <w:rsid w:val="00F439B1"/>
    <w:rsid w:val="00F464FB"/>
    <w:rsid w:val="00F46A6C"/>
    <w:rsid w:val="00F46ED7"/>
    <w:rsid w:val="00F503C6"/>
    <w:rsid w:val="00F50FD6"/>
    <w:rsid w:val="00F52209"/>
    <w:rsid w:val="00F5554C"/>
    <w:rsid w:val="00F57502"/>
    <w:rsid w:val="00F575BD"/>
    <w:rsid w:val="00F57704"/>
    <w:rsid w:val="00F57CCC"/>
    <w:rsid w:val="00F63105"/>
    <w:rsid w:val="00F63325"/>
    <w:rsid w:val="00F6351C"/>
    <w:rsid w:val="00F63878"/>
    <w:rsid w:val="00F6542F"/>
    <w:rsid w:val="00F65C10"/>
    <w:rsid w:val="00F6656C"/>
    <w:rsid w:val="00F66B21"/>
    <w:rsid w:val="00F70510"/>
    <w:rsid w:val="00F7380B"/>
    <w:rsid w:val="00F73A93"/>
    <w:rsid w:val="00F77884"/>
    <w:rsid w:val="00F800A6"/>
    <w:rsid w:val="00F80617"/>
    <w:rsid w:val="00F82100"/>
    <w:rsid w:val="00F8347B"/>
    <w:rsid w:val="00F842BA"/>
    <w:rsid w:val="00F85573"/>
    <w:rsid w:val="00F85E27"/>
    <w:rsid w:val="00F92761"/>
    <w:rsid w:val="00F946B1"/>
    <w:rsid w:val="00F95C7B"/>
    <w:rsid w:val="00F96B86"/>
    <w:rsid w:val="00F9778A"/>
    <w:rsid w:val="00F97A28"/>
    <w:rsid w:val="00F97FF2"/>
    <w:rsid w:val="00FA11C8"/>
    <w:rsid w:val="00FA4328"/>
    <w:rsid w:val="00FA43BF"/>
    <w:rsid w:val="00FA445E"/>
    <w:rsid w:val="00FA44B0"/>
    <w:rsid w:val="00FA4515"/>
    <w:rsid w:val="00FA5A19"/>
    <w:rsid w:val="00FA5A96"/>
    <w:rsid w:val="00FB0054"/>
    <w:rsid w:val="00FB0442"/>
    <w:rsid w:val="00FB14D4"/>
    <w:rsid w:val="00FB158A"/>
    <w:rsid w:val="00FB39B9"/>
    <w:rsid w:val="00FB54AA"/>
    <w:rsid w:val="00FB5B01"/>
    <w:rsid w:val="00FB5C7A"/>
    <w:rsid w:val="00FC1A05"/>
    <w:rsid w:val="00FC1B74"/>
    <w:rsid w:val="00FC281B"/>
    <w:rsid w:val="00FC36F2"/>
    <w:rsid w:val="00FC58A6"/>
    <w:rsid w:val="00FC6E15"/>
    <w:rsid w:val="00FC7672"/>
    <w:rsid w:val="00FD0485"/>
    <w:rsid w:val="00FD075B"/>
    <w:rsid w:val="00FD12BD"/>
    <w:rsid w:val="00FD135D"/>
    <w:rsid w:val="00FD1FDC"/>
    <w:rsid w:val="00FD3391"/>
    <w:rsid w:val="00FD43E0"/>
    <w:rsid w:val="00FD4649"/>
    <w:rsid w:val="00FD5271"/>
    <w:rsid w:val="00FD5AE6"/>
    <w:rsid w:val="00FD5CB2"/>
    <w:rsid w:val="00FE001E"/>
    <w:rsid w:val="00FE2099"/>
    <w:rsid w:val="00FE29EB"/>
    <w:rsid w:val="00FE36AA"/>
    <w:rsid w:val="00FE3D55"/>
    <w:rsid w:val="00FE3FE6"/>
    <w:rsid w:val="00FE405B"/>
    <w:rsid w:val="00FE601F"/>
    <w:rsid w:val="00FE6576"/>
    <w:rsid w:val="00FE673E"/>
    <w:rsid w:val="00FF02E8"/>
    <w:rsid w:val="00FF3327"/>
    <w:rsid w:val="00FF3D68"/>
    <w:rsid w:val="00FF5173"/>
    <w:rsid w:val="00FF519C"/>
    <w:rsid w:val="00FF7BB4"/>
    <w:rsid w:val="00FF7EA5"/>
    <w:rsid w:val="2D5724FC"/>
    <w:rsid w:val="520E626C"/>
    <w:rsid w:val="5D494968"/>
    <w:rsid w:val="6266196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lang w:val="en-GB" w:eastAsia="en-GB"/>
    </w:rPr>
  </w:style>
  <w:style w:type="paragraph" w:styleId="PlainText">
    <w:name w:val="Plain Text"/>
    <w:basedOn w:val="Normal"/>
    <w:link w:val="PlainTextChar"/>
    <w:uiPriority w:val="99"/>
    <w:semiHidden/>
    <w:unhideWhenUsed/>
    <w:qFormat/>
    <w:pPr>
      <w:spacing w:after="0" w:line="240" w:lineRule="auto"/>
    </w:pPr>
    <w:rPr>
      <w:rFonts w:ascii="Calibri" w:eastAsia="Times New Roman" w:hAnsi="Calibri"/>
      <w:kern w:val="2"/>
      <w:szCs w:val="21"/>
      <w:lang w:val="en-GB"/>
      <w14:ligatures w14:val="standardContextual"/>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rPr>
  </w:style>
  <w:style w:type="character" w:customStyle="1" w:styleId="CommentTextChar">
    <w:name w:val="Comment Text Char"/>
    <w:basedOn w:val="DefaultParagraphFont"/>
    <w:link w:val="CommentText"/>
    <w:uiPriority w:val="99"/>
    <w:qFormat/>
    <w:rPr>
      <w:sz w:val="20"/>
      <w:szCs w:val="20"/>
      <w:lang w:val="ro-RO"/>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elementtoproof">
    <w:name w:val="elementtoproof"/>
    <w:basedOn w:val="Normal"/>
    <w:uiPriority w:val="99"/>
    <w:semiHidden/>
    <w:qFormat/>
    <w:pPr>
      <w:spacing w:after="0" w:line="240" w:lineRule="auto"/>
    </w:pPr>
    <w:rPr>
      <w:rFonts w:ascii="Times New Roman" w:hAnsi="Times New Roman" w:cs="Times New Roman"/>
      <w:sz w:val="24"/>
      <w:szCs w:val="24"/>
      <w:lang w:val="en-GB"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paragraph" w:customStyle="1" w:styleId="Revision1">
    <w:name w:val="Revision1"/>
    <w:hidden/>
    <w:uiPriority w:val="99"/>
    <w:semiHidden/>
    <w:qFormat/>
    <w:rPr>
      <w:sz w:val="22"/>
      <w:szCs w:val="22"/>
      <w:lang w:val="ro-RO"/>
    </w:rPr>
  </w:style>
  <w:style w:type="character" w:customStyle="1" w:styleId="CommentSubjectChar">
    <w:name w:val="Comment Subject Char"/>
    <w:basedOn w:val="CommentTextChar"/>
    <w:link w:val="CommentSubject"/>
    <w:uiPriority w:val="99"/>
    <w:semiHidden/>
    <w:qFormat/>
    <w:rPr>
      <w:b/>
      <w:bCs/>
      <w:sz w:val="20"/>
      <w:szCs w:val="20"/>
      <w:lang w:val="ro-RO"/>
    </w:rPr>
  </w:style>
  <w:style w:type="character" w:customStyle="1" w:styleId="FootnoteTextChar">
    <w:name w:val="Footnote Text Char"/>
    <w:basedOn w:val="DefaultParagraphFont"/>
    <w:link w:val="FootnoteText"/>
    <w:uiPriority w:val="99"/>
    <w:semiHidden/>
    <w:qFormat/>
    <w:rPr>
      <w:lang w:val="ro-RO"/>
    </w:rPr>
  </w:style>
  <w:style w:type="character" w:customStyle="1" w:styleId="FooterChar">
    <w:name w:val="Footer Char"/>
    <w:basedOn w:val="DefaultParagraphFont"/>
    <w:link w:val="Footer"/>
    <w:uiPriority w:val="99"/>
    <w:qFormat/>
    <w:rPr>
      <w:sz w:val="22"/>
      <w:szCs w:val="22"/>
      <w:lang w:val="ro-RO"/>
    </w:rPr>
  </w:style>
  <w:style w:type="paragraph" w:customStyle="1" w:styleId="Revision2">
    <w:name w:val="Revision2"/>
    <w:hidden/>
    <w:uiPriority w:val="99"/>
    <w:unhideWhenUsed/>
    <w:qFormat/>
    <w:rPr>
      <w:sz w:val="22"/>
      <w:szCs w:val="22"/>
      <w:lang w:val="ro-RO"/>
    </w:rPr>
  </w:style>
  <w:style w:type="character" w:customStyle="1" w:styleId="HeaderChar">
    <w:name w:val="Header Char"/>
    <w:basedOn w:val="DefaultParagraphFont"/>
    <w:link w:val="Header"/>
    <w:uiPriority w:val="99"/>
    <w:rPr>
      <w:sz w:val="22"/>
      <w:szCs w:val="22"/>
      <w:lang w:val="ro-RO"/>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ainTextChar">
    <w:name w:val="Plain Text Char"/>
    <w:basedOn w:val="DefaultParagraphFont"/>
    <w:link w:val="PlainText"/>
    <w:uiPriority w:val="99"/>
    <w:semiHidden/>
    <w:qFormat/>
    <w:rPr>
      <w:rFonts w:ascii="Calibri" w:eastAsia="Times New Roman" w:hAnsi="Calibri"/>
      <w:kern w:val="2"/>
      <w:sz w:val="22"/>
      <w:szCs w:val="21"/>
      <w:lang w:val="en-GB"/>
      <w14:ligatures w14:val="standardContextual"/>
    </w:rPr>
  </w:style>
  <w:style w:type="paragraph" w:styleId="Revision">
    <w:name w:val="Revision"/>
    <w:hidden/>
    <w:uiPriority w:val="99"/>
    <w:unhideWhenUsed/>
    <w:rsid w:val="00A3414E"/>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B5D8-ADE8-4C4F-AE65-B1E26C23A0DE}">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10041</Words>
  <Characters>58242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2026-05-25T07:11:00Z</dcterms:created>
  <dcterms:modified xsi:type="dcterms:W3CDTF">2026-05-25T12:52:00Z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2026-05-21T09:45:59Z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7fb615c3-1600-4531-b0b7-2e1ba06d7d94</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y fmtid="{D5CDD505-2E9C-101B-9397-08002B2CF9AE}" pid="10" name="KSOTemplateDocerSaveRecord">
    <vt:lpwstr>eyJoZGlkIjoiMzkyOTBmNDIxYmJkMWM4ODg4YzUyOGJjOTkzMmEyYmEifQ==</vt:lpwstr>
  </property>
  <property fmtid="{D5CDD505-2E9C-101B-9397-08002B2CF9AE}" pid="11" name="KSOProductBuildVer">
    <vt:lpwstr>1033-12.1.0.26372</vt:lpwstr>
  </property>
  <property fmtid="{D5CDD505-2E9C-101B-9397-08002B2CF9AE}" pid="12" name="ICV">
    <vt:lpwstr>A54ACFF94DD748CD95D20E6358B5FF6B_12</vt:lpwstr>
  </property>
</Properties>
</file>